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Aluno:</w:t>
        <w:tab/>
        <w:t xml:space="preserve"> Gustavo Simas da Silva e Pedro Paulo Santos Gomes da Silva</w:t>
        <w:tab/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Matrícula: 16101076 e 16105771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       Data: 09/11/2020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PROJETO V5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Análise</w:t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apartado e)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Os resultados de área, atraso e potência obtidos a partir de síntese usando a tecnologia Synopsys 90nm é apresentado a seguir: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</w:rPr>
        <w:drawing>
          <wp:inline distB="114300" distT="114300" distL="114300" distR="114300">
            <wp:extent cx="5542280" cy="1122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226" l="24221" r="40293" t="38003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12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Verificam-se as diferentes formas de implementação da operação pelos itens: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“Normal”: </w:t>
      </w:r>
      <w:r w:rsidDel="00000000" w:rsidR="00000000" w:rsidRPr="00000000">
        <w:rPr>
          <w:rtl w:val="0"/>
        </w:rPr>
        <w:t xml:space="preserve">a implementação normal/padrão segue com a utilização de um multiplexador 4:1 e somador 8 bits (8 Full-Adders). Sendo assim, esta implementação básica acaba por resultar em grande ocupação de área (318um²), além de não aproveitar de condições específicas das entradas para reduzir atraso. Com isso, este modo “normal” apresenta maior área, maior atraso e maior potência dinâmica dissipada.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sem multiplexador ou portas lógicas: </w:t>
      </w:r>
      <w:r w:rsidDel="00000000" w:rsidR="00000000" w:rsidRPr="00000000">
        <w:rPr>
          <w:rtl w:val="0"/>
        </w:rPr>
        <w:t xml:space="preserve">o modo sem multiplexador ou portas lógicas aproveita de condições específicas das constantes a serem somadas, utilizando alguns bits determinados na word da constante para usá-las como o que seria o seletor “S” do multiplexador. Este fato reduz consideravelmente (quase pela metade) a área total da célula (188um²), além de, consequentemente ao usar menos elementos no sistema, minimizar o impacto em potência e reduzir o caminho crítico para o atraso.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normal com operador “+”: </w:t>
      </w:r>
      <w:r w:rsidDel="00000000" w:rsidR="00000000" w:rsidRPr="00000000">
        <w:rPr>
          <w:rtl w:val="0"/>
        </w:rPr>
        <w:t xml:space="preserve">Este tipo de implementação faz uso de biblioteca aritmética IEEE incorporada ao software de simulação, dessa forma, o próprio software aplica otimizações em atraso, porém não otimiza a área. Assim, temos uma redução no atraso (em comparação com o modo normal) e também na potência, porém temos área total da célula mais elevada, devido justamente ao uso do operador “+” do VHDL que, por ser uma função genérica(que trabalha com vetores </w:t>
      </w:r>
      <w:r w:rsidDel="00000000" w:rsidR="00000000" w:rsidRPr="00000000">
        <w:rPr>
          <w:i w:val="1"/>
          <w:rtl w:val="0"/>
        </w:rPr>
        <w:t xml:space="preserve">Unsigned,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Signed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por exemplo) necessita de um área maior para poder garantir essa genericidade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sem multiplexador ou portas lógicas com operador “+”: </w:t>
      </w:r>
      <w:r w:rsidDel="00000000" w:rsidR="00000000" w:rsidRPr="00000000">
        <w:rPr>
          <w:rtl w:val="0"/>
        </w:rPr>
        <w:t xml:space="preserve">Finalmente, este modo de implementação, faz uso do modo b) em conjunto com a biblioteca aritmética IEEE citada anteriormente. Sendo assim, temos otimização em todos os aspectos, área, atraso e potência.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247" w:top="1247" w:left="1247" w:right="1247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EEL7120/EEL510388 – Introdução à Microeletrônica– Intro VHDL                   EEL/CTC/UFSC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8"/>
        <w:szCs w:val="28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