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r>
        <w:t xml:space="preserve"> </w:t>
      </w:r>
      <w:r>
        <w:t xml:space="preserve">of</w:t>
      </w:r>
      <w:r>
        <w:t xml:space="preserve"> </w:t>
      </w:r>
      <w:r>
        <w:t xml:space="preserve">forwards</w:t>
      </w:r>
      <w:r>
        <w:t xml:space="preserve"> </w:t>
      </w:r>
      <w:r>
        <w:t xml:space="preserve">based</w:t>
      </w:r>
      <w:r>
        <w:t xml:space="preserve"> </w:t>
      </w:r>
      <w:r>
        <w:t xml:space="preserve">on</w:t>
      </w:r>
      <w:r>
        <w:t xml:space="preserve"> </w:t>
      </w:r>
      <w:r>
        <w:t xml:space="preserve">game</w:t>
      </w:r>
      <w:r>
        <w:t xml:space="preserve"> </w:t>
      </w:r>
      <w:r>
        <w:t xml:space="preserve">performance</w:t>
      </w:r>
      <w:r>
        <w:t xml:space="preserve"> </w:t>
      </w:r>
      <w:r>
        <w:t xml:space="preserve">in</w:t>
      </w:r>
      <w:r>
        <w:t xml:space="preserve"> </w:t>
      </w:r>
      <w:r>
        <w:t xml:space="preserve">the</w:t>
      </w:r>
      <w:r>
        <w:t xml:space="preserve"> </w:t>
      </w:r>
      <w:r>
        <w:t xml:space="preserve">elite</w:t>
      </w:r>
      <w:r>
        <w:t xml:space="preserve"> </w:t>
      </w:r>
      <w:r>
        <w:t xml:space="preserve">European</w:t>
      </w:r>
      <w:r>
        <w:t xml:space="preserve"> </w:t>
      </w:r>
      <w:r>
        <w:t xml:space="preserve">football</w:t>
      </w:r>
      <w:r>
        <w:t xml:space="preserve"> </w:t>
      </w:r>
      <w:r>
        <w:t xml:space="preserve">leagues</w:t>
      </w:r>
    </w:p>
    <w:p>
      <w:pPr>
        <w:pStyle w:val="Author"/>
      </w:pPr>
      <w:r>
        <w:t xml:space="preserve">Gustav</w:t>
      </w:r>
      <w:r>
        <w:t xml:space="preserve"> </w:t>
      </w:r>
      <w:r>
        <w:t xml:space="preserve">Sternelöv</w:t>
      </w:r>
    </w:p>
    <w:p>
      <w:pPr>
        <w:pStyle w:val="Date"/>
      </w:pPr>
      <w:r>
        <w:t xml:space="preserve">28</w:t>
      </w:r>
      <w:r>
        <w:t xml:space="preserve"> </w:t>
      </w:r>
      <w:r>
        <w:t xml:space="preserve">april</w:t>
      </w:r>
      <w:r>
        <w:t xml:space="preserve"> </w:t>
      </w:r>
      <w:r>
        <w:t xml:space="preserve">2016</w:t>
      </w:r>
    </w:p>
    <w:p>
      <w:pPr>
        <w:pStyle w:val="Heading1"/>
      </w:pPr>
      <w:bookmarkStart w:id="21" w:name="results"/>
      <w:bookmarkEnd w:id="21"/>
      <w:r>
        <w:t xml:space="preserve">Results</w:t>
      </w:r>
    </w:p>
    <w:p>
      <w:pPr>
        <w:pStyle w:val="Heading2"/>
      </w:pPr>
      <w:bookmarkStart w:id="22" w:name="number-of-clusters"/>
      <w:bookmarkEnd w:id="22"/>
      <w:r>
        <w:t xml:space="preserve">Number of clusters</w:t>
      </w:r>
    </w:p>
    <w:p>
      <w:r>
        <w:t xml:space="preserve">The</w:t>
      </w:r>
      <w:r>
        <w:t xml:space="preserve"> </w:t>
      </w:r>
      <w:r>
        <w:rPr>
          <w:i/>
        </w:rPr>
        <w:t xml:space="preserve">k</w:t>
      </w:r>
      <w:r>
        <w:t xml:space="preserve"> </w:t>
      </w:r>
      <w:r>
        <w:t xml:space="preserve">in the k-means algorithm is decided by looking at how the total within cluster sum of squares decreases at the number of clusters increases.</w:t>
      </w:r>
    </w:p>
    <w:p>
      <w:r>
        <w:drawing>
          <wp:inline>
            <wp:extent cx="5440680" cy="3169570"/>
            <wp:effectExtent b="0" l="0" r="0" t="0"/>
            <wp:docPr descr="" id="1" name="Picture"/>
            <a:graphic>
              <a:graphicData uri="http://schemas.openxmlformats.org/drawingml/2006/picture">
                <pic:pic>
                  <pic:nvPicPr>
                    <pic:cNvPr descr="Tha_report_files/figure-docx/unnamed-chunk-2-1.png" id="0" name="Picture"/>
                    <pic:cNvPicPr>
                      <a:picLocks noChangeArrowheads="1" noChangeAspect="1"/>
                    </pic:cNvPicPr>
                  </pic:nvPicPr>
                  <pic:blipFill>
                    <a:blip r:embed="rId23"/>
                    <a:stretch>
                      <a:fillRect/>
                    </a:stretch>
                  </pic:blipFill>
                  <pic:spPr bwMode="auto">
                    <a:xfrm>
                      <a:off x="0" y="0"/>
                      <a:ext cx="5440680" cy="3169570"/>
                    </a:xfrm>
                    <a:prstGeom prst="rect">
                      <a:avLst/>
                    </a:prstGeom>
                    <a:noFill/>
                    <a:ln w="9525">
                      <a:noFill/>
                      <a:headEnd/>
                      <a:tailEnd/>
                    </a:ln>
                  </pic:spPr>
                </pic:pic>
              </a:graphicData>
            </a:graphic>
          </wp:inline>
        </w:drawing>
      </w:r>
    </w:p>
    <w:p>
      <w:r>
        <w:t xml:space="preserve">No evident elbow can be seen in the plot but that the improvement lowers as the number of clusters increases is clear. A</w:t>
      </w:r>
      <w:r>
        <w:t xml:space="preserve"> </w:t>
      </w:r>
      <w:r>
        <w:rPr>
          <w:i/>
        </w:rPr>
        <w:t xml:space="preserve">k</w:t>
      </w:r>
      <w:r>
        <w:t xml:space="preserve"> </w:t>
      </w:r>
      <w:r>
        <w:t xml:space="preserve">equal to either four or five is interpreted as being reasonable as the s´difference between five and six clusters is quite small. The difference between four and five clusters on the other hand is slightly clealer so a</w:t>
      </w:r>
      <w:r>
        <w:t xml:space="preserve"> </w:t>
      </w:r>
      <w:r>
        <w:rPr>
          <w:i/>
        </w:rPr>
        <w:t xml:space="preserve">k</w:t>
      </w:r>
      <w:r>
        <w:t xml:space="preserve"> </w:t>
      </w:r>
      <w:r>
        <w:t xml:space="preserve">is set to 5.</w:t>
      </w:r>
    </w:p>
    <w:p>
      <w:pPr>
        <w:pStyle w:val="Heading2"/>
      </w:pPr>
      <w:bookmarkStart w:id="24" w:name="the-clusters"/>
      <w:bookmarkEnd w:id="24"/>
      <w:r>
        <w:t xml:space="preserve">The clusters</w:t>
      </w:r>
    </w:p>
    <w:p>
      <w:r>
        <w:t xml:space="preserve">The size of the respective clusters are relatively even except for cluster two which only has nine players.</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49  9 28 51 41</w:t>
      </w:r>
    </w:p>
    <w:p>
      <w:r>
        <w:t xml:space="preserve">The five different clusters are compared by one category at the time. First, how the groups differs for the goal variables is presented and then they are compared given the variables in the categories shots, key passes and other.</w:t>
      </w:r>
    </w:p>
    <w:p>
      <w:pPr>
        <w:pStyle w:val="Heading3"/>
      </w:pPr>
      <w:bookmarkStart w:id="25" w:name="goals"/>
      <w:bookmarkEnd w:id="25"/>
      <w:r>
        <w:t xml:space="preserve">Goals</w:t>
      </w:r>
    </w:p>
    <w:p>
      <w:r>
        <w:t xml:space="preserve">The average contribution from the players in the respective clusters is compared with the visulaizations below. For each shot metric is the average number computed and represented with a bar in the graph.</w:t>
      </w:r>
      <w:r>
        <w:br w:type="textWrapping"/>
      </w:r>
      <w:r>
        <w:drawing>
          <wp:inline>
            <wp:extent cx="5440680" cy="3393414"/>
            <wp:effectExtent b="0" l="0" r="0" t="0"/>
            <wp:docPr descr="" id="1" name="Picture"/>
            <a:graphic>
              <a:graphicData uri="http://schemas.openxmlformats.org/drawingml/2006/picture">
                <pic:pic>
                  <pic:nvPicPr>
                    <pic:cNvPr descr="Tha_report_files/figure-docx/unnamed-chunk-4-1.png" id="0" name="Picture"/>
                    <pic:cNvPicPr>
                      <a:picLocks noChangeArrowheads="1" noChangeAspect="1"/>
                    </pic:cNvPicPr>
                  </pic:nvPicPr>
                  <pic:blipFill>
                    <a:blip r:embed="rId26"/>
                    <a:stretch>
                      <a:fillRect/>
                    </a:stretch>
                  </pic:blipFill>
                  <pic:spPr bwMode="auto">
                    <a:xfrm>
                      <a:off x="0" y="0"/>
                      <a:ext cx="5440680" cy="3393414"/>
                    </a:xfrm>
                    <a:prstGeom prst="rect">
                      <a:avLst/>
                    </a:prstGeom>
                    <a:noFill/>
                    <a:ln w="9525">
                      <a:noFill/>
                      <a:headEnd/>
                      <a:tailEnd/>
                    </a:ln>
                  </pic:spPr>
                </pic:pic>
              </a:graphicData>
            </a:graphic>
          </wp:inline>
        </w:drawing>
      </w:r>
    </w:p>
    <w:p>
      <w:r>
        <w:t xml:space="preserve">Cluster number 2, the grey one, includes the players that scores the most goals per 90 minutes and the average number is just below one. Cluster 1, the green, comes next and thereafter follows cluster 5, the red, and cluster 3, the orange. The lowest number of goals per 90 minutes has the players in cluster 4, the blue one. For most of the metrics can the same order and relative difference between the clusters be observed. However, deviations from that pattern can be seen for a few metrics. Players that are clustered into the orange cluster very seldom scores in the six-yard box. Instead, they score relatively often with shots from outside the box. Another exception can be seen for the players in the red cluster since a notably big part of their goals are headed.</w:t>
      </w:r>
    </w:p>
    <w:p>
      <w:pPr>
        <w:pStyle w:val="Heading3"/>
      </w:pPr>
      <w:bookmarkStart w:id="27" w:name="shots"/>
      <w:bookmarkEnd w:id="27"/>
      <w:r>
        <w:t xml:space="preserve">Shots</w:t>
      </w:r>
    </w:p>
    <w:p>
      <w:r>
        <w:drawing>
          <wp:inline>
            <wp:extent cx="5440680" cy="3393414"/>
            <wp:effectExtent b="0" l="0" r="0" t="0"/>
            <wp:docPr descr="" id="1" name="Picture"/>
            <a:graphic>
              <a:graphicData uri="http://schemas.openxmlformats.org/drawingml/2006/picture">
                <pic:pic>
                  <pic:nvPicPr>
                    <pic:cNvPr descr="Tha_report_files/figure-docx/unnamed-chunk-5-1.png" id="0" name="Picture"/>
                    <pic:cNvPicPr>
                      <a:picLocks noChangeArrowheads="1" noChangeAspect="1"/>
                    </pic:cNvPicPr>
                  </pic:nvPicPr>
                  <pic:blipFill>
                    <a:blip r:embed="rId28"/>
                    <a:stretch>
                      <a:fillRect/>
                    </a:stretch>
                  </pic:blipFill>
                  <pic:spPr bwMode="auto">
                    <a:xfrm>
                      <a:off x="0" y="0"/>
                      <a:ext cx="5440680" cy="3393414"/>
                    </a:xfrm>
                    <a:prstGeom prst="rect">
                      <a:avLst/>
                    </a:prstGeom>
                    <a:noFill/>
                    <a:ln w="9525">
                      <a:noFill/>
                      <a:headEnd/>
                      <a:tailEnd/>
                    </a:ln>
                  </pic:spPr>
                </pic:pic>
              </a:graphicData>
            </a:graphic>
          </wp:inline>
        </w:drawing>
      </w:r>
    </w:p>
    <w:p>
      <w:r>
        <w:t xml:space="preserve">The forwards in the grey cluster has the highest amount of shots per 90 minutes played. Thereafter follows again the green, orange and red cluster and it is really close between the averages of these clusters. The blue cluster has the lowest average number of shots. The metrics for which this pattern cannot be seen is Out-of box shots and headed shots. In average does the players in the orange cluster take a lot of shots from outside the box and the players in the red cluster has quite many headed shots per 90 minutes. The general pattern for the green and blue cluster is similar to the pattern for the grey cluster, with the exception that their average number is lower.</w:t>
      </w:r>
    </w:p>
    <w:p>
      <w:pPr>
        <w:pStyle w:val="Heading3"/>
      </w:pPr>
      <w:bookmarkStart w:id="29" w:name="key-passes"/>
      <w:bookmarkEnd w:id="29"/>
      <w:r>
        <w:t xml:space="preserve">Key passes</w:t>
      </w:r>
    </w:p>
    <w:p>
      <w:r>
        <w:drawing>
          <wp:inline>
            <wp:extent cx="5440680" cy="3393414"/>
            <wp:effectExtent b="0" l="0" r="0" t="0"/>
            <wp:docPr descr="" id="1" name="Picture"/>
            <a:graphic>
              <a:graphicData uri="http://schemas.openxmlformats.org/drawingml/2006/picture">
                <pic:pic>
                  <pic:nvPicPr>
                    <pic:cNvPr descr="Tha_report_files/figure-docx/unnamed-chunk-6-1.png" id="0" name="Picture"/>
                    <pic:cNvPicPr>
                      <a:picLocks noChangeArrowheads="1" noChangeAspect="1"/>
                    </pic:cNvPicPr>
                  </pic:nvPicPr>
                  <pic:blipFill>
                    <a:blip r:embed="rId30"/>
                    <a:stretch>
                      <a:fillRect/>
                    </a:stretch>
                  </pic:blipFill>
                  <pic:spPr bwMode="auto">
                    <a:xfrm>
                      <a:off x="0" y="0"/>
                      <a:ext cx="5440680" cy="3393414"/>
                    </a:xfrm>
                    <a:prstGeom prst="rect">
                      <a:avLst/>
                    </a:prstGeom>
                    <a:noFill/>
                    <a:ln w="9525">
                      <a:noFill/>
                      <a:headEnd/>
                      <a:tailEnd/>
                    </a:ln>
                  </pic:spPr>
                </pic:pic>
              </a:graphicData>
            </a:graphic>
          </wp:inline>
        </w:drawing>
      </w:r>
      <w:r>
        <w:t xml:space="preserve"> </w:t>
      </w:r>
      <w:r>
        <w:t xml:space="preserve">The average number of key passes is by margin highest for the orange cluster. Between the other clusters is it very even. None of the averages for the other metrics give any especially notable information apart from that the highest average is found for the orange cluster.</w:t>
      </w:r>
    </w:p>
    <w:p>
      <w:pPr>
        <w:pStyle w:val="Heading3"/>
      </w:pPr>
      <w:bookmarkStart w:id="31" w:name="other"/>
      <w:bookmarkEnd w:id="31"/>
      <w:r>
        <w:t xml:space="preserve">Other</w:t>
      </w:r>
    </w:p>
    <w:p>
      <w:r>
        <w:drawing>
          <wp:inline>
            <wp:extent cx="5440680" cy="3393414"/>
            <wp:effectExtent b="0" l="0" r="0" t="0"/>
            <wp:docPr descr="" id="1" name="Picture"/>
            <a:graphic>
              <a:graphicData uri="http://schemas.openxmlformats.org/drawingml/2006/picture">
                <pic:pic>
                  <pic:nvPicPr>
                    <pic:cNvPr descr="Tha_report_files/figure-docx/unnamed-chunk-7-1.png" id="0" name="Picture"/>
                    <pic:cNvPicPr>
                      <a:picLocks noChangeArrowheads="1" noChangeAspect="1"/>
                    </pic:cNvPicPr>
                  </pic:nvPicPr>
                  <pic:blipFill>
                    <a:blip r:embed="rId32"/>
                    <a:stretch>
                      <a:fillRect/>
                    </a:stretch>
                  </pic:blipFill>
                  <pic:spPr bwMode="auto">
                    <a:xfrm>
                      <a:off x="0" y="0"/>
                      <a:ext cx="5440680" cy="3393414"/>
                    </a:xfrm>
                    <a:prstGeom prst="rect">
                      <a:avLst/>
                    </a:prstGeom>
                    <a:noFill/>
                    <a:ln w="9525">
                      <a:noFill/>
                      <a:headEnd/>
                      <a:tailEnd/>
                    </a:ln>
                  </pic:spPr>
                </pic:pic>
              </a:graphicData>
            </a:graphic>
          </wp:inline>
        </w:drawing>
      </w:r>
    </w:p>
    <w:p>
      <w:pPr>
        <w:pStyle w:val="Heading2"/>
      </w:pPr>
      <w:bookmarkStart w:id="33" w:name="lewandowskis-replacement"/>
      <w:bookmarkEnd w:id="33"/>
      <w:r>
        <w:t xml:space="preserve">Lewandowski's replacement</w:t>
      </w:r>
    </w:p>
    <w:p>
      <w:r>
        <w:t xml:space="preserve">Lewandowski is in cluster two, the cluster with only nine players in total. Exclusive group of players who on average scores around one goal per game and takes 4-5 shots per game. A bit more spread out for the key passes. The big common factor is the number of chanses these players creates for themselves and how well they converts the chanses into goals.</w:t>
      </w:r>
    </w:p>
    <w:p>
      <w:pPr>
        <w:pStyle w:val="SourceCode"/>
      </w:pPr>
      <w:r>
        <w:rPr>
          <w:rStyle w:val="VerbatimChar"/>
        </w:rPr>
        <w:t xml:space="preserve">##                     Players Goals90 Shots90 KeyPasses90</w:t>
      </w:r>
      <w:r>
        <w:br w:type="textWrapping"/>
      </w:r>
      <w:r>
        <w:rPr>
          <w:rStyle w:val="VerbatimChar"/>
        </w:rPr>
        <w:t xml:space="preserve">## 1                Harry Kane     0.7     4.2         1.2</w:t>
      </w:r>
      <w:r>
        <w:br w:type="textWrapping"/>
      </w:r>
      <w:r>
        <w:rPr>
          <w:rStyle w:val="VerbatimChar"/>
        </w:rPr>
        <w:t xml:space="preserve">## 2             Sergio Agüero     0.9     4.5         1.0</w:t>
      </w:r>
      <w:r>
        <w:br w:type="textWrapping"/>
      </w:r>
      <w:r>
        <w:rPr>
          <w:rStyle w:val="VerbatimChar"/>
        </w:rPr>
        <w:t xml:space="preserve">## 3          Daniel Sturridge     0.7     4.2         0.6</w:t>
      </w:r>
      <w:r>
        <w:br w:type="textWrapping"/>
      </w:r>
      <w:r>
        <w:rPr>
          <w:rStyle w:val="VerbatimChar"/>
        </w:rPr>
        <w:t xml:space="preserve">## 4        Robert Lewandowski     0.8     4.8         0.7</w:t>
      </w:r>
      <w:r>
        <w:br w:type="textWrapping"/>
      </w:r>
      <w:r>
        <w:rPr>
          <w:rStyle w:val="VerbatimChar"/>
        </w:rPr>
        <w:t xml:space="preserve">## 5 Pierre-Emerick Aubameyang     0.9     4.2         1.0</w:t>
      </w:r>
      <w:r>
        <w:br w:type="textWrapping"/>
      </w:r>
      <w:r>
        <w:rPr>
          <w:rStyle w:val="VerbatimChar"/>
        </w:rPr>
        <w:t xml:space="preserve">## 6           Gonzalo Higuaín     1.1     5.5         1.5</w:t>
      </w:r>
      <w:r>
        <w:br w:type="textWrapping"/>
      </w:r>
      <w:r>
        <w:rPr>
          <w:rStyle w:val="VerbatimChar"/>
        </w:rPr>
        <w:t xml:space="preserve">## 7               Luis Suárez     1.1     3.9         1.6</w:t>
      </w:r>
      <w:r>
        <w:br w:type="textWrapping"/>
      </w:r>
      <w:r>
        <w:rPr>
          <w:rStyle w:val="VerbatimChar"/>
        </w:rPr>
        <w:t xml:space="preserve">## 8             Karim Benzema     1.1     4.4         1.9</w:t>
      </w:r>
      <w:r>
        <w:br w:type="textWrapping"/>
      </w:r>
      <w:r>
        <w:rPr>
          <w:rStyle w:val="VerbatimChar"/>
        </w:rPr>
        <w:t xml:space="preserve">## 9          Imanol Agirretxe     1.0     3.4         0.2</w:t>
      </w:r>
    </w:p>
    <w:p>
      <w:pPr>
        <w:pStyle w:val="Heading1"/>
      </w:pPr>
      <w:bookmarkStart w:id="34" w:name="discussion"/>
      <w:bookmarkEnd w:id="34"/>
      <w:r>
        <w:t xml:space="preserve">Discussion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bcde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of forwards based on game performance in the elite European football leagues</dc:title>
  <dc:creator>Gustav Sternelöv</dc:creator>
  <dcterms:created xsi:type="dcterms:W3CDTF">2016-04-28</dcterms:created>
  <dcterms:modified xsi:type="dcterms:W3CDTF">2016-04-28</dcterms:modified>
</cp:coreProperties>
</file>