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73D" w:rsidRDefault="000C773D"/>
    <w:tbl>
      <w:tblPr>
        <w:tblW w:w="0" w:type="auto"/>
        <w:tblInd w:w="100" w:type="dxa"/>
        <w:tblBorders>
          <w:top w:val="single" w:sz="4" w:space="0" w:color="9AAFC8"/>
          <w:left w:val="single" w:sz="4" w:space="0" w:color="9AAFC8"/>
          <w:bottom w:val="single" w:sz="4" w:space="0" w:color="9AAFC8"/>
          <w:right w:val="single" w:sz="4" w:space="0" w:color="9AAFC8"/>
          <w:insideH w:val="single" w:sz="4" w:space="0" w:color="9AAFC8"/>
          <w:insideV w:val="single" w:sz="4" w:space="0" w:color="9AAFC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6924"/>
      </w:tblGrid>
      <w:tr w:rsidR="003F0F05" w:rsidRPr="009C375A">
        <w:trPr>
          <w:trHeight w:hRule="exact" w:val="418"/>
        </w:trPr>
        <w:tc>
          <w:tcPr>
            <w:tcW w:w="1707" w:type="dxa"/>
            <w:tcBorders>
              <w:top w:val="single" w:sz="18" w:space="0" w:color="000000"/>
            </w:tcBorders>
            <w:shd w:val="clear" w:color="auto" w:fill="DBE5F1"/>
          </w:tcPr>
          <w:p w:rsidR="003F0F05" w:rsidRPr="009C375A" w:rsidRDefault="0071259C">
            <w:pPr>
              <w:pStyle w:val="TableParagraph"/>
              <w:ind w:right="77"/>
              <w:jc w:val="right"/>
              <w:rPr>
                <w:b/>
              </w:rPr>
            </w:pPr>
            <w:r w:rsidRPr="009C375A">
              <w:rPr>
                <w:b/>
              </w:rPr>
              <w:t>Use Case ID:</w:t>
            </w:r>
          </w:p>
        </w:tc>
        <w:tc>
          <w:tcPr>
            <w:tcW w:w="6924" w:type="dxa"/>
            <w:tcBorders>
              <w:top w:val="single" w:sz="18" w:space="0" w:color="000000"/>
            </w:tcBorders>
            <w:shd w:val="clear" w:color="auto" w:fill="DBE5F1"/>
          </w:tcPr>
          <w:p w:rsidR="003F0F05" w:rsidRPr="009C375A" w:rsidRDefault="004B38F8">
            <w:pPr>
              <w:pStyle w:val="TableParagraph"/>
              <w:spacing w:before="49"/>
              <w:ind w:left="83" w:right="20"/>
            </w:pPr>
            <w:r w:rsidRPr="009C375A">
              <w:t>Flow</w:t>
            </w:r>
            <w:r w:rsidR="0071259C" w:rsidRPr="009C375A">
              <w:t>-01</w:t>
            </w:r>
          </w:p>
        </w:tc>
      </w:tr>
      <w:tr w:rsidR="003F0F05" w:rsidRPr="009C375A">
        <w:trPr>
          <w:trHeight w:hRule="exact" w:val="401"/>
        </w:trPr>
        <w:tc>
          <w:tcPr>
            <w:tcW w:w="1707" w:type="dxa"/>
          </w:tcPr>
          <w:p w:rsidR="003F0F05" w:rsidRPr="009C375A" w:rsidRDefault="0071259C">
            <w:pPr>
              <w:pStyle w:val="TableParagraph"/>
              <w:ind w:right="79"/>
              <w:jc w:val="right"/>
              <w:rPr>
                <w:b/>
              </w:rPr>
            </w:pPr>
            <w:r w:rsidRPr="009C375A">
              <w:rPr>
                <w:b/>
              </w:rPr>
              <w:t>Use Case Name:</w:t>
            </w:r>
          </w:p>
        </w:tc>
        <w:tc>
          <w:tcPr>
            <w:tcW w:w="6924" w:type="dxa"/>
          </w:tcPr>
          <w:p w:rsidR="003F0F05" w:rsidRPr="009C375A" w:rsidRDefault="00A92307">
            <w:pPr>
              <w:pStyle w:val="TableParagraph"/>
              <w:spacing w:before="49"/>
              <w:ind w:left="83" w:right="20"/>
            </w:pPr>
            <w:r w:rsidRPr="009C375A">
              <w:t>Registration</w:t>
            </w:r>
          </w:p>
        </w:tc>
      </w:tr>
      <w:tr w:rsidR="003F0F05" w:rsidRPr="009C375A">
        <w:trPr>
          <w:trHeight w:hRule="exact" w:val="658"/>
        </w:trPr>
        <w:tc>
          <w:tcPr>
            <w:tcW w:w="1707" w:type="dxa"/>
            <w:tcBorders>
              <w:bottom w:val="single" w:sz="18" w:space="0" w:color="000000"/>
            </w:tcBorders>
            <w:shd w:val="clear" w:color="auto" w:fill="DBE5F1"/>
          </w:tcPr>
          <w:p w:rsidR="003F0F05" w:rsidRPr="009C375A" w:rsidRDefault="0071259C">
            <w:pPr>
              <w:pStyle w:val="TableParagraph"/>
              <w:ind w:right="78"/>
              <w:jc w:val="right"/>
              <w:rPr>
                <w:b/>
              </w:rPr>
            </w:pPr>
            <w:r w:rsidRPr="009C375A">
              <w:rPr>
                <w:b/>
              </w:rPr>
              <w:t>Description:</w:t>
            </w:r>
          </w:p>
        </w:tc>
        <w:tc>
          <w:tcPr>
            <w:tcW w:w="6924" w:type="dxa"/>
            <w:tcBorders>
              <w:bottom w:val="single" w:sz="18" w:space="0" w:color="000000"/>
            </w:tcBorders>
            <w:shd w:val="clear" w:color="auto" w:fill="DBE5F1"/>
          </w:tcPr>
          <w:p w:rsidR="003F0F05" w:rsidRPr="009C375A" w:rsidRDefault="004B38F8">
            <w:pPr>
              <w:pStyle w:val="TableParagraph"/>
              <w:spacing w:before="61" w:line="240" w:lineRule="exact"/>
              <w:ind w:left="83" w:right="20"/>
            </w:pPr>
            <w:r w:rsidRPr="009C375A">
              <w:t xml:space="preserve">Student can </w:t>
            </w:r>
            <w:r w:rsidR="009C375A" w:rsidRPr="009C375A">
              <w:t>successfully enter in the Flow user data base to start and account</w:t>
            </w:r>
          </w:p>
        </w:tc>
      </w:tr>
    </w:tbl>
    <w:p w:rsidR="003F0F05" w:rsidRPr="009C375A" w:rsidRDefault="003F0F05">
      <w:pPr>
        <w:spacing w:before="4"/>
        <w:rPr>
          <w:sz w:val="24"/>
        </w:rPr>
      </w:pPr>
    </w:p>
    <w:tbl>
      <w:tblPr>
        <w:tblW w:w="0" w:type="auto"/>
        <w:tblInd w:w="10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2"/>
        <w:gridCol w:w="2228"/>
        <w:gridCol w:w="2880"/>
        <w:gridCol w:w="2072"/>
      </w:tblGrid>
      <w:tr w:rsidR="003F0F05" w:rsidRPr="009C375A" w:rsidTr="009C375A">
        <w:trPr>
          <w:trHeight w:hRule="exact" w:val="411"/>
        </w:trPr>
        <w:tc>
          <w:tcPr>
            <w:tcW w:w="1442" w:type="dxa"/>
            <w:shd w:val="clear" w:color="auto" w:fill="D3DFEE"/>
          </w:tcPr>
          <w:p w:rsidR="003F0F05" w:rsidRPr="009C375A" w:rsidRDefault="0071259C" w:rsidP="009C375A">
            <w:pPr>
              <w:pStyle w:val="TableParagraph"/>
              <w:ind w:right="77"/>
              <w:rPr>
                <w:b/>
              </w:rPr>
            </w:pPr>
            <w:r w:rsidRPr="009C375A">
              <w:rPr>
                <w:b/>
                <w:color w:val="17365D"/>
              </w:rPr>
              <w:t>Users:</w:t>
            </w:r>
          </w:p>
        </w:tc>
        <w:tc>
          <w:tcPr>
            <w:tcW w:w="7180" w:type="dxa"/>
            <w:gridSpan w:val="3"/>
            <w:shd w:val="clear" w:color="auto" w:fill="D3DFEE"/>
          </w:tcPr>
          <w:p w:rsidR="003F0F05" w:rsidRPr="009C375A" w:rsidRDefault="004B38F8" w:rsidP="009C375A">
            <w:pPr>
              <w:pStyle w:val="TableParagraph"/>
              <w:spacing w:before="52"/>
              <w:ind w:left="77"/>
            </w:pPr>
            <w:r w:rsidRPr="009C375A">
              <w:t>University of Colorado Boulder Students</w:t>
            </w:r>
          </w:p>
        </w:tc>
      </w:tr>
      <w:tr w:rsidR="003F0F05" w:rsidRPr="009C375A" w:rsidTr="009C375A">
        <w:trPr>
          <w:trHeight w:hRule="exact" w:val="651"/>
        </w:trPr>
        <w:tc>
          <w:tcPr>
            <w:tcW w:w="1442" w:type="dxa"/>
          </w:tcPr>
          <w:p w:rsidR="003F0F05" w:rsidRPr="009C375A" w:rsidRDefault="0071259C" w:rsidP="009C375A">
            <w:pPr>
              <w:pStyle w:val="TableParagraph"/>
              <w:spacing w:before="71" w:line="240" w:lineRule="exact"/>
              <w:ind w:left="303" w:firstLine="640"/>
              <w:rPr>
                <w:b/>
              </w:rPr>
            </w:pPr>
            <w:r w:rsidRPr="009C375A">
              <w:rPr>
                <w:b/>
                <w:color w:val="17365D"/>
              </w:rPr>
              <w:t>Pre- conditions:</w:t>
            </w:r>
          </w:p>
        </w:tc>
        <w:tc>
          <w:tcPr>
            <w:tcW w:w="7180" w:type="dxa"/>
            <w:gridSpan w:val="3"/>
          </w:tcPr>
          <w:p w:rsidR="003F0F05" w:rsidRPr="009C375A" w:rsidRDefault="00A92307" w:rsidP="009C375A">
            <w:pPr>
              <w:pStyle w:val="TableParagraph"/>
              <w:spacing w:before="75" w:line="240" w:lineRule="exact"/>
              <w:ind w:left="77"/>
            </w:pPr>
            <w:r w:rsidRPr="009C375A">
              <w:t>User is on the main page without having an existing account on the Flow website</w:t>
            </w:r>
          </w:p>
        </w:tc>
      </w:tr>
      <w:tr w:rsidR="003F0F05" w:rsidRPr="009C375A" w:rsidTr="009C375A">
        <w:trPr>
          <w:trHeight w:hRule="exact" w:val="651"/>
        </w:trPr>
        <w:tc>
          <w:tcPr>
            <w:tcW w:w="1442" w:type="dxa"/>
            <w:shd w:val="clear" w:color="auto" w:fill="D3DFEE"/>
          </w:tcPr>
          <w:p w:rsidR="003F0F05" w:rsidRPr="009C375A" w:rsidRDefault="0071259C" w:rsidP="009C375A">
            <w:pPr>
              <w:pStyle w:val="TableParagraph"/>
              <w:spacing w:before="71" w:line="240" w:lineRule="exact"/>
              <w:ind w:left="303" w:right="60" w:firstLine="562"/>
              <w:rPr>
                <w:b/>
              </w:rPr>
            </w:pPr>
            <w:r w:rsidRPr="009C375A">
              <w:rPr>
                <w:b/>
                <w:color w:val="17365D"/>
              </w:rPr>
              <w:t>Post- conditions:</w:t>
            </w:r>
          </w:p>
        </w:tc>
        <w:tc>
          <w:tcPr>
            <w:tcW w:w="7180" w:type="dxa"/>
            <w:gridSpan w:val="3"/>
            <w:shd w:val="clear" w:color="auto" w:fill="D3DFEE"/>
          </w:tcPr>
          <w:p w:rsidR="003F0F05" w:rsidRPr="009C375A" w:rsidRDefault="00A92307" w:rsidP="009C375A">
            <w:pPr>
              <w:pStyle w:val="TableParagraph"/>
              <w:spacing w:before="64" w:line="240" w:lineRule="exact"/>
              <w:ind w:left="77"/>
            </w:pPr>
            <w:r w:rsidRPr="009C375A">
              <w:t>Student is able to enter an email an password for their user account</w:t>
            </w:r>
          </w:p>
        </w:tc>
      </w:tr>
      <w:tr w:rsidR="003F0F05" w:rsidRPr="009C375A" w:rsidTr="009C375A">
        <w:trPr>
          <w:trHeight w:hRule="exact" w:val="651"/>
        </w:trPr>
        <w:tc>
          <w:tcPr>
            <w:tcW w:w="1442" w:type="dxa"/>
          </w:tcPr>
          <w:p w:rsidR="003F0F05" w:rsidRPr="009C375A" w:rsidRDefault="0071259C" w:rsidP="009C375A">
            <w:pPr>
              <w:pStyle w:val="TableParagraph"/>
              <w:spacing w:line="246" w:lineRule="exact"/>
              <w:ind w:left="106"/>
              <w:rPr>
                <w:b/>
              </w:rPr>
            </w:pPr>
            <w:r w:rsidRPr="009C375A">
              <w:rPr>
                <w:b/>
                <w:color w:val="17365D"/>
              </w:rPr>
              <w:t>Frequency of</w:t>
            </w:r>
          </w:p>
          <w:p w:rsidR="003F0F05" w:rsidRPr="009C375A" w:rsidRDefault="0071259C" w:rsidP="009C375A">
            <w:pPr>
              <w:pStyle w:val="TableParagraph"/>
              <w:spacing w:before="0" w:line="246" w:lineRule="exact"/>
              <w:ind w:left="926"/>
              <w:rPr>
                <w:b/>
              </w:rPr>
            </w:pPr>
            <w:r w:rsidRPr="009C375A">
              <w:rPr>
                <w:b/>
                <w:color w:val="17365D"/>
              </w:rPr>
              <w:t>Use:</w:t>
            </w:r>
          </w:p>
        </w:tc>
        <w:tc>
          <w:tcPr>
            <w:tcW w:w="7180" w:type="dxa"/>
            <w:gridSpan w:val="3"/>
          </w:tcPr>
          <w:p w:rsidR="003F0F05" w:rsidRPr="009C375A" w:rsidRDefault="004B38F8" w:rsidP="009C375A">
            <w:pPr>
              <w:pStyle w:val="TableParagraph"/>
              <w:spacing w:before="60"/>
              <w:ind w:left="77"/>
            </w:pPr>
            <w:r w:rsidRPr="009C375A">
              <w:t>Varies from weekly to bi-annually</w:t>
            </w:r>
          </w:p>
        </w:tc>
      </w:tr>
      <w:tr w:rsidR="003F0F05" w:rsidRPr="009C375A" w:rsidTr="00D54B10">
        <w:trPr>
          <w:trHeight w:hRule="exact" w:val="411"/>
        </w:trPr>
        <w:tc>
          <w:tcPr>
            <w:tcW w:w="1442" w:type="dxa"/>
            <w:vMerge w:val="restart"/>
            <w:shd w:val="clear" w:color="auto" w:fill="D3DFEE"/>
          </w:tcPr>
          <w:p w:rsidR="003F0F05" w:rsidRPr="009C375A" w:rsidRDefault="0071259C" w:rsidP="009C375A">
            <w:pPr>
              <w:pStyle w:val="TableParagraph"/>
              <w:spacing w:before="71" w:line="240" w:lineRule="exact"/>
              <w:ind w:left="633" w:right="60" w:firstLine="6"/>
              <w:rPr>
                <w:b/>
              </w:rPr>
            </w:pPr>
            <w:r w:rsidRPr="009C375A">
              <w:rPr>
                <w:b/>
                <w:color w:val="17365D"/>
              </w:rPr>
              <w:t>Flow of Events:</w:t>
            </w:r>
          </w:p>
        </w:tc>
        <w:tc>
          <w:tcPr>
            <w:tcW w:w="2228" w:type="dxa"/>
            <w:shd w:val="clear" w:color="auto" w:fill="D3DFEE"/>
          </w:tcPr>
          <w:p w:rsidR="003F0F05" w:rsidRPr="009C375A" w:rsidRDefault="0071259C" w:rsidP="009D3B47">
            <w:pPr>
              <w:pStyle w:val="TableParagraph"/>
              <w:spacing w:before="50"/>
              <w:ind w:left="137"/>
              <w:jc w:val="center"/>
              <w:rPr>
                <w:b/>
              </w:rPr>
            </w:pPr>
            <w:r w:rsidRPr="009C375A">
              <w:rPr>
                <w:b/>
              </w:rPr>
              <w:t>Actor Action</w:t>
            </w:r>
          </w:p>
        </w:tc>
        <w:tc>
          <w:tcPr>
            <w:tcW w:w="2880" w:type="dxa"/>
            <w:shd w:val="clear" w:color="auto" w:fill="D3DFEE"/>
          </w:tcPr>
          <w:p w:rsidR="003F0F05" w:rsidRPr="009C375A" w:rsidRDefault="0071259C" w:rsidP="009D3B47">
            <w:pPr>
              <w:pStyle w:val="TableParagraph"/>
              <w:spacing w:before="50"/>
              <w:ind w:right="323"/>
              <w:jc w:val="center"/>
              <w:rPr>
                <w:b/>
              </w:rPr>
            </w:pPr>
            <w:r w:rsidRPr="009C375A">
              <w:rPr>
                <w:b/>
              </w:rPr>
              <w:t>System Response</w:t>
            </w:r>
          </w:p>
        </w:tc>
        <w:tc>
          <w:tcPr>
            <w:tcW w:w="2072" w:type="dxa"/>
            <w:shd w:val="clear" w:color="auto" w:fill="D3DFEE"/>
          </w:tcPr>
          <w:p w:rsidR="003F0F05" w:rsidRPr="009C375A" w:rsidRDefault="009C375A" w:rsidP="009D3B47">
            <w:pPr>
              <w:pStyle w:val="TableParagraph"/>
              <w:spacing w:before="50"/>
              <w:ind w:right="1006"/>
              <w:jc w:val="center"/>
              <w:rPr>
                <w:b/>
              </w:rPr>
            </w:pPr>
            <w:r w:rsidRPr="009C375A">
              <w:rPr>
                <w:b/>
              </w:rPr>
              <w:t>Commen</w:t>
            </w:r>
            <w:r w:rsidR="0071259C" w:rsidRPr="009C375A">
              <w:rPr>
                <w:b/>
              </w:rPr>
              <w:t>ts</w:t>
            </w:r>
          </w:p>
        </w:tc>
      </w:tr>
      <w:tr w:rsidR="003F0F05" w:rsidRPr="009C375A" w:rsidTr="00D54B10">
        <w:trPr>
          <w:trHeight w:hRule="exact" w:val="1131"/>
        </w:trPr>
        <w:tc>
          <w:tcPr>
            <w:tcW w:w="1442" w:type="dxa"/>
            <w:vMerge/>
            <w:shd w:val="clear" w:color="auto" w:fill="D3DFEE"/>
          </w:tcPr>
          <w:p w:rsidR="003F0F05" w:rsidRPr="009C375A" w:rsidRDefault="003F0F05" w:rsidP="009C375A"/>
        </w:tc>
        <w:tc>
          <w:tcPr>
            <w:tcW w:w="2228" w:type="dxa"/>
          </w:tcPr>
          <w:p w:rsidR="003F0F05" w:rsidRPr="009C375A" w:rsidRDefault="009D3B47" w:rsidP="00D54B10">
            <w:pPr>
              <w:pStyle w:val="TableParagraph"/>
              <w:spacing w:before="72" w:line="240" w:lineRule="exact"/>
              <w:ind w:right="270"/>
            </w:pPr>
            <w:r>
              <w:t>1. Click on “Try Flow” at the</w:t>
            </w:r>
            <w:r w:rsidRPr="009D3B47">
              <w:t xml:space="preserve"> top right of the page</w:t>
            </w:r>
          </w:p>
        </w:tc>
        <w:tc>
          <w:tcPr>
            <w:tcW w:w="2880" w:type="dxa"/>
          </w:tcPr>
          <w:p w:rsidR="003F0F05" w:rsidRPr="009C375A" w:rsidRDefault="009D3B47" w:rsidP="00D54B10">
            <w:r>
              <w:t>The main page should scroll down to the “Try Flow” section</w:t>
            </w:r>
          </w:p>
        </w:tc>
        <w:tc>
          <w:tcPr>
            <w:tcW w:w="2072" w:type="dxa"/>
          </w:tcPr>
          <w:p w:rsidR="003F0F05" w:rsidRPr="009C375A" w:rsidRDefault="003F0F05" w:rsidP="00D54B10"/>
        </w:tc>
      </w:tr>
      <w:tr w:rsidR="003F0F05" w:rsidRPr="009C375A" w:rsidTr="00D54B10">
        <w:trPr>
          <w:trHeight w:hRule="exact" w:val="1073"/>
        </w:trPr>
        <w:tc>
          <w:tcPr>
            <w:tcW w:w="1442" w:type="dxa"/>
            <w:vMerge/>
            <w:shd w:val="clear" w:color="auto" w:fill="D3DFEE"/>
          </w:tcPr>
          <w:p w:rsidR="003F0F05" w:rsidRPr="009C375A" w:rsidRDefault="003F0F05" w:rsidP="009C375A"/>
        </w:tc>
        <w:tc>
          <w:tcPr>
            <w:tcW w:w="2228" w:type="dxa"/>
            <w:shd w:val="clear" w:color="auto" w:fill="D3DFEE"/>
          </w:tcPr>
          <w:p w:rsidR="003F0F05" w:rsidRPr="009C375A" w:rsidRDefault="009C375A" w:rsidP="00D54B10">
            <w:pPr>
              <w:pStyle w:val="TableParagraph"/>
              <w:spacing w:before="60" w:line="225" w:lineRule="auto"/>
              <w:ind w:right="118"/>
            </w:pPr>
            <w:r w:rsidRPr="009C375A">
              <w:t xml:space="preserve">2. </w:t>
            </w:r>
            <w:r w:rsidR="00D54B10">
              <w:t>Click on Start here</w:t>
            </w:r>
          </w:p>
        </w:tc>
        <w:tc>
          <w:tcPr>
            <w:tcW w:w="2880" w:type="dxa"/>
            <w:shd w:val="clear" w:color="auto" w:fill="D3DFEE"/>
          </w:tcPr>
          <w:p w:rsidR="00D54B10" w:rsidRDefault="00D54B10" w:rsidP="00D54B10">
            <w:pPr>
              <w:pStyle w:val="TableParagraph"/>
              <w:spacing w:before="62" w:line="240" w:lineRule="exact"/>
              <w:ind w:left="341" w:right="323" w:hanging="180"/>
            </w:pPr>
            <w:r>
              <w:t xml:space="preserve">Should be prompted to a </w:t>
            </w:r>
          </w:p>
          <w:p w:rsidR="00D54B10" w:rsidRDefault="00D54B10" w:rsidP="00D54B10">
            <w:pPr>
              <w:pStyle w:val="TableParagraph"/>
              <w:spacing w:before="62" w:line="240" w:lineRule="exact"/>
              <w:ind w:left="341" w:right="323" w:hanging="180"/>
            </w:pPr>
            <w:r>
              <w:t>new screen asking for</w:t>
            </w:r>
          </w:p>
          <w:p w:rsidR="003F0F05" w:rsidRPr="009C375A" w:rsidRDefault="00D54B10" w:rsidP="00D54B10">
            <w:pPr>
              <w:pStyle w:val="TableParagraph"/>
              <w:spacing w:before="62" w:line="240" w:lineRule="exact"/>
              <w:ind w:left="341" w:right="323" w:hanging="180"/>
            </w:pPr>
            <w:r>
              <w:t>login information</w:t>
            </w:r>
          </w:p>
        </w:tc>
        <w:tc>
          <w:tcPr>
            <w:tcW w:w="2072" w:type="dxa"/>
            <w:shd w:val="clear" w:color="auto" w:fill="D3DFEE"/>
          </w:tcPr>
          <w:p w:rsidR="003F0F05" w:rsidRPr="009C375A" w:rsidRDefault="003F0F05" w:rsidP="00D54B10"/>
        </w:tc>
      </w:tr>
      <w:tr w:rsidR="003F0F05" w:rsidRPr="009C375A" w:rsidTr="00D54B10">
        <w:trPr>
          <w:trHeight w:hRule="exact" w:val="1343"/>
        </w:trPr>
        <w:tc>
          <w:tcPr>
            <w:tcW w:w="1442" w:type="dxa"/>
            <w:vMerge/>
            <w:shd w:val="clear" w:color="auto" w:fill="D3DFEE"/>
          </w:tcPr>
          <w:p w:rsidR="003F0F05" w:rsidRPr="009C375A" w:rsidRDefault="003F0F05" w:rsidP="009C375A"/>
        </w:tc>
        <w:tc>
          <w:tcPr>
            <w:tcW w:w="2228" w:type="dxa"/>
          </w:tcPr>
          <w:p w:rsidR="003F0F05" w:rsidRPr="009C375A" w:rsidRDefault="009C375A" w:rsidP="00D54B10">
            <w:pPr>
              <w:pStyle w:val="TableParagraph"/>
              <w:spacing w:before="71" w:line="240" w:lineRule="exact"/>
              <w:ind w:right="465"/>
            </w:pPr>
            <w:r>
              <w:t>3.</w:t>
            </w:r>
            <w:r w:rsidR="00D54B10">
              <w:t xml:space="preserve"> Click on “Register” at the top and enter email and password</w:t>
            </w:r>
          </w:p>
        </w:tc>
        <w:tc>
          <w:tcPr>
            <w:tcW w:w="2880" w:type="dxa"/>
          </w:tcPr>
          <w:p w:rsidR="003F0F05" w:rsidRPr="009C375A" w:rsidRDefault="00D54B10" w:rsidP="00D54B10">
            <w:pPr>
              <w:pStyle w:val="TableParagraph"/>
              <w:spacing w:before="71" w:line="240" w:lineRule="exact"/>
              <w:ind w:right="231"/>
            </w:pPr>
            <w:r>
              <w:t xml:space="preserve">After entering registration you should be redirected to the </w:t>
            </w:r>
            <w:r w:rsidRPr="00D54B10">
              <w:rPr>
                <w:color w:val="FF0000"/>
              </w:rPr>
              <w:t>user account page</w:t>
            </w:r>
          </w:p>
        </w:tc>
        <w:tc>
          <w:tcPr>
            <w:tcW w:w="2072" w:type="dxa"/>
          </w:tcPr>
          <w:p w:rsidR="003F0F05" w:rsidRPr="009C375A" w:rsidRDefault="003F0F05" w:rsidP="00D54B10"/>
        </w:tc>
      </w:tr>
      <w:tr w:rsidR="003F0F05" w:rsidRPr="009C375A" w:rsidTr="00D54B10">
        <w:trPr>
          <w:trHeight w:hRule="exact" w:val="411"/>
        </w:trPr>
        <w:tc>
          <w:tcPr>
            <w:tcW w:w="1442" w:type="dxa"/>
            <w:vMerge/>
            <w:shd w:val="clear" w:color="auto" w:fill="D3DFEE"/>
          </w:tcPr>
          <w:p w:rsidR="003F0F05" w:rsidRPr="009C375A" w:rsidRDefault="003F0F05" w:rsidP="009C375A"/>
        </w:tc>
        <w:tc>
          <w:tcPr>
            <w:tcW w:w="2228" w:type="dxa"/>
            <w:shd w:val="clear" w:color="auto" w:fill="D3DFEE"/>
          </w:tcPr>
          <w:p w:rsidR="003F0F05" w:rsidRPr="009C375A" w:rsidRDefault="003F0F05" w:rsidP="009C375A"/>
        </w:tc>
        <w:tc>
          <w:tcPr>
            <w:tcW w:w="2880" w:type="dxa"/>
            <w:shd w:val="clear" w:color="auto" w:fill="D3DFEE"/>
          </w:tcPr>
          <w:p w:rsidR="003F0F05" w:rsidRPr="009C375A" w:rsidRDefault="003F0F05" w:rsidP="009C375A"/>
        </w:tc>
        <w:tc>
          <w:tcPr>
            <w:tcW w:w="2072" w:type="dxa"/>
            <w:shd w:val="clear" w:color="auto" w:fill="D3DFEE"/>
          </w:tcPr>
          <w:p w:rsidR="003F0F05" w:rsidRPr="009C375A" w:rsidRDefault="003F0F05" w:rsidP="009C375A"/>
        </w:tc>
      </w:tr>
      <w:tr w:rsidR="003F0F05" w:rsidRPr="009C375A" w:rsidTr="009C375A">
        <w:trPr>
          <w:trHeight w:hRule="exact" w:val="470"/>
        </w:trPr>
        <w:tc>
          <w:tcPr>
            <w:tcW w:w="1442" w:type="dxa"/>
          </w:tcPr>
          <w:p w:rsidR="003F0F05" w:rsidRPr="009C375A" w:rsidRDefault="0071259C" w:rsidP="009C375A">
            <w:pPr>
              <w:pStyle w:val="TableParagraph"/>
              <w:ind w:right="79"/>
              <w:rPr>
                <w:b/>
              </w:rPr>
            </w:pPr>
            <w:r w:rsidRPr="009C375A">
              <w:rPr>
                <w:b/>
                <w:color w:val="17365D"/>
              </w:rPr>
              <w:t>Test Pass?:</w:t>
            </w:r>
          </w:p>
        </w:tc>
        <w:tc>
          <w:tcPr>
            <w:tcW w:w="7180" w:type="dxa"/>
            <w:gridSpan w:val="3"/>
          </w:tcPr>
          <w:p w:rsidR="003F0F05" w:rsidRPr="009C375A" w:rsidRDefault="0071259C" w:rsidP="009C375A">
            <w:pPr>
              <w:pStyle w:val="TableParagraph"/>
              <w:spacing w:before="98"/>
              <w:ind w:left="77"/>
              <w:rPr>
                <w:sz w:val="24"/>
              </w:rPr>
            </w:pPr>
            <w:r w:rsidRPr="009C375A">
              <w:rPr>
                <w:sz w:val="24"/>
              </w:rPr>
              <w:t>Pass  /  Fail</w:t>
            </w:r>
          </w:p>
        </w:tc>
      </w:tr>
      <w:tr w:rsidR="003F0F05" w:rsidRPr="009C375A" w:rsidTr="009C375A">
        <w:trPr>
          <w:trHeight w:hRule="exact" w:val="651"/>
        </w:trPr>
        <w:tc>
          <w:tcPr>
            <w:tcW w:w="1442" w:type="dxa"/>
            <w:shd w:val="clear" w:color="auto" w:fill="D3DFEE"/>
          </w:tcPr>
          <w:p w:rsidR="003F0F05" w:rsidRPr="009C375A" w:rsidRDefault="0071259C" w:rsidP="009C375A">
            <w:pPr>
              <w:pStyle w:val="TableParagraph"/>
              <w:spacing w:line="246" w:lineRule="exact"/>
              <w:ind w:left="407"/>
              <w:rPr>
                <w:b/>
              </w:rPr>
            </w:pPr>
            <w:r w:rsidRPr="009C375A">
              <w:rPr>
                <w:b/>
                <w:color w:val="17365D"/>
              </w:rPr>
              <w:t>Notes and</w:t>
            </w:r>
          </w:p>
          <w:p w:rsidR="003F0F05" w:rsidRPr="009C375A" w:rsidRDefault="0071259C" w:rsidP="009C375A">
            <w:pPr>
              <w:pStyle w:val="TableParagraph"/>
              <w:spacing w:before="0" w:line="246" w:lineRule="exact"/>
              <w:ind w:left="706"/>
              <w:rPr>
                <w:b/>
              </w:rPr>
            </w:pPr>
            <w:r w:rsidRPr="009C375A">
              <w:rPr>
                <w:b/>
                <w:color w:val="17365D"/>
              </w:rPr>
              <w:t>Issues:</w:t>
            </w:r>
          </w:p>
        </w:tc>
        <w:tc>
          <w:tcPr>
            <w:tcW w:w="7180" w:type="dxa"/>
            <w:gridSpan w:val="3"/>
            <w:shd w:val="clear" w:color="auto" w:fill="D3DFEE"/>
          </w:tcPr>
          <w:p w:rsidR="003F0F05" w:rsidRPr="009C375A" w:rsidRDefault="003F0F05" w:rsidP="009C375A"/>
        </w:tc>
      </w:tr>
      <w:tr w:rsidR="003F0F05" w:rsidRPr="009C375A" w:rsidTr="009C375A">
        <w:trPr>
          <w:trHeight w:hRule="exact" w:val="411"/>
        </w:trPr>
        <w:tc>
          <w:tcPr>
            <w:tcW w:w="1442" w:type="dxa"/>
          </w:tcPr>
          <w:p w:rsidR="003F0F05" w:rsidRPr="009C375A" w:rsidRDefault="003F0F05" w:rsidP="009C375A"/>
        </w:tc>
        <w:tc>
          <w:tcPr>
            <w:tcW w:w="7180" w:type="dxa"/>
            <w:gridSpan w:val="3"/>
          </w:tcPr>
          <w:p w:rsidR="003F0F05" w:rsidRPr="009C375A" w:rsidRDefault="003F0F05" w:rsidP="009C375A"/>
        </w:tc>
      </w:tr>
    </w:tbl>
    <w:p w:rsidR="0071259C" w:rsidRDefault="0071259C"/>
    <w:sectPr w:rsidR="007125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68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2DC" w:rsidRDefault="006422DC" w:rsidP="000C773D">
      <w:r>
        <w:separator/>
      </w:r>
    </w:p>
  </w:endnote>
  <w:endnote w:type="continuationSeparator" w:id="0">
    <w:p w:rsidR="006422DC" w:rsidRDefault="006422DC" w:rsidP="000C7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73D" w:rsidRDefault="000C77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73D" w:rsidRDefault="000C773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73D" w:rsidRDefault="000C77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2DC" w:rsidRDefault="006422DC" w:rsidP="000C773D">
      <w:r>
        <w:separator/>
      </w:r>
    </w:p>
  </w:footnote>
  <w:footnote w:type="continuationSeparator" w:id="0">
    <w:p w:rsidR="006422DC" w:rsidRDefault="006422DC" w:rsidP="000C77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73D" w:rsidRDefault="000C77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73D" w:rsidRDefault="000C773D" w:rsidP="000C773D">
    <w:pPr>
      <w:pStyle w:val="Header"/>
      <w:rPr>
        <w:lang w:val="es-MX"/>
      </w:rPr>
    </w:pPr>
    <w:r>
      <w:rPr>
        <w:lang w:val="es-MX"/>
      </w:rPr>
      <w:t>The Company</w:t>
    </w:r>
  </w:p>
  <w:p w:rsidR="000C773D" w:rsidRPr="000C773D" w:rsidRDefault="000C773D">
    <w:pPr>
      <w:pStyle w:val="Header"/>
      <w:rPr>
        <w:lang w:val="es-MX"/>
      </w:rPr>
    </w:pPr>
    <w:r w:rsidRPr="004B516B">
      <w:rPr>
        <w:lang w:val="es-MX"/>
      </w:rPr>
      <w:t xml:space="preserve">Flor Gordivas, Vincent Mahathirash, </w:t>
    </w:r>
    <w:r>
      <w:rPr>
        <w:lang w:val="es-MX"/>
      </w:rPr>
      <w:t>Joel Marquez, Jose Nunez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73D" w:rsidRDefault="000C77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615FF"/>
    <w:multiLevelType w:val="hybridMultilevel"/>
    <w:tmpl w:val="1F046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F772B"/>
    <w:multiLevelType w:val="hybridMultilevel"/>
    <w:tmpl w:val="D95AF614"/>
    <w:lvl w:ilvl="0" w:tplc="D236F56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91A03"/>
    <w:multiLevelType w:val="hybridMultilevel"/>
    <w:tmpl w:val="BC78EDC4"/>
    <w:lvl w:ilvl="0" w:tplc="0B7A95F0">
      <w:start w:val="1"/>
      <w:numFmt w:val="decimal"/>
      <w:lvlText w:val="%1."/>
      <w:lvlJc w:val="left"/>
      <w:pPr>
        <w:ind w:left="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9" w:hanging="360"/>
      </w:pPr>
    </w:lvl>
    <w:lvl w:ilvl="2" w:tplc="0409001B" w:tentative="1">
      <w:start w:val="1"/>
      <w:numFmt w:val="lowerRoman"/>
      <w:lvlText w:val="%3."/>
      <w:lvlJc w:val="right"/>
      <w:pPr>
        <w:ind w:left="1879" w:hanging="180"/>
      </w:pPr>
    </w:lvl>
    <w:lvl w:ilvl="3" w:tplc="0409000F" w:tentative="1">
      <w:start w:val="1"/>
      <w:numFmt w:val="decimal"/>
      <w:lvlText w:val="%4."/>
      <w:lvlJc w:val="left"/>
      <w:pPr>
        <w:ind w:left="2599" w:hanging="360"/>
      </w:pPr>
    </w:lvl>
    <w:lvl w:ilvl="4" w:tplc="04090019" w:tentative="1">
      <w:start w:val="1"/>
      <w:numFmt w:val="lowerLetter"/>
      <w:lvlText w:val="%5."/>
      <w:lvlJc w:val="left"/>
      <w:pPr>
        <w:ind w:left="3319" w:hanging="360"/>
      </w:pPr>
    </w:lvl>
    <w:lvl w:ilvl="5" w:tplc="0409001B" w:tentative="1">
      <w:start w:val="1"/>
      <w:numFmt w:val="lowerRoman"/>
      <w:lvlText w:val="%6."/>
      <w:lvlJc w:val="right"/>
      <w:pPr>
        <w:ind w:left="4039" w:hanging="180"/>
      </w:pPr>
    </w:lvl>
    <w:lvl w:ilvl="6" w:tplc="0409000F" w:tentative="1">
      <w:start w:val="1"/>
      <w:numFmt w:val="decimal"/>
      <w:lvlText w:val="%7."/>
      <w:lvlJc w:val="left"/>
      <w:pPr>
        <w:ind w:left="4759" w:hanging="360"/>
      </w:pPr>
    </w:lvl>
    <w:lvl w:ilvl="7" w:tplc="04090019" w:tentative="1">
      <w:start w:val="1"/>
      <w:numFmt w:val="lowerLetter"/>
      <w:lvlText w:val="%8."/>
      <w:lvlJc w:val="left"/>
      <w:pPr>
        <w:ind w:left="5479" w:hanging="360"/>
      </w:pPr>
    </w:lvl>
    <w:lvl w:ilvl="8" w:tplc="0409001B" w:tentative="1">
      <w:start w:val="1"/>
      <w:numFmt w:val="lowerRoman"/>
      <w:lvlText w:val="%9."/>
      <w:lvlJc w:val="right"/>
      <w:pPr>
        <w:ind w:left="619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F05"/>
    <w:rsid w:val="000C773D"/>
    <w:rsid w:val="003F0F05"/>
    <w:rsid w:val="004B38F8"/>
    <w:rsid w:val="006422DC"/>
    <w:rsid w:val="0071259C"/>
    <w:rsid w:val="009C375A"/>
    <w:rsid w:val="009D3B47"/>
    <w:rsid w:val="00A92307"/>
    <w:rsid w:val="00D5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55663D-888B-4BE1-BDCC-D4826C15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7"/>
    </w:pPr>
  </w:style>
  <w:style w:type="paragraph" w:styleId="Header">
    <w:name w:val="header"/>
    <w:basedOn w:val="Normal"/>
    <w:link w:val="HeaderChar"/>
    <w:uiPriority w:val="99"/>
    <w:unhideWhenUsed/>
    <w:rsid w:val="000C77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7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77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73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 Gordivas</dc:creator>
  <cp:lastModifiedBy>Flor Gordivas</cp:lastModifiedBy>
  <cp:revision>4</cp:revision>
  <dcterms:created xsi:type="dcterms:W3CDTF">2016-04-07T04:11:00Z</dcterms:created>
  <dcterms:modified xsi:type="dcterms:W3CDTF">2016-04-07T13:45:00Z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2016-04-07T00:00:00Z</vt:filetime>
  </property>
</Properties>
</file>