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60"/>
        </w:rPr>
        <w:t>Qwen3.8-Omni-Flash</w:t>
        <w:br/>
        <w:t>Video Dataset Extractor</w:t>
      </w:r>
    </w:p>
    <w:p>
      <w:pPr>
        <w:jc w:val="center"/>
      </w:pPr>
      <w:r>
        <w:rPr>
          <w:color w:val="2F5597"/>
          <w:sz w:val="32"/>
        </w:rPr>
        <w:t>System &amp; Data Design Document</w:t>
      </w:r>
    </w:p>
    <w:p>
      <w:pPr>
        <w:spacing w:before="440"/>
        <w:jc w:val="center"/>
      </w:pPr>
      <w:r>
        <w:rPr>
          <w:sz w:val="22"/>
        </w:rPr>
        <w:t>Goal: transform a video into a machine-readable timeline of chapters, scenes, events, dialogue, participants, audiovisual cues, narrative progression, and content-safety metadata.</w:t>
      </w:r>
    </w:p>
    <w:p>
      <w:pPr>
        <w:spacing w:before="560"/>
        <w:jc w:val="center"/>
      </w:pPr>
      <w:r>
        <w:rPr>
          <w:i/>
        </w:rPr>
        <w:t>Target model: qwen3.8-omni-flash  |  API: Alibaba Cloud Model Studio</w:t>
      </w:r>
    </w:p>
    <w:p>
      <w:r>
        <w:br w:type="page"/>
      </w:r>
    </w:p>
    <w:p>
      <w:pPr>
        <w:pStyle w:val="Heading1"/>
      </w:pPr>
      <w:r>
        <w:t>1. Executive summary</w:t>
      </w:r>
    </w:p>
    <w:p>
      <w:r>
        <w:t>Build a two-pass video analysis pipeline. Pass 1 asks Qwen3.8-Omni-Flash to understand the full audiovisual work and identify stable chapter boundaries, participants, narrative state, and safety level. Pass 2 analyzes each chapter or time window in greater detail and emits normalized event records. A deterministic validator then merges overlaps, checks timestamps, assigns IDs, and writes JSON/JSONL/CSV-ready datasets.</w:t>
      </w:r>
    </w:p>
    <w:p>
      <w:r>
        <w:t>Qwen3.8-Omni-Flash is a strong fit because the current Alibaba Cloud documentation lists native text, image, audio, and video input, text output, a 1M-token context window, and direct video-file input with audio. Public-URL video input supports files up to 2 GB and durations up to 2 hours. The model also supports JSON Object output, which is useful here even though strict JSON Schema mode is not currently listed for this Omni model.</w:t>
      </w:r>
    </w:p>
    <w:p>
      <w:pPr>
        <w:pStyle w:val="Heading1"/>
      </w:pPr>
      <w:r>
        <w:t>2. Product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792"/>
            <w:vAlign w:val="center"/>
            <w:shd w:fill="2F5597"/>
          </w:tcPr>
          <w:p>
            <w:r/>
            <w:r>
              <w:rPr>
                <w:b/>
                <w:color w:val="FFFFFF"/>
                <w:sz w:val="18"/>
              </w:rPr>
              <w:t>ID</w:t>
            </w:r>
          </w:p>
        </w:tc>
        <w:tc>
          <w:tcPr>
            <w:tcW w:type="dxa" w:w="5472"/>
            <w:vAlign w:val="center"/>
            <w:shd w:fill="2F5597"/>
          </w:tcPr>
          <w:p>
            <w:r/>
            <w:r>
              <w:rPr>
                <w:b/>
                <w:color w:val="FFFFFF"/>
                <w:sz w:val="18"/>
              </w:rPr>
              <w:t>Requirement</w:t>
            </w:r>
          </w:p>
        </w:tc>
        <w:tc>
          <w:tcPr>
            <w:tcW w:type="dxa" w:w="3168"/>
            <w:vAlign w:val="center"/>
            <w:shd w:fill="2F5597"/>
          </w:tcPr>
          <w:p>
            <w:r/>
            <w:r>
              <w:rPr>
                <w:b/>
                <w:color w:val="FFFFFF"/>
                <w:sz w:val="18"/>
              </w:rPr>
              <w:t>Output</w:t>
            </w:r>
          </w:p>
        </w:tc>
      </w:tr>
      <w:tr>
        <w:tc>
          <w:tcPr>
            <w:tcW w:type="dxa" w:w="792"/>
            <w:vAlign w:val="center"/>
          </w:tcPr>
          <w:p>
            <w:r/>
            <w:r>
              <w:rPr>
                <w:b w:val="0"/>
                <w:sz w:val="17"/>
              </w:rPr>
              <w:t>R1</w:t>
            </w:r>
          </w:p>
        </w:tc>
        <w:tc>
          <w:tcPr>
            <w:tcW w:type="dxa" w:w="5472"/>
            <w:vAlign w:val="center"/>
          </w:tcPr>
          <w:p>
            <w:r/>
            <w:r>
              <w:rPr>
                <w:b w:val="0"/>
                <w:sz w:val="17"/>
              </w:rPr>
              <w:t>Accept a video plus optional title/source metadata.</w:t>
            </w:r>
          </w:p>
        </w:tc>
        <w:tc>
          <w:tcPr>
            <w:tcW w:type="dxa" w:w="3168"/>
            <w:vAlign w:val="center"/>
          </w:tcPr>
          <w:p>
            <w:r/>
            <w:r>
              <w:rPr>
                <w:b w:val="0"/>
                <w:sz w:val="17"/>
              </w:rPr>
              <w:t>ingest record</w:t>
            </w:r>
          </w:p>
        </w:tc>
      </w:tr>
      <w:tr>
        <w:tc>
          <w:tcPr>
            <w:tcW w:type="dxa" w:w="792"/>
            <w:vAlign w:val="center"/>
          </w:tcPr>
          <w:p>
            <w:r/>
            <w:r>
              <w:rPr>
                <w:b w:val="0"/>
                <w:sz w:val="17"/>
              </w:rPr>
              <w:t>R2</w:t>
            </w:r>
          </w:p>
        </w:tc>
        <w:tc>
          <w:tcPr>
            <w:tcW w:type="dxa" w:w="5472"/>
            <w:vAlign w:val="center"/>
          </w:tcPr>
          <w:p>
            <w:r/>
            <w:r>
              <w:rPr>
                <w:b w:val="0"/>
                <w:sz w:val="17"/>
              </w:rPr>
              <w:t>Identify coherent chapters and scene boundaries.</w:t>
            </w:r>
          </w:p>
        </w:tc>
        <w:tc>
          <w:tcPr>
            <w:tcW w:type="dxa" w:w="3168"/>
            <w:vAlign w:val="center"/>
          </w:tcPr>
          <w:p>
            <w:r/>
            <w:r>
              <w:rPr>
                <w:b w:val="0"/>
                <w:sz w:val="17"/>
              </w:rPr>
              <w:t>chapters[] / scenes[]</w:t>
            </w:r>
          </w:p>
        </w:tc>
      </w:tr>
      <w:tr>
        <w:tc>
          <w:tcPr>
            <w:tcW w:type="dxa" w:w="792"/>
            <w:vAlign w:val="center"/>
          </w:tcPr>
          <w:p>
            <w:r/>
            <w:r>
              <w:rPr>
                <w:b w:val="0"/>
                <w:sz w:val="17"/>
              </w:rPr>
              <w:t>R3</w:t>
            </w:r>
          </w:p>
        </w:tc>
        <w:tc>
          <w:tcPr>
            <w:tcW w:type="dxa" w:w="5472"/>
            <w:vAlign w:val="center"/>
          </w:tcPr>
          <w:p>
            <w:r/>
            <w:r>
              <w:rPr>
                <w:b w:val="0"/>
                <w:sz w:val="17"/>
              </w:rPr>
              <w:t>Describe what visibly and audibly happens without inventing unseen events.</w:t>
            </w:r>
          </w:p>
        </w:tc>
        <w:tc>
          <w:tcPr>
            <w:tcW w:type="dxa" w:w="3168"/>
            <w:vAlign w:val="center"/>
          </w:tcPr>
          <w:p>
            <w:r/>
            <w:r>
              <w:rPr>
                <w:b w:val="0"/>
                <w:sz w:val="17"/>
              </w:rPr>
              <w:t>events[]</w:t>
            </w:r>
          </w:p>
        </w:tc>
      </w:tr>
      <w:tr>
        <w:tc>
          <w:tcPr>
            <w:tcW w:type="dxa" w:w="792"/>
            <w:vAlign w:val="center"/>
          </w:tcPr>
          <w:p>
            <w:r/>
            <w:r>
              <w:rPr>
                <w:b w:val="0"/>
                <w:sz w:val="17"/>
              </w:rPr>
              <w:t>R4</w:t>
            </w:r>
          </w:p>
        </w:tc>
        <w:tc>
          <w:tcPr>
            <w:tcW w:type="dxa" w:w="5472"/>
            <w:vAlign w:val="center"/>
          </w:tcPr>
          <w:p>
            <w:r/>
            <w:r>
              <w:rPr>
                <w:b w:val="0"/>
                <w:sz w:val="17"/>
              </w:rPr>
              <w:t>Track participants/characters and aliases when reasonably identifiable.</w:t>
            </w:r>
          </w:p>
        </w:tc>
        <w:tc>
          <w:tcPr>
            <w:tcW w:type="dxa" w:w="3168"/>
            <w:vAlign w:val="center"/>
          </w:tcPr>
          <w:p>
            <w:r/>
            <w:r>
              <w:rPr>
                <w:b w:val="0"/>
                <w:sz w:val="17"/>
              </w:rPr>
              <w:t>entities[]</w:t>
            </w:r>
          </w:p>
        </w:tc>
      </w:tr>
      <w:tr>
        <w:tc>
          <w:tcPr>
            <w:tcW w:type="dxa" w:w="792"/>
            <w:vAlign w:val="center"/>
          </w:tcPr>
          <w:p>
            <w:r/>
            <w:r>
              <w:rPr>
                <w:b w:val="0"/>
                <w:sz w:val="17"/>
              </w:rPr>
              <w:t>R5</w:t>
            </w:r>
          </w:p>
        </w:tc>
        <w:tc>
          <w:tcPr>
            <w:tcW w:type="dxa" w:w="5472"/>
            <w:vAlign w:val="center"/>
          </w:tcPr>
          <w:p>
            <w:r/>
            <w:r>
              <w:rPr>
                <w:b w:val="0"/>
                <w:sz w:val="17"/>
              </w:rPr>
              <w:t>Track narrative or instructional progression.</w:t>
            </w:r>
          </w:p>
        </w:tc>
        <w:tc>
          <w:tcPr>
            <w:tcW w:type="dxa" w:w="3168"/>
            <w:vAlign w:val="center"/>
          </w:tcPr>
          <w:p>
            <w:r/>
            <w:r>
              <w:rPr>
                <w:b w:val="0"/>
                <w:sz w:val="17"/>
              </w:rPr>
              <w:t>story_state / progression</w:t>
            </w:r>
          </w:p>
        </w:tc>
      </w:tr>
      <w:tr>
        <w:tc>
          <w:tcPr>
            <w:tcW w:type="dxa" w:w="792"/>
            <w:vAlign w:val="center"/>
          </w:tcPr>
          <w:p>
            <w:r/>
            <w:r>
              <w:rPr>
                <w:b w:val="0"/>
                <w:sz w:val="17"/>
              </w:rPr>
              <w:t>R6</w:t>
            </w:r>
          </w:p>
        </w:tc>
        <w:tc>
          <w:tcPr>
            <w:tcW w:type="dxa" w:w="5472"/>
            <w:vAlign w:val="center"/>
          </w:tcPr>
          <w:p>
            <w:r/>
            <w:r>
              <w:rPr>
                <w:b w:val="0"/>
                <w:sz w:val="17"/>
              </w:rPr>
              <w:t>Record dialogue topics, notable speech, music, ambient audio, and on-screen text.</w:t>
            </w:r>
          </w:p>
        </w:tc>
        <w:tc>
          <w:tcPr>
            <w:tcW w:type="dxa" w:w="3168"/>
            <w:vAlign w:val="center"/>
          </w:tcPr>
          <w:p>
            <w:r/>
            <w:r>
              <w:rPr>
                <w:b w:val="0"/>
                <w:sz w:val="17"/>
              </w:rPr>
              <w:t>audio_visual[]</w:t>
            </w:r>
          </w:p>
        </w:tc>
      </w:tr>
      <w:tr>
        <w:tc>
          <w:tcPr>
            <w:tcW w:type="dxa" w:w="792"/>
            <w:vAlign w:val="center"/>
          </w:tcPr>
          <w:p>
            <w:r/>
            <w:r>
              <w:rPr>
                <w:b w:val="0"/>
                <w:sz w:val="17"/>
              </w:rPr>
              <w:t>R7</w:t>
            </w:r>
          </w:p>
        </w:tc>
        <w:tc>
          <w:tcPr>
            <w:tcW w:type="dxa" w:w="5472"/>
            <w:vAlign w:val="center"/>
          </w:tcPr>
          <w:p>
            <w:r/>
            <w:r>
              <w:rPr>
                <w:b w:val="0"/>
                <w:sz w:val="17"/>
              </w:rPr>
              <w:t>Classify safety/NSFW level at chapter and event granularity.</w:t>
            </w:r>
          </w:p>
        </w:tc>
        <w:tc>
          <w:tcPr>
            <w:tcW w:type="dxa" w:w="3168"/>
            <w:vAlign w:val="center"/>
          </w:tcPr>
          <w:p>
            <w:r/>
            <w:r>
              <w:rPr>
                <w:b w:val="0"/>
                <w:sz w:val="17"/>
              </w:rPr>
              <w:t>safety object</w:t>
            </w:r>
          </w:p>
        </w:tc>
      </w:tr>
      <w:tr>
        <w:tc>
          <w:tcPr>
            <w:tcW w:type="dxa" w:w="792"/>
            <w:vAlign w:val="center"/>
          </w:tcPr>
          <w:p>
            <w:r/>
            <w:r>
              <w:rPr>
                <w:b w:val="0"/>
                <w:sz w:val="17"/>
              </w:rPr>
              <w:t>R8</w:t>
            </w:r>
          </w:p>
        </w:tc>
        <w:tc>
          <w:tcPr>
            <w:tcW w:type="dxa" w:w="5472"/>
            <w:vAlign w:val="center"/>
          </w:tcPr>
          <w:p>
            <w:r/>
            <w:r>
              <w:rPr>
                <w:b w:val="0"/>
                <w:sz w:val="17"/>
              </w:rPr>
              <w:t>For adult NSFW material, record non-graphic scene progression such as changes in participant configuration, location, framing, and narrative context.</w:t>
            </w:r>
          </w:p>
        </w:tc>
        <w:tc>
          <w:tcPr>
            <w:tcW w:type="dxa" w:w="3168"/>
            <w:vAlign w:val="center"/>
          </w:tcPr>
          <w:p>
            <w:r/>
            <w:r>
              <w:rPr>
                <w:b w:val="0"/>
                <w:sz w:val="17"/>
              </w:rPr>
              <w:t>adult_scene_progression[]</w:t>
            </w:r>
          </w:p>
        </w:tc>
      </w:tr>
      <w:tr>
        <w:tc>
          <w:tcPr>
            <w:tcW w:type="dxa" w:w="792"/>
            <w:vAlign w:val="center"/>
          </w:tcPr>
          <w:p>
            <w:r/>
            <w:r>
              <w:rPr>
                <w:b w:val="0"/>
                <w:sz w:val="17"/>
              </w:rPr>
              <w:t>R9</w:t>
            </w:r>
          </w:p>
        </w:tc>
        <w:tc>
          <w:tcPr>
            <w:tcW w:type="dxa" w:w="5472"/>
            <w:vAlign w:val="center"/>
          </w:tcPr>
          <w:p>
            <w:r/>
            <w:r>
              <w:rPr>
                <w:b w:val="0"/>
                <w:sz w:val="17"/>
              </w:rPr>
              <w:t>Attach confidence and evidence timestamps to uncertain judgments.</w:t>
            </w:r>
          </w:p>
        </w:tc>
        <w:tc>
          <w:tcPr>
            <w:tcW w:type="dxa" w:w="3168"/>
            <w:vAlign w:val="center"/>
          </w:tcPr>
          <w:p>
            <w:r/>
            <w:r>
              <w:rPr>
                <w:b w:val="0"/>
                <w:sz w:val="17"/>
              </w:rPr>
              <w:t>confidence / evidence[]</w:t>
            </w:r>
          </w:p>
        </w:tc>
      </w:tr>
      <w:tr>
        <w:tc>
          <w:tcPr>
            <w:tcW w:type="dxa" w:w="792"/>
            <w:vAlign w:val="center"/>
          </w:tcPr>
          <w:p>
            <w:r/>
            <w:r>
              <w:rPr>
                <w:b w:val="0"/>
                <w:sz w:val="17"/>
              </w:rPr>
              <w:t>R10</w:t>
            </w:r>
          </w:p>
        </w:tc>
        <w:tc>
          <w:tcPr>
            <w:tcW w:type="dxa" w:w="5472"/>
            <w:vAlign w:val="center"/>
          </w:tcPr>
          <w:p>
            <w:r/>
            <w:r>
              <w:rPr>
                <w:b w:val="0"/>
                <w:sz w:val="17"/>
              </w:rPr>
              <w:t>Produce deterministic, parseable machine data.</w:t>
            </w:r>
          </w:p>
        </w:tc>
        <w:tc>
          <w:tcPr>
            <w:tcW w:type="dxa" w:w="3168"/>
            <w:vAlign w:val="center"/>
          </w:tcPr>
          <w:p>
            <w:r/>
            <w:r>
              <w:rPr>
                <w:b w:val="0"/>
                <w:sz w:val="17"/>
              </w:rPr>
              <w:t>JSON + JSONL exports</w:t>
            </w:r>
          </w:p>
        </w:tc>
      </w:tr>
    </w:tbl>
    <w:p>
      <w:pPr>
        <w:spacing w:after="40"/>
      </w:pPr>
    </w:p>
    <w:p>
      <w:pPr>
        <w:pStyle w:val="Heading1"/>
      </w:pPr>
      <w:r>
        <w:t>3. Architecture</w:t>
      </w:r>
    </w:p>
    <w:tbl>
      <w:tblPr>
        <w:tblW w:type="auto" w:w="0"/>
        <w:jc w:val="center"/>
        <w:tblLook w:firstColumn="1" w:firstRow="1" w:lastColumn="0" w:lastRow="0" w:noHBand="0" w:noVBand="1" w:val="04A0"/>
      </w:tblPr>
      <w:tblGrid>
        <w:gridCol w:w="9936"/>
      </w:tblGrid>
      <w:tr>
        <w:tc>
          <w:tcPr>
            <w:tcW w:type="dxa" w:w="9936"/>
            <w:shd w:fill="F3F6FA"/>
          </w:tcPr>
          <w:p>
            <w:r/>
            <w:r>
              <w:rPr>
                <w:rFonts w:ascii="Consolas" w:hAnsi="Consolas"/>
                <w:sz w:val="16"/>
              </w:rPr>
              <w:t>VIDEO FILE / URL</w:t>
              <w:br/>
              <w:t xml:space="preserve">       |</w:t>
              <w:br/>
              <w:t xml:space="preserve">       v</w:t>
              <w:br/>
              <w:t>[Ingest + ffprobe metadata]</w:t>
              <w:br/>
              <w:t xml:space="preserve">       |</w:t>
              <w:br/>
              <w:t xml:space="preserve">       +--&gt; [Pass 1: Global Qwen analysis] --&gt; chapters + entities + global summary</w:t>
              <w:br/>
              <w:t xml:space="preserve">       |                                      |</w:t>
              <w:br/>
              <w:t xml:space="preserve">       |                                      v</w:t>
              <w:br/>
              <w:t xml:space="preserve">       +------------------------------&gt; [Pass 2: chapter/window analysis]</w:t>
              <w:br/>
              <w:t xml:space="preserve">                                              |</w:t>
              <w:br/>
              <w:t xml:space="preserve">                                              v</w:t>
              <w:br/>
              <w:t xml:space="preserve">                                  detailed events + safety + progression</w:t>
              <w:br/>
              <w:t xml:space="preserve">                                              |</w:t>
              <w:br/>
              <w:t xml:space="preserve">                                              v</w:t>
              <w:br/>
              <w:t xml:space="preserve">                                  [Validator / merger / ID assignment]</w:t>
              <w:br/>
              <w:t xml:space="preserve">                                              |</w:t>
              <w:br/>
              <w:t xml:space="preserve">                         +--------------------+--------------------+</w:t>
              <w:br/>
              <w:t xml:space="preserve">                         v                    v                    v</w:t>
              <w:br/>
              <w:t xml:space="preserve">                      JSON                 JSONL                 CSV</w:t>
            </w:r>
          </w:p>
        </w:tc>
      </w:tr>
    </w:tbl>
    <w:p>
      <w:pPr>
        <w:spacing w:after="40"/>
      </w:pPr>
    </w:p>
    <w:p>
      <w:pPr>
        <w:pStyle w:val="ListBullet"/>
        <w:spacing w:after="60"/>
      </w:pPr>
      <w:r>
        <w:t>Do not rely on one enormous prompt if the video is long. Whole-video understanding is valuable for context, but detailed timestamp extraction is more reliable when chapter/window passes are constrained.</w:t>
      </w:r>
    </w:p>
    <w:p>
      <w:pPr>
        <w:pStyle w:val="ListBullet"/>
        <w:spacing w:after="60"/>
      </w:pPr>
      <w:r>
        <w:t>Keep the source video immutable. Every derived record should point back to start/end timestamps.</w:t>
      </w:r>
    </w:p>
    <w:p>
      <w:pPr>
        <w:pStyle w:val="ListBullet"/>
        <w:spacing w:after="60"/>
      </w:pPr>
      <w:r>
        <w:t>Store the raw model response alongside normalized output for debugging and future reprocessing.</w:t>
      </w:r>
    </w:p>
    <w:p>
      <w:pPr>
        <w:pStyle w:val="ListBullet"/>
        <w:spacing w:after="60"/>
      </w:pPr>
      <w:r>
        <w:t>Treat model confidence as metadata, not ground truth. Never fabricate precision: if a boundary is approximate, mark it approximate.</w:t>
      </w:r>
    </w:p>
    <w:p>
      <w:pPr>
        <w:pStyle w:val="Heading1"/>
      </w:pPr>
      <w:r>
        <w:t>4. Canonical dataset</w:t>
      </w:r>
    </w:p>
    <w:p>
      <w:pPr>
        <w:pStyle w:val="Heading2"/>
      </w:pPr>
      <w:r>
        <w:t>4.1 Top-level object</w:t>
      </w:r>
    </w:p>
    <w:tbl>
      <w:tblPr>
        <w:tblW w:type="auto" w:w="0"/>
        <w:jc w:val="center"/>
        <w:tblLook w:firstColumn="1" w:firstRow="1" w:lastColumn="0" w:lastRow="0" w:noHBand="0" w:noVBand="1" w:val="04A0"/>
      </w:tblPr>
      <w:tblGrid>
        <w:gridCol w:w="9936"/>
      </w:tblGrid>
      <w:tr>
        <w:tc>
          <w:tcPr>
            <w:tcW w:type="dxa" w:w="9936"/>
            <w:shd w:fill="F3F6FA"/>
          </w:tcPr>
          <w:p>
            <w:r/>
            <w:r>
              <w:rPr>
                <w:rFonts w:ascii="Consolas" w:hAnsi="Consolas"/>
                <w:sz w:val="16"/>
              </w:rPr>
              <w:t>{</w:t>
              <w:br/>
              <w:t xml:space="preserve">  "schema_version": "1.0",</w:t>
              <w:br/>
              <w:t xml:space="preserve">  "video": {...},</w:t>
              <w:br/>
              <w:t xml:space="preserve">  "global_summary": {...},</w:t>
              <w:br/>
              <w:t xml:space="preserve">  "entities": [...],</w:t>
              <w:br/>
              <w:t xml:space="preserve">  "chapters": [...],</w:t>
              <w:br/>
              <w:t xml:space="preserve">  "events": [...],</w:t>
              <w:br/>
              <w:t xml:space="preserve">  "safety_summary": {...},</w:t>
              <w:br/>
              <w:t xml:space="preserve">  "processing": {...}</w:t>
              <w:br/>
              <w:t>}</w:t>
            </w:r>
          </w:p>
        </w:tc>
      </w:tr>
    </w:tbl>
    <w:p>
      <w:pPr>
        <w:spacing w:after="40"/>
      </w:pP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2F5597"/>
          </w:tcPr>
          <w:p>
            <w:r/>
            <w:r>
              <w:rPr>
                <w:b/>
                <w:color w:val="FFFFFF"/>
                <w:sz w:val="18"/>
              </w:rPr>
              <w:t>Object</w:t>
            </w:r>
          </w:p>
        </w:tc>
        <w:tc>
          <w:tcPr>
            <w:tcW w:type="dxa" w:w="4608"/>
            <w:vAlign w:val="center"/>
            <w:shd w:fill="2F5597"/>
          </w:tcPr>
          <w:p>
            <w:r/>
            <w:r>
              <w:rPr>
                <w:b/>
                <w:color w:val="FFFFFF"/>
                <w:sz w:val="18"/>
              </w:rPr>
              <w:t>Key fields</w:t>
            </w:r>
          </w:p>
        </w:tc>
        <w:tc>
          <w:tcPr>
            <w:tcW w:type="dxa" w:w="3024"/>
            <w:vAlign w:val="center"/>
            <w:shd w:fill="2F5597"/>
          </w:tcPr>
          <w:p>
            <w:r/>
            <w:r>
              <w:rPr>
                <w:b/>
                <w:color w:val="FFFFFF"/>
                <w:sz w:val="18"/>
              </w:rPr>
              <w:t>Purpose</w:t>
            </w:r>
          </w:p>
        </w:tc>
      </w:tr>
      <w:tr>
        <w:tc>
          <w:tcPr>
            <w:tcW w:type="dxa" w:w="1800"/>
            <w:vAlign w:val="center"/>
          </w:tcPr>
          <w:p>
            <w:r/>
            <w:r>
              <w:rPr>
                <w:b w:val="0"/>
                <w:sz w:val="17"/>
              </w:rPr>
              <w:t>video</w:t>
            </w:r>
          </w:p>
        </w:tc>
        <w:tc>
          <w:tcPr>
            <w:tcW w:type="dxa" w:w="4608"/>
            <w:vAlign w:val="center"/>
          </w:tcPr>
          <w:p>
            <w:r/>
            <w:r>
              <w:rPr>
                <w:b w:val="0"/>
                <w:sz w:val="17"/>
              </w:rPr>
              <w:t>id, source, duration_ms, title, language</w:t>
            </w:r>
          </w:p>
        </w:tc>
        <w:tc>
          <w:tcPr>
            <w:tcW w:type="dxa" w:w="3024"/>
            <w:vAlign w:val="center"/>
          </w:tcPr>
          <w:p>
            <w:r/>
            <w:r>
              <w:rPr>
                <w:b w:val="0"/>
                <w:sz w:val="17"/>
              </w:rPr>
              <w:t>Source identity and technical metadata.</w:t>
            </w:r>
          </w:p>
        </w:tc>
      </w:tr>
      <w:tr>
        <w:tc>
          <w:tcPr>
            <w:tcW w:type="dxa" w:w="1800"/>
            <w:vAlign w:val="center"/>
          </w:tcPr>
          <w:p>
            <w:r/>
            <w:r>
              <w:rPr>
                <w:b w:val="0"/>
                <w:sz w:val="17"/>
              </w:rPr>
              <w:t>global_summary</w:t>
            </w:r>
          </w:p>
        </w:tc>
        <w:tc>
          <w:tcPr>
            <w:tcW w:type="dxa" w:w="4608"/>
            <w:vAlign w:val="center"/>
          </w:tcPr>
          <w:p>
            <w:r/>
            <w:r>
              <w:rPr>
                <w:b w:val="0"/>
                <w:sz w:val="17"/>
              </w:rPr>
              <w:t>short_summary, long_summary, genre, setting, narrative_arc</w:t>
            </w:r>
          </w:p>
        </w:tc>
        <w:tc>
          <w:tcPr>
            <w:tcW w:type="dxa" w:w="3024"/>
            <w:vAlign w:val="center"/>
          </w:tcPr>
          <w:p>
            <w:r/>
            <w:r>
              <w:rPr>
                <w:b w:val="0"/>
                <w:sz w:val="17"/>
              </w:rPr>
              <w:t>Whole-work interpretation.</w:t>
            </w:r>
          </w:p>
        </w:tc>
      </w:tr>
      <w:tr>
        <w:tc>
          <w:tcPr>
            <w:tcW w:type="dxa" w:w="1800"/>
            <w:vAlign w:val="center"/>
          </w:tcPr>
          <w:p>
            <w:r/>
            <w:r>
              <w:rPr>
                <w:b w:val="0"/>
                <w:sz w:val="17"/>
              </w:rPr>
              <w:t>entities</w:t>
            </w:r>
          </w:p>
        </w:tc>
        <w:tc>
          <w:tcPr>
            <w:tcW w:type="dxa" w:w="4608"/>
            <w:vAlign w:val="center"/>
          </w:tcPr>
          <w:p>
            <w:r/>
            <w:r>
              <w:rPr>
                <w:b w:val="0"/>
                <w:sz w:val="17"/>
              </w:rPr>
              <w:t>entity_id, label, aliases, type, first_seen_ms</w:t>
            </w:r>
          </w:p>
        </w:tc>
        <w:tc>
          <w:tcPr>
            <w:tcW w:type="dxa" w:w="3024"/>
            <w:vAlign w:val="center"/>
          </w:tcPr>
          <w:p>
            <w:r/>
            <w:r>
              <w:rPr>
                <w:b w:val="0"/>
                <w:sz w:val="17"/>
              </w:rPr>
              <w:t>Stable participant/object references.</w:t>
            </w:r>
          </w:p>
        </w:tc>
      </w:tr>
      <w:tr>
        <w:tc>
          <w:tcPr>
            <w:tcW w:type="dxa" w:w="1800"/>
            <w:vAlign w:val="center"/>
          </w:tcPr>
          <w:p>
            <w:r/>
            <w:r>
              <w:rPr>
                <w:b w:val="0"/>
                <w:sz w:val="17"/>
              </w:rPr>
              <w:t>chapters</w:t>
            </w:r>
          </w:p>
        </w:tc>
        <w:tc>
          <w:tcPr>
            <w:tcW w:type="dxa" w:w="4608"/>
            <w:vAlign w:val="center"/>
          </w:tcPr>
          <w:p>
            <w:r/>
            <w:r>
              <w:rPr>
                <w:b w:val="0"/>
                <w:sz w:val="17"/>
              </w:rPr>
              <w:t>chapter_id, start_ms, end_ms, title, summary, progression</w:t>
            </w:r>
          </w:p>
        </w:tc>
        <w:tc>
          <w:tcPr>
            <w:tcW w:type="dxa" w:w="3024"/>
            <w:vAlign w:val="center"/>
          </w:tcPr>
          <w:p>
            <w:r/>
            <w:r>
              <w:rPr>
                <w:b w:val="0"/>
                <w:sz w:val="17"/>
              </w:rPr>
              <w:t>Human-meaningful sections.</w:t>
            </w:r>
          </w:p>
        </w:tc>
      </w:tr>
      <w:tr>
        <w:tc>
          <w:tcPr>
            <w:tcW w:type="dxa" w:w="1800"/>
            <w:vAlign w:val="center"/>
          </w:tcPr>
          <w:p>
            <w:r/>
            <w:r>
              <w:rPr>
                <w:b w:val="0"/>
                <w:sz w:val="17"/>
              </w:rPr>
              <w:t>events</w:t>
            </w:r>
          </w:p>
        </w:tc>
        <w:tc>
          <w:tcPr>
            <w:tcW w:type="dxa" w:w="4608"/>
            <w:vAlign w:val="center"/>
          </w:tcPr>
          <w:p>
            <w:r/>
            <w:r>
              <w:rPr>
                <w:b w:val="0"/>
                <w:sz w:val="17"/>
              </w:rPr>
              <w:t>event_id, chapter_id, start_ms, end_ms, type, description, evidence</w:t>
            </w:r>
          </w:p>
        </w:tc>
        <w:tc>
          <w:tcPr>
            <w:tcW w:type="dxa" w:w="3024"/>
            <w:vAlign w:val="center"/>
          </w:tcPr>
          <w:p>
            <w:r/>
            <w:r>
              <w:rPr>
                <w:b w:val="0"/>
                <w:sz w:val="17"/>
              </w:rPr>
              <w:t>Atomic timeline observations.</w:t>
            </w:r>
          </w:p>
        </w:tc>
      </w:tr>
      <w:tr>
        <w:tc>
          <w:tcPr>
            <w:tcW w:type="dxa" w:w="1800"/>
            <w:vAlign w:val="center"/>
          </w:tcPr>
          <w:p>
            <w:r/>
            <w:r>
              <w:rPr>
                <w:b w:val="0"/>
                <w:sz w:val="17"/>
              </w:rPr>
              <w:t>safety_summary</w:t>
            </w:r>
          </w:p>
        </w:tc>
        <w:tc>
          <w:tcPr>
            <w:tcW w:type="dxa" w:w="4608"/>
            <w:vAlign w:val="center"/>
          </w:tcPr>
          <w:p>
            <w:r/>
            <w:r>
              <w:rPr>
                <w:b w:val="0"/>
                <w:sz w:val="17"/>
              </w:rPr>
              <w:t>rating, categories, ranges</w:t>
            </w:r>
          </w:p>
        </w:tc>
        <w:tc>
          <w:tcPr>
            <w:tcW w:type="dxa" w:w="3024"/>
            <w:vAlign w:val="center"/>
          </w:tcPr>
          <w:p>
            <w:r/>
            <w:r>
              <w:rPr>
                <w:b w:val="0"/>
                <w:sz w:val="17"/>
              </w:rPr>
              <w:t>Whole-video content classification.</w:t>
            </w:r>
          </w:p>
        </w:tc>
      </w:tr>
      <w:tr>
        <w:tc>
          <w:tcPr>
            <w:tcW w:type="dxa" w:w="1800"/>
            <w:vAlign w:val="center"/>
          </w:tcPr>
          <w:p>
            <w:r/>
            <w:r>
              <w:rPr>
                <w:b w:val="0"/>
                <w:sz w:val="17"/>
              </w:rPr>
              <w:t>processing</w:t>
            </w:r>
          </w:p>
        </w:tc>
        <w:tc>
          <w:tcPr>
            <w:tcW w:type="dxa" w:w="4608"/>
            <w:vAlign w:val="center"/>
          </w:tcPr>
          <w:p>
            <w:r/>
            <w:r>
              <w:rPr>
                <w:b w:val="0"/>
                <w:sz w:val="17"/>
              </w:rPr>
              <w:t>model, pass, prompt_version, generated_at</w:t>
            </w:r>
          </w:p>
        </w:tc>
        <w:tc>
          <w:tcPr>
            <w:tcW w:type="dxa" w:w="3024"/>
            <w:vAlign w:val="center"/>
          </w:tcPr>
          <w:p>
            <w:r/>
            <w:r>
              <w:rPr>
                <w:b w:val="0"/>
                <w:sz w:val="17"/>
              </w:rPr>
              <w:t>Reproducibility and audit trail.</w:t>
            </w:r>
          </w:p>
        </w:tc>
      </w:tr>
    </w:tbl>
    <w:p>
      <w:pPr>
        <w:spacing w:after="40"/>
      </w:pPr>
    </w:p>
    <w:p>
      <w:pPr>
        <w:pStyle w:val="Heading2"/>
      </w:pPr>
      <w:r>
        <w:t>4.2 Chapter record</w:t>
      </w:r>
    </w:p>
    <w:tbl>
      <w:tblPr>
        <w:tblW w:type="auto" w:w="0"/>
        <w:jc w:val="center"/>
        <w:tblLook w:firstColumn="1" w:firstRow="1" w:lastColumn="0" w:lastRow="0" w:noHBand="0" w:noVBand="1" w:val="04A0"/>
      </w:tblPr>
      <w:tblGrid>
        <w:gridCol w:w="9936"/>
      </w:tblGrid>
      <w:tr>
        <w:tc>
          <w:tcPr>
            <w:tcW w:type="dxa" w:w="9936"/>
            <w:shd w:fill="F3F6FA"/>
          </w:tcPr>
          <w:p>
            <w:r/>
            <w:r>
              <w:rPr>
                <w:rFonts w:ascii="Consolas" w:hAnsi="Consolas"/>
                <w:sz w:val="16"/>
              </w:rPr>
              <w:t>{</w:t>
              <w:br/>
              <w:t xml:space="preserve">  "chapter_id": "ch_004",</w:t>
              <w:br/>
              <w:t xml:space="preserve">  "start_ms": 412000,</w:t>
              <w:br/>
              <w:t xml:space="preserve">  "end_ms": 603500,</w:t>
              <w:br/>
              <w:t xml:space="preserve">  "title": "Conflict escalates",</w:t>
              <w:br/>
              <w:t xml:space="preserve">  "summary": "...",</w:t>
              <w:br/>
              <w:t xml:space="preserve">  "purpose": "plot_progression",</w:t>
              <w:br/>
              <w:t xml:space="preserve">  "participants": ["person_a", "person_b"],</w:t>
              <w:br/>
              <w:t xml:space="preserve">  "setting": "...",</w:t>
              <w:br/>
              <w:t xml:space="preserve">  "progression": {</w:t>
              <w:br/>
              <w:t xml:space="preserve">    "state_before": "...",</w:t>
              <w:br/>
              <w:t xml:space="preserve">    "change": "...",</w:t>
              <w:br/>
              <w:t xml:space="preserve">    "state_after": "..."</w:t>
              <w:br/>
              <w:t xml:space="preserve">  },</w:t>
              <w:br/>
              <w:t xml:space="preserve">  "safety": {...},</w:t>
              <w:br/>
              <w:t xml:space="preserve">  "confidence": 0.91</w:t>
              <w:br/>
              <w:t>}</w:t>
            </w:r>
          </w:p>
        </w:tc>
      </w:tr>
    </w:tbl>
    <w:p>
      <w:pPr>
        <w:spacing w:after="40"/>
      </w:pPr>
    </w:p>
    <w:p>
      <w:pPr>
        <w:pStyle w:val="Heading2"/>
      </w:pPr>
      <w:r>
        <w:t>4.3 Event taxonomy</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2F5597"/>
          </w:tcPr>
          <w:p>
            <w:r/>
            <w:r>
              <w:rPr>
                <w:b/>
                <w:color w:val="FFFFFF"/>
                <w:sz w:val="18"/>
              </w:rPr>
              <w:t>Event type</w:t>
            </w:r>
          </w:p>
        </w:tc>
        <w:tc>
          <w:tcPr>
            <w:tcW w:type="dxa" w:w="7200"/>
            <w:vAlign w:val="center"/>
            <w:shd w:fill="2F5597"/>
          </w:tcPr>
          <w:p>
            <w:r/>
            <w:r>
              <w:rPr>
                <w:b/>
                <w:color w:val="FFFFFF"/>
                <w:sz w:val="18"/>
              </w:rPr>
              <w:t>Examples of captured information</w:t>
            </w:r>
          </w:p>
        </w:tc>
      </w:tr>
      <w:tr>
        <w:tc>
          <w:tcPr>
            <w:tcW w:type="dxa" w:w="2160"/>
            <w:vAlign w:val="center"/>
          </w:tcPr>
          <w:p>
            <w:r/>
            <w:r>
              <w:rPr>
                <w:b w:val="0"/>
                <w:sz w:val="17"/>
              </w:rPr>
              <w:t>scene_change</w:t>
            </w:r>
          </w:p>
        </w:tc>
        <w:tc>
          <w:tcPr>
            <w:tcW w:type="dxa" w:w="7200"/>
            <w:vAlign w:val="center"/>
          </w:tcPr>
          <w:p>
            <w:r/>
            <w:r>
              <w:rPr>
                <w:b w:val="0"/>
                <w:sz w:val="17"/>
              </w:rPr>
              <w:t>Location, time, camera/context transition.</w:t>
            </w:r>
          </w:p>
        </w:tc>
      </w:tr>
      <w:tr>
        <w:tc>
          <w:tcPr>
            <w:tcW w:type="dxa" w:w="2160"/>
            <w:vAlign w:val="center"/>
          </w:tcPr>
          <w:p>
            <w:r/>
            <w:r>
              <w:rPr>
                <w:b w:val="0"/>
                <w:sz w:val="17"/>
              </w:rPr>
              <w:t>action</w:t>
            </w:r>
          </w:p>
        </w:tc>
        <w:tc>
          <w:tcPr>
            <w:tcW w:type="dxa" w:w="7200"/>
            <w:vAlign w:val="center"/>
          </w:tcPr>
          <w:p>
            <w:r/>
            <w:r>
              <w:rPr>
                <w:b w:val="0"/>
                <w:sz w:val="17"/>
              </w:rPr>
              <w:t>Non-graphic visible action relevant to understanding the video.</w:t>
            </w:r>
          </w:p>
        </w:tc>
      </w:tr>
      <w:tr>
        <w:tc>
          <w:tcPr>
            <w:tcW w:type="dxa" w:w="2160"/>
            <w:vAlign w:val="center"/>
          </w:tcPr>
          <w:p>
            <w:r/>
            <w:r>
              <w:rPr>
                <w:b w:val="0"/>
                <w:sz w:val="17"/>
              </w:rPr>
              <w:t>dialogue</w:t>
            </w:r>
          </w:p>
        </w:tc>
        <w:tc>
          <w:tcPr>
            <w:tcW w:type="dxa" w:w="7200"/>
            <w:vAlign w:val="center"/>
          </w:tcPr>
          <w:p>
            <w:r/>
            <w:r>
              <w:rPr>
                <w:b w:val="0"/>
                <w:sz w:val="17"/>
              </w:rPr>
              <w:t>Speaker, topic, paraphrase, sentiment/tone when evident.</w:t>
            </w:r>
          </w:p>
        </w:tc>
      </w:tr>
      <w:tr>
        <w:tc>
          <w:tcPr>
            <w:tcW w:type="dxa" w:w="2160"/>
            <w:vAlign w:val="center"/>
          </w:tcPr>
          <w:p>
            <w:r/>
            <w:r>
              <w:rPr>
                <w:b w:val="0"/>
                <w:sz w:val="17"/>
              </w:rPr>
              <w:t>plot_progression</w:t>
            </w:r>
          </w:p>
        </w:tc>
        <w:tc>
          <w:tcPr>
            <w:tcW w:type="dxa" w:w="7200"/>
            <w:vAlign w:val="center"/>
          </w:tcPr>
          <w:p>
            <w:r/>
            <w:r>
              <w:rPr>
                <w:b w:val="0"/>
                <w:sz w:val="17"/>
              </w:rPr>
              <w:t>New goal, revelation, conflict, resolution, relationship/context change.</w:t>
            </w:r>
          </w:p>
        </w:tc>
      </w:tr>
      <w:tr>
        <w:tc>
          <w:tcPr>
            <w:tcW w:type="dxa" w:w="2160"/>
            <w:vAlign w:val="center"/>
          </w:tcPr>
          <w:p>
            <w:r/>
            <w:r>
              <w:rPr>
                <w:b w:val="0"/>
                <w:sz w:val="17"/>
              </w:rPr>
              <w:t>instruction_step</w:t>
            </w:r>
          </w:p>
        </w:tc>
        <w:tc>
          <w:tcPr>
            <w:tcW w:type="dxa" w:w="7200"/>
            <w:vAlign w:val="center"/>
          </w:tcPr>
          <w:p>
            <w:r/>
            <w:r>
              <w:rPr>
                <w:b w:val="0"/>
                <w:sz w:val="17"/>
              </w:rPr>
              <w:t>Step number, action, tool/material, result.</w:t>
            </w:r>
          </w:p>
        </w:tc>
      </w:tr>
      <w:tr>
        <w:tc>
          <w:tcPr>
            <w:tcW w:type="dxa" w:w="2160"/>
            <w:vAlign w:val="center"/>
          </w:tcPr>
          <w:p>
            <w:r/>
            <w:r>
              <w:rPr>
                <w:b w:val="0"/>
                <w:sz w:val="17"/>
              </w:rPr>
              <w:t>object_state_change</w:t>
            </w:r>
          </w:p>
        </w:tc>
        <w:tc>
          <w:tcPr>
            <w:tcW w:type="dxa" w:w="7200"/>
            <w:vAlign w:val="center"/>
          </w:tcPr>
          <w:p>
            <w:r/>
            <w:r>
              <w:rPr>
                <w:b w:val="0"/>
                <w:sz w:val="17"/>
              </w:rPr>
              <w:t>Object appears/disappears, is moved, assembled, damaged, opened, etc.</w:t>
            </w:r>
          </w:p>
        </w:tc>
      </w:tr>
      <w:tr>
        <w:tc>
          <w:tcPr>
            <w:tcW w:type="dxa" w:w="2160"/>
            <w:vAlign w:val="center"/>
          </w:tcPr>
          <w:p>
            <w:r/>
            <w:r>
              <w:rPr>
                <w:b w:val="0"/>
                <w:sz w:val="17"/>
              </w:rPr>
              <w:t>audio_event</w:t>
            </w:r>
          </w:p>
        </w:tc>
        <w:tc>
          <w:tcPr>
            <w:tcW w:type="dxa" w:w="7200"/>
            <w:vAlign w:val="center"/>
          </w:tcPr>
          <w:p>
            <w:r/>
            <w:r>
              <w:rPr>
                <w:b w:val="0"/>
                <w:sz w:val="17"/>
              </w:rPr>
              <w:t>Music starts/stops, alarm, impact, applause, notable ambience.</w:t>
            </w:r>
          </w:p>
        </w:tc>
      </w:tr>
      <w:tr>
        <w:tc>
          <w:tcPr>
            <w:tcW w:type="dxa" w:w="2160"/>
            <w:vAlign w:val="center"/>
          </w:tcPr>
          <w:p>
            <w:r/>
            <w:r>
              <w:rPr>
                <w:b w:val="0"/>
                <w:sz w:val="17"/>
              </w:rPr>
              <w:t>onscreen_text</w:t>
            </w:r>
          </w:p>
        </w:tc>
        <w:tc>
          <w:tcPr>
            <w:tcW w:type="dxa" w:w="7200"/>
            <w:vAlign w:val="center"/>
          </w:tcPr>
          <w:p>
            <w:r/>
            <w:r>
              <w:rPr>
                <w:b w:val="0"/>
                <w:sz w:val="17"/>
              </w:rPr>
              <w:t>Title card, caption, sign, UI text, label.</w:t>
            </w:r>
          </w:p>
        </w:tc>
      </w:tr>
      <w:tr>
        <w:tc>
          <w:tcPr>
            <w:tcW w:type="dxa" w:w="2160"/>
            <w:vAlign w:val="center"/>
          </w:tcPr>
          <w:p>
            <w:r/>
            <w:r>
              <w:rPr>
                <w:b w:val="0"/>
                <w:sz w:val="17"/>
              </w:rPr>
              <w:t>camera_change</w:t>
            </w:r>
          </w:p>
        </w:tc>
        <w:tc>
          <w:tcPr>
            <w:tcW w:type="dxa" w:w="7200"/>
            <w:vAlign w:val="center"/>
          </w:tcPr>
          <w:p>
            <w:r/>
            <w:r>
              <w:rPr>
                <w:b w:val="0"/>
                <w:sz w:val="17"/>
              </w:rPr>
              <w:t>Close-up/wide shot, major framing shift when semantically useful.</w:t>
            </w:r>
          </w:p>
        </w:tc>
      </w:tr>
      <w:tr>
        <w:tc>
          <w:tcPr>
            <w:tcW w:type="dxa" w:w="2160"/>
            <w:vAlign w:val="center"/>
          </w:tcPr>
          <w:p>
            <w:r/>
            <w:r>
              <w:rPr>
                <w:b w:val="0"/>
                <w:sz w:val="17"/>
              </w:rPr>
              <w:t>safety_transition</w:t>
            </w:r>
          </w:p>
        </w:tc>
        <w:tc>
          <w:tcPr>
            <w:tcW w:type="dxa" w:w="7200"/>
            <w:vAlign w:val="center"/>
          </w:tcPr>
          <w:p>
            <w:r/>
            <w:r>
              <w:rPr>
                <w:b w:val="0"/>
                <w:sz w:val="17"/>
              </w:rPr>
              <w:t>Content category or intensity changes.</w:t>
            </w:r>
          </w:p>
        </w:tc>
      </w:tr>
    </w:tbl>
    <w:p>
      <w:pPr>
        <w:spacing w:after="40"/>
      </w:pPr>
    </w:p>
    <w:p>
      <w:pPr>
        <w:pStyle w:val="Heading1"/>
      </w:pPr>
      <w:r>
        <w:t>5. Safety and adult-content representation</w:t>
      </w:r>
    </w:p>
    <w:p>
      <w:r>
        <w:t>The dataset should separate safety classification from ordinary narrative analysis. For adult NSFW video, retain useful temporal structure without generating graphic sexual narration. The objective is classification, indexing, moderation, retrieval, and dataset curation.</w:t>
      </w:r>
    </w:p>
    <w:tbl>
      <w:tblPr>
        <w:tblStyle w:val="TableGrid"/>
        <w:tblW w:type="auto" w:w="0"/>
        <w:jc w:val="center"/>
        <w:tblLook w:firstColumn="1" w:firstRow="1" w:lastColumn="0" w:lastRow="0" w:noHBand="0" w:noVBand="1" w:val="04A0"/>
      </w:tblPr>
      <w:tblGrid>
        <w:gridCol w:w="4968"/>
        <w:gridCol w:w="4968"/>
      </w:tblGrid>
      <w:tr>
        <w:tc>
          <w:tcPr>
            <w:tcW w:type="dxa" w:w="2232"/>
            <w:vAlign w:val="center"/>
            <w:shd w:fill="2F5597"/>
          </w:tcPr>
          <w:p>
            <w:r/>
            <w:r>
              <w:rPr>
                <w:b/>
                <w:color w:val="FFFFFF"/>
                <w:sz w:val="18"/>
              </w:rPr>
              <w:t>Field</w:t>
            </w:r>
          </w:p>
        </w:tc>
        <w:tc>
          <w:tcPr>
            <w:tcW w:type="dxa" w:w="7128"/>
            <w:vAlign w:val="center"/>
            <w:shd w:fill="2F5597"/>
          </w:tcPr>
          <w:p>
            <w:r/>
            <w:r>
              <w:rPr>
                <w:b/>
                <w:color w:val="FFFFFF"/>
                <w:sz w:val="18"/>
              </w:rPr>
              <w:t>Allowed values / meaning</w:t>
            </w:r>
          </w:p>
        </w:tc>
      </w:tr>
      <w:tr>
        <w:tc>
          <w:tcPr>
            <w:tcW w:type="dxa" w:w="2232"/>
            <w:vAlign w:val="center"/>
          </w:tcPr>
          <w:p>
            <w:r/>
            <w:r>
              <w:rPr>
                <w:b w:val="0"/>
                <w:sz w:val="17"/>
              </w:rPr>
              <w:t>rating</w:t>
            </w:r>
          </w:p>
        </w:tc>
        <w:tc>
          <w:tcPr>
            <w:tcW w:type="dxa" w:w="7128"/>
            <w:vAlign w:val="center"/>
          </w:tcPr>
          <w:p>
            <w:r/>
            <w:r>
              <w:rPr>
                <w:b w:val="0"/>
                <w:sz w:val="17"/>
              </w:rPr>
              <w:t>safe | suggestive | nudity | adult_explicit | violence | other_sensitive</w:t>
            </w:r>
          </w:p>
        </w:tc>
      </w:tr>
      <w:tr>
        <w:tc>
          <w:tcPr>
            <w:tcW w:type="dxa" w:w="2232"/>
            <w:vAlign w:val="center"/>
          </w:tcPr>
          <w:p>
            <w:r/>
            <w:r>
              <w:rPr>
                <w:b w:val="0"/>
                <w:sz w:val="17"/>
              </w:rPr>
              <w:t>categories</w:t>
            </w:r>
          </w:p>
        </w:tc>
        <w:tc>
          <w:tcPr>
            <w:tcW w:type="dxa" w:w="7128"/>
            <w:vAlign w:val="center"/>
          </w:tcPr>
          <w:p>
            <w:r/>
            <w:r>
              <w:rPr>
                <w:b w:val="0"/>
                <w:sz w:val="17"/>
              </w:rPr>
              <w:t>Zero or more controlled taxonomy labels.</w:t>
            </w:r>
          </w:p>
        </w:tc>
      </w:tr>
      <w:tr>
        <w:tc>
          <w:tcPr>
            <w:tcW w:type="dxa" w:w="2232"/>
            <w:vAlign w:val="center"/>
          </w:tcPr>
          <w:p>
            <w:r/>
            <w:r>
              <w:rPr>
                <w:b w:val="0"/>
                <w:sz w:val="17"/>
              </w:rPr>
              <w:t>start_ms / end_ms</w:t>
            </w:r>
          </w:p>
        </w:tc>
        <w:tc>
          <w:tcPr>
            <w:tcW w:type="dxa" w:w="7128"/>
            <w:vAlign w:val="center"/>
          </w:tcPr>
          <w:p>
            <w:r/>
            <w:r>
              <w:rPr>
                <w:b w:val="0"/>
                <w:sz w:val="17"/>
              </w:rPr>
              <w:t>Evidence range for the classification.</w:t>
            </w:r>
          </w:p>
        </w:tc>
      </w:tr>
      <w:tr>
        <w:tc>
          <w:tcPr>
            <w:tcW w:type="dxa" w:w="2232"/>
            <w:vAlign w:val="center"/>
          </w:tcPr>
          <w:p>
            <w:r/>
            <w:r>
              <w:rPr>
                <w:b w:val="0"/>
                <w:sz w:val="17"/>
              </w:rPr>
              <w:t>participant_count</w:t>
            </w:r>
          </w:p>
        </w:tc>
        <w:tc>
          <w:tcPr>
            <w:tcW w:type="dxa" w:w="7128"/>
            <w:vAlign w:val="center"/>
          </w:tcPr>
          <w:p>
            <w:r/>
            <w:r>
              <w:rPr>
                <w:b w:val="0"/>
                <w:sz w:val="17"/>
              </w:rPr>
              <w:t>Count only when reasonably observable.</w:t>
            </w:r>
          </w:p>
        </w:tc>
      </w:tr>
      <w:tr>
        <w:tc>
          <w:tcPr>
            <w:tcW w:type="dxa" w:w="2232"/>
            <w:vAlign w:val="center"/>
          </w:tcPr>
          <w:p>
            <w:r/>
            <w:r>
              <w:rPr>
                <w:b w:val="0"/>
                <w:sz w:val="17"/>
              </w:rPr>
              <w:t>configuration_change</w:t>
            </w:r>
          </w:p>
        </w:tc>
        <w:tc>
          <w:tcPr>
            <w:tcW w:type="dxa" w:w="7128"/>
            <w:vAlign w:val="center"/>
          </w:tcPr>
          <w:p>
            <w:r/>
            <w:r>
              <w:rPr>
                <w:b w:val="0"/>
                <w:sz w:val="17"/>
              </w:rPr>
              <w:t>Boolean: participant/body configuration materially changes.</w:t>
            </w:r>
          </w:p>
        </w:tc>
      </w:tr>
      <w:tr>
        <w:tc>
          <w:tcPr>
            <w:tcW w:type="dxa" w:w="2232"/>
            <w:vAlign w:val="center"/>
          </w:tcPr>
          <w:p>
            <w:r/>
            <w:r>
              <w:rPr>
                <w:b w:val="0"/>
                <w:sz w:val="17"/>
              </w:rPr>
              <w:t>configuration_label</w:t>
            </w:r>
          </w:p>
        </w:tc>
        <w:tc>
          <w:tcPr>
            <w:tcW w:type="dxa" w:w="7128"/>
            <w:vAlign w:val="center"/>
          </w:tcPr>
          <w:p>
            <w:r/>
            <w:r>
              <w:rPr>
                <w:b w:val="0"/>
                <w:sz w:val="17"/>
              </w:rPr>
              <w:t>Neutral labels such as standing, seated, lying, close-contact, separated, off-camera.</w:t>
            </w:r>
          </w:p>
        </w:tc>
      </w:tr>
      <w:tr>
        <w:tc>
          <w:tcPr>
            <w:tcW w:type="dxa" w:w="2232"/>
            <w:vAlign w:val="center"/>
          </w:tcPr>
          <w:p>
            <w:r/>
            <w:r>
              <w:rPr>
                <w:b w:val="0"/>
                <w:sz w:val="17"/>
              </w:rPr>
              <w:t>setting_change</w:t>
            </w:r>
          </w:p>
        </w:tc>
        <w:tc>
          <w:tcPr>
            <w:tcW w:type="dxa" w:w="7128"/>
            <w:vAlign w:val="center"/>
          </w:tcPr>
          <w:p>
            <w:r/>
            <w:r>
              <w:rPr>
                <w:b w:val="0"/>
                <w:sz w:val="17"/>
              </w:rPr>
              <w:t>Location/background/context change.</w:t>
            </w:r>
          </w:p>
        </w:tc>
      </w:tr>
      <w:tr>
        <w:tc>
          <w:tcPr>
            <w:tcW w:type="dxa" w:w="2232"/>
            <w:vAlign w:val="center"/>
          </w:tcPr>
          <w:p>
            <w:r/>
            <w:r>
              <w:rPr>
                <w:b w:val="0"/>
                <w:sz w:val="17"/>
              </w:rPr>
              <w:t>framing_change</w:t>
            </w:r>
          </w:p>
        </w:tc>
        <w:tc>
          <w:tcPr>
            <w:tcW w:type="dxa" w:w="7128"/>
            <w:vAlign w:val="center"/>
          </w:tcPr>
          <w:p>
            <w:r/>
            <w:r>
              <w:rPr>
                <w:b w:val="0"/>
                <w:sz w:val="17"/>
              </w:rPr>
              <w:t>Wide/medium/close-up or camera-angle change.</w:t>
            </w:r>
          </w:p>
        </w:tc>
      </w:tr>
      <w:tr>
        <w:tc>
          <w:tcPr>
            <w:tcW w:type="dxa" w:w="2232"/>
            <w:vAlign w:val="center"/>
          </w:tcPr>
          <w:p>
            <w:r/>
            <w:r>
              <w:rPr>
                <w:b w:val="0"/>
                <w:sz w:val="17"/>
              </w:rPr>
              <w:t>narrative_function</w:t>
            </w:r>
          </w:p>
        </w:tc>
        <w:tc>
          <w:tcPr>
            <w:tcW w:type="dxa" w:w="7128"/>
            <w:vAlign w:val="center"/>
          </w:tcPr>
          <w:p>
            <w:r/>
            <w:r>
              <w:rPr>
                <w:b w:val="0"/>
                <w:sz w:val="17"/>
              </w:rPr>
              <w:t>setup | escalation | transition | climax_or_peak | aftermath | unrelated_plot</w:t>
            </w:r>
          </w:p>
        </w:tc>
      </w:tr>
      <w:tr>
        <w:tc>
          <w:tcPr>
            <w:tcW w:type="dxa" w:w="2232"/>
            <w:vAlign w:val="center"/>
          </w:tcPr>
          <w:p>
            <w:r/>
            <w:r>
              <w:rPr>
                <w:b w:val="0"/>
                <w:sz w:val="17"/>
              </w:rPr>
              <w:t>plot_progression</w:t>
            </w:r>
          </w:p>
        </w:tc>
        <w:tc>
          <w:tcPr>
            <w:tcW w:type="dxa" w:w="7128"/>
            <w:vAlign w:val="center"/>
          </w:tcPr>
          <w:p>
            <w:r/>
            <w:r>
              <w:rPr>
                <w:b w:val="0"/>
                <w:sz w:val="17"/>
              </w:rPr>
              <w:t>Non-graphic description of how the story/context changes.</w:t>
            </w:r>
          </w:p>
        </w:tc>
      </w:tr>
      <w:tr>
        <w:tc>
          <w:tcPr>
            <w:tcW w:type="dxa" w:w="2232"/>
            <w:vAlign w:val="center"/>
          </w:tcPr>
          <w:p>
            <w:r/>
            <w:r>
              <w:rPr>
                <w:b w:val="0"/>
                <w:sz w:val="17"/>
              </w:rPr>
              <w:t>confidence</w:t>
            </w:r>
          </w:p>
        </w:tc>
        <w:tc>
          <w:tcPr>
            <w:tcW w:type="dxa" w:w="7128"/>
            <w:vAlign w:val="center"/>
          </w:tcPr>
          <w:p>
            <w:r/>
            <w:r>
              <w:rPr>
                <w:b w:val="0"/>
                <w:sz w:val="17"/>
              </w:rPr>
              <w:t>0.0-1.0; lower when visibility or context is ambiguous.</w:t>
            </w:r>
          </w:p>
        </w:tc>
      </w:tr>
    </w:tbl>
    <w:p>
      <w:pPr>
        <w:spacing w:after="40"/>
      </w:pPr>
    </w:p>
    <w:p>
      <w:r>
        <w:t>Age gate: if age is uncertain, do not infer that a person is an adult from appearance alone. Mark age_status as unknown. Any pipeline intended for real moderation should route uncertain-age sexual content to a dedicated safety process rather than attempting detailed adult-scene annotation.</w:t>
      </w:r>
    </w:p>
    <w:p>
      <w:pPr>
        <w:pStyle w:val="Heading1"/>
      </w:pPr>
      <w:r>
        <w:t>6. Qwen prompting strategy</w:t>
      </w:r>
    </w:p>
    <w:p>
      <w:pPr>
        <w:pStyle w:val="Heading2"/>
      </w:pPr>
      <w:r>
        <w:t>6.1 Pass 1: global segmentation</w:t>
      </w:r>
    </w:p>
    <w:tbl>
      <w:tblPr>
        <w:tblW w:type="auto" w:w="0"/>
        <w:jc w:val="center"/>
        <w:tblLook w:firstColumn="1" w:firstRow="1" w:lastColumn="0" w:lastRow="0" w:noHBand="0" w:noVBand="1" w:val="04A0"/>
      </w:tblPr>
      <w:tblGrid>
        <w:gridCol w:w="9936"/>
      </w:tblGrid>
      <w:tr>
        <w:tc>
          <w:tcPr>
            <w:tcW w:type="dxa" w:w="9936"/>
            <w:shd w:fill="F3F6FA"/>
          </w:tcPr>
          <w:p>
            <w:r/>
            <w:r>
              <w:rPr>
                <w:rFonts w:ascii="Consolas" w:hAnsi="Consolas"/>
                <w:sz w:val="16"/>
              </w:rPr>
              <w:t>SYSTEM / DEVELOPER INTENT</w:t>
              <w:br/>
              <w:t>You are a video dataset analyst. Analyze only evidence present in the supplied video. Return JSON only. Do not invent identities, dialogue, events, or precise timestamps that cannot be supported.</w:t>
              <w:br/>
              <w:br/>
              <w:t>USER TASK</w:t>
              <w:br/>
              <w:t>Analyze the complete video. Produce:</w:t>
              <w:br/>
              <w:t>1. global summary and genre/type</w:t>
              <w:br/>
              <w:t>2. participant/entity registry</w:t>
              <w:br/>
              <w:t>3. chapter boundaries with start/end milliseconds</w:t>
              <w:br/>
              <w:t>4. chapter titles and summaries</w:t>
              <w:br/>
              <w:t>5. narrative/instructional progression per chapter</w:t>
              <w:br/>
              <w:t>6. safety rating and evidence ranges</w:t>
              <w:br/>
              <w:t>7. uncertainty notes</w:t>
              <w:br/>
              <w:br/>
              <w:t>Boundary rule: create a new chapter when goal, setting, topic, major activity, narrative state, or content-safety state changes substantially. Prefer meaningful chapters over fixed-duration chunks.</w:t>
            </w:r>
          </w:p>
        </w:tc>
      </w:tr>
    </w:tbl>
    <w:p>
      <w:pPr>
        <w:spacing w:after="40"/>
      </w:pPr>
    </w:p>
    <w:p>
      <w:pPr>
        <w:pStyle w:val="Heading2"/>
      </w:pPr>
      <w:r>
        <w:t>6.2 Pass 2: detailed chapter analysis</w:t>
      </w:r>
    </w:p>
    <w:tbl>
      <w:tblPr>
        <w:tblW w:type="auto" w:w="0"/>
        <w:jc w:val="center"/>
        <w:tblLook w:firstColumn="1" w:firstRow="1" w:lastColumn="0" w:lastRow="0" w:noHBand="0" w:noVBand="1" w:val="04A0"/>
      </w:tblPr>
      <w:tblGrid>
        <w:gridCol w:w="9936"/>
      </w:tblGrid>
      <w:tr>
        <w:tc>
          <w:tcPr>
            <w:tcW w:type="dxa" w:w="9936"/>
            <w:shd w:fill="F3F6FA"/>
          </w:tcPr>
          <w:p>
            <w:r/>
            <w:r>
              <w:rPr>
                <w:rFonts w:ascii="Consolas" w:hAnsi="Consolas"/>
                <w:sz w:val="16"/>
              </w:rPr>
              <w:t>Analyze only the supplied chapter/window, while using the provided global context for names and continuity. Return JSON only.</w:t>
              <w:br/>
              <w:br/>
              <w:t>Extract atomic events with start_ms/end_ms, type, participants, neutral description, evidence, and confidence. Include dialogue topics, relevant visible actions, scene/camera changes, on-screen text, audio events, and plot/instruction progression.</w:t>
              <w:br/>
              <w:br/>
              <w:t>If adult NSFW content is present, classify it and track non-graphic progression: safety-level transitions, participant count, neutral body/configuration changes, setting/framing changes, and narrative function. Do not embellish beyond observable evidence.</w:t>
            </w:r>
          </w:p>
        </w:tc>
      </w:tr>
    </w:tbl>
    <w:p>
      <w:pPr>
        <w:spacing w:after="40"/>
      </w:pPr>
    </w:p>
    <w:p>
      <w:pPr>
        <w:pStyle w:val="Heading2"/>
      </w:pPr>
      <w:r>
        <w:t>6.3 JSON reliability</w:t>
      </w:r>
    </w:p>
    <w:p>
      <w:r>
        <w:t>Use response_format={"type":"json_object"} for Qwen3.8-Omni-Flash. Alibaba Cloud currently documents JSON Object support for this model, while strict JSON Schema support is listed for other Qwen3.8 models rather than Omni-Flash. Therefore, validate the returned object locally with Pydantic/JSON Schema and retry only the malformed chapter when necessary.</w:t>
      </w:r>
    </w:p>
    <w:p>
      <w:pPr>
        <w:pStyle w:val="Heading1"/>
      </w:pPr>
      <w:r>
        <w:t>7. API integration</w:t>
      </w:r>
    </w:p>
    <w:p>
      <w:r>
        <w:t>Alibaba Cloud exposes Qwen3.8-Omni-Flash through Chat Completions and Responses. The documented Chat Completions pattern supplies a video URL as video_url plus a text instruction. Video audio is processed as part of the video. For public URLs, current documentation lists up to 2 GB and 2 hours per Qwen3.8-Omni-Flash video.</w:t>
      </w:r>
    </w:p>
    <w:tbl>
      <w:tblPr>
        <w:tblW w:type="auto" w:w="0"/>
        <w:jc w:val="center"/>
        <w:tblLook w:firstColumn="1" w:firstRow="1" w:lastColumn="0" w:lastRow="0" w:noHBand="0" w:noVBand="1" w:val="04A0"/>
      </w:tblPr>
      <w:tblGrid>
        <w:gridCol w:w="9936"/>
      </w:tblGrid>
      <w:tr>
        <w:tc>
          <w:tcPr>
            <w:tcW w:type="dxa" w:w="9936"/>
            <w:shd w:fill="F3F6FA"/>
          </w:tcPr>
          <w:p>
            <w:r/>
            <w:r>
              <w:rPr>
                <w:rFonts w:ascii="Consolas" w:hAnsi="Consolas"/>
                <w:sz w:val="16"/>
              </w:rPr>
              <w:t>from openai import OpenAI</w:t>
              <w:br/>
              <w:br/>
              <w:t>client = OpenAI(api_key=API_KEY, base_url=BASE_URL)</w:t>
              <w:br/>
              <w:br/>
              <w:t>completion = client.chat.completions.create(</w:t>
              <w:br/>
              <w:t xml:space="preserve">    model="qwen3.8-omni-flash",</w:t>
              <w:br/>
              <w:t xml:space="preserve">    messages=[{</w:t>
              <w:br/>
              <w:t xml:space="preserve">        "role": "user",</w:t>
              <w:br/>
              <w:t xml:space="preserve">        "content": [</w:t>
              <w:br/>
              <w:t xml:space="preserve">            {"type": "video_url", "video_url": {"url": VIDEO_URL}},</w:t>
              <w:br/>
              <w:t xml:space="preserve">            {"type": "text", "text": ANALYSIS_PROMPT}</w:t>
              <w:br/>
              <w:t xml:space="preserve">        ]</w:t>
              <w:br/>
              <w:t xml:space="preserve">    }],</w:t>
              <w:br/>
              <w:t xml:space="preserve">    modalities=["text"],</w:t>
              <w:br/>
              <w:t xml:space="preserve">    response_format={"type": "json_object"},</w:t>
              <w:br/>
              <w:t xml:space="preserve">    stream=True,</w:t>
              <w:br/>
              <w:t xml:space="preserve">    stream_options={"include_usage": True}</w:t>
              <w:br/>
              <w:t>)</w:t>
            </w:r>
          </w:p>
        </w:tc>
      </w:tr>
    </w:tbl>
    <w:p>
      <w:pPr>
        <w:spacing w:after="40"/>
      </w:pPr>
    </w:p>
    <w:p>
      <w:pPr>
        <w:pStyle w:val="Heading1"/>
      </w:pPr>
      <w:r>
        <w:t>8. Processing algorithm</w:t>
      </w:r>
    </w:p>
    <w:tbl>
      <w:tblPr>
        <w:tblStyle w:val="TableGrid"/>
        <w:tblW w:type="auto" w:w="0"/>
        <w:jc w:val="center"/>
        <w:tblLook w:firstColumn="1" w:firstRow="1" w:lastColumn="0" w:lastRow="0" w:noHBand="0" w:noVBand="1" w:val="04A0"/>
      </w:tblPr>
      <w:tblGrid>
        <w:gridCol w:w="3312"/>
        <w:gridCol w:w="3312"/>
        <w:gridCol w:w="3312"/>
      </w:tblGrid>
      <w:tr>
        <w:tc>
          <w:tcPr>
            <w:tcW w:type="dxa" w:w="1584"/>
            <w:vAlign w:val="center"/>
            <w:shd w:fill="2F5597"/>
          </w:tcPr>
          <w:p>
            <w:r/>
            <w:r>
              <w:rPr>
                <w:b/>
                <w:color w:val="FFFFFF"/>
                <w:sz w:val="18"/>
              </w:rPr>
              <w:t>Stage</w:t>
            </w:r>
          </w:p>
        </w:tc>
        <w:tc>
          <w:tcPr>
            <w:tcW w:type="dxa" w:w="5040"/>
            <w:vAlign w:val="center"/>
            <w:shd w:fill="2F5597"/>
          </w:tcPr>
          <w:p>
            <w:r/>
            <w:r>
              <w:rPr>
                <w:b/>
                <w:color w:val="FFFFFF"/>
                <w:sz w:val="18"/>
              </w:rPr>
              <w:t>Operation</w:t>
            </w:r>
          </w:p>
        </w:tc>
        <w:tc>
          <w:tcPr>
            <w:tcW w:type="dxa" w:w="2880"/>
            <w:vAlign w:val="center"/>
            <w:shd w:fill="2F5597"/>
          </w:tcPr>
          <w:p>
            <w:r/>
            <w:r>
              <w:rPr>
                <w:b/>
                <w:color w:val="FFFFFF"/>
                <w:sz w:val="18"/>
              </w:rPr>
              <w:t>Failure handling</w:t>
            </w:r>
          </w:p>
        </w:tc>
      </w:tr>
      <w:tr>
        <w:tc>
          <w:tcPr>
            <w:tcW w:type="dxa" w:w="1584"/>
            <w:vAlign w:val="center"/>
          </w:tcPr>
          <w:p>
            <w:r/>
            <w:r>
              <w:rPr>
                <w:b w:val="0"/>
                <w:sz w:val="17"/>
              </w:rPr>
              <w:t>1. Ingest</w:t>
            </w:r>
          </w:p>
        </w:tc>
        <w:tc>
          <w:tcPr>
            <w:tcW w:type="dxa" w:w="5040"/>
            <w:vAlign w:val="center"/>
          </w:tcPr>
          <w:p>
            <w:r/>
            <w:r>
              <w:rPr>
                <w:b w:val="0"/>
                <w:sz w:val="17"/>
              </w:rPr>
              <w:t>ffprobe duration/codecs; compute source hash; register video_id.</w:t>
            </w:r>
          </w:p>
        </w:tc>
        <w:tc>
          <w:tcPr>
            <w:tcW w:type="dxa" w:w="2880"/>
            <w:vAlign w:val="center"/>
          </w:tcPr>
          <w:p>
            <w:r/>
            <w:r>
              <w:rPr>
                <w:b w:val="0"/>
                <w:sz w:val="17"/>
              </w:rPr>
              <w:t>Reject unreadable/unsupported source.</w:t>
            </w:r>
          </w:p>
        </w:tc>
      </w:tr>
      <w:tr>
        <w:tc>
          <w:tcPr>
            <w:tcW w:type="dxa" w:w="1584"/>
            <w:vAlign w:val="center"/>
          </w:tcPr>
          <w:p>
            <w:r/>
            <w:r>
              <w:rPr>
                <w:b w:val="0"/>
                <w:sz w:val="17"/>
              </w:rPr>
              <w:t>2. Global pass</w:t>
            </w:r>
          </w:p>
        </w:tc>
        <w:tc>
          <w:tcPr>
            <w:tcW w:type="dxa" w:w="5040"/>
            <w:vAlign w:val="center"/>
          </w:tcPr>
          <w:p>
            <w:r/>
            <w:r>
              <w:rPr>
                <w:b w:val="0"/>
                <w:sz w:val="17"/>
              </w:rPr>
              <w:t>Send whole video; extract chapters/entities/global safety.</w:t>
            </w:r>
          </w:p>
        </w:tc>
        <w:tc>
          <w:tcPr>
            <w:tcW w:type="dxa" w:w="2880"/>
            <w:vAlign w:val="center"/>
          </w:tcPr>
          <w:p>
            <w:r/>
            <w:r>
              <w:rPr>
                <w:b w:val="0"/>
                <w:sz w:val="17"/>
              </w:rPr>
              <w:t>Retry once; fall back to coarse fixed windows if segmentation fails.</w:t>
            </w:r>
          </w:p>
        </w:tc>
      </w:tr>
      <w:tr>
        <w:tc>
          <w:tcPr>
            <w:tcW w:type="dxa" w:w="1584"/>
            <w:vAlign w:val="center"/>
          </w:tcPr>
          <w:p>
            <w:r/>
            <w:r>
              <w:rPr>
                <w:b w:val="0"/>
                <w:sz w:val="17"/>
              </w:rPr>
              <w:t>3. Normalize</w:t>
            </w:r>
          </w:p>
        </w:tc>
        <w:tc>
          <w:tcPr>
            <w:tcW w:type="dxa" w:w="5040"/>
            <w:vAlign w:val="center"/>
          </w:tcPr>
          <w:p>
            <w:r/>
            <w:r>
              <w:rPr>
                <w:b w:val="0"/>
                <w:sz w:val="17"/>
              </w:rPr>
              <w:t>Clamp timestamps; sort; remove impossible overlaps; generate IDs.</w:t>
            </w:r>
          </w:p>
        </w:tc>
        <w:tc>
          <w:tcPr>
            <w:tcW w:type="dxa" w:w="2880"/>
            <w:vAlign w:val="center"/>
          </w:tcPr>
          <w:p>
            <w:r/>
            <w:r>
              <w:rPr>
                <w:b w:val="0"/>
                <w:sz w:val="17"/>
              </w:rPr>
              <w:t>Flag rather than silently repair large inconsistencies.</w:t>
            </w:r>
          </w:p>
        </w:tc>
      </w:tr>
      <w:tr>
        <w:tc>
          <w:tcPr>
            <w:tcW w:type="dxa" w:w="1584"/>
            <w:vAlign w:val="center"/>
          </w:tcPr>
          <w:p>
            <w:r/>
            <w:r>
              <w:rPr>
                <w:b w:val="0"/>
                <w:sz w:val="17"/>
              </w:rPr>
              <w:t>4. Detail passes</w:t>
            </w:r>
          </w:p>
        </w:tc>
        <w:tc>
          <w:tcPr>
            <w:tcW w:type="dxa" w:w="5040"/>
            <w:vAlign w:val="center"/>
          </w:tcPr>
          <w:p>
            <w:r/>
            <w:r>
              <w:rPr>
                <w:b w:val="0"/>
                <w:sz w:val="17"/>
              </w:rPr>
              <w:t>Analyze each chapter or overlapping windows.</w:t>
            </w:r>
          </w:p>
        </w:tc>
        <w:tc>
          <w:tcPr>
            <w:tcW w:type="dxa" w:w="2880"/>
            <w:vAlign w:val="center"/>
          </w:tcPr>
          <w:p>
            <w:r/>
            <w:r>
              <w:rPr>
                <w:b w:val="0"/>
                <w:sz w:val="17"/>
              </w:rPr>
              <w:t>Retry only failed windows.</w:t>
            </w:r>
          </w:p>
        </w:tc>
      </w:tr>
      <w:tr>
        <w:tc>
          <w:tcPr>
            <w:tcW w:type="dxa" w:w="1584"/>
            <w:vAlign w:val="center"/>
          </w:tcPr>
          <w:p>
            <w:r/>
            <w:r>
              <w:rPr>
                <w:b w:val="0"/>
                <w:sz w:val="17"/>
              </w:rPr>
              <w:t>5. Merge</w:t>
            </w:r>
          </w:p>
        </w:tc>
        <w:tc>
          <w:tcPr>
            <w:tcW w:type="dxa" w:w="5040"/>
            <w:vAlign w:val="center"/>
          </w:tcPr>
          <w:p>
            <w:r/>
            <w:r>
              <w:rPr>
                <w:b w:val="0"/>
                <w:sz w:val="17"/>
              </w:rPr>
              <w:t>Resolve duplicate events near window boundaries.</w:t>
            </w:r>
          </w:p>
        </w:tc>
        <w:tc>
          <w:tcPr>
            <w:tcW w:type="dxa" w:w="2880"/>
            <w:vAlign w:val="center"/>
          </w:tcPr>
          <w:p>
            <w:r/>
            <w:r>
              <w:rPr>
                <w:b w:val="0"/>
                <w:sz w:val="17"/>
              </w:rPr>
              <w:t>Prefer higher-confidence record; retain provenance.</w:t>
            </w:r>
          </w:p>
        </w:tc>
      </w:tr>
      <w:tr>
        <w:tc>
          <w:tcPr>
            <w:tcW w:type="dxa" w:w="1584"/>
            <w:vAlign w:val="center"/>
          </w:tcPr>
          <w:p>
            <w:r/>
            <w:r>
              <w:rPr>
                <w:b w:val="0"/>
                <w:sz w:val="17"/>
              </w:rPr>
              <w:t>6. Validate</w:t>
            </w:r>
          </w:p>
        </w:tc>
        <w:tc>
          <w:tcPr>
            <w:tcW w:type="dxa" w:w="5040"/>
            <w:vAlign w:val="center"/>
          </w:tcPr>
          <w:p>
            <w:r/>
            <w:r>
              <w:rPr>
                <w:b w:val="0"/>
                <w:sz w:val="17"/>
              </w:rPr>
              <w:t>JSON Schema/Pydantic, timestamp invariants, enum checks.</w:t>
            </w:r>
          </w:p>
        </w:tc>
        <w:tc>
          <w:tcPr>
            <w:tcW w:type="dxa" w:w="2880"/>
            <w:vAlign w:val="center"/>
          </w:tcPr>
          <w:p>
            <w:r/>
            <w:r>
              <w:rPr>
                <w:b w:val="0"/>
                <w:sz w:val="17"/>
              </w:rPr>
              <w:t>Quarantine invalid records.</w:t>
            </w:r>
          </w:p>
        </w:tc>
      </w:tr>
      <w:tr>
        <w:tc>
          <w:tcPr>
            <w:tcW w:type="dxa" w:w="1584"/>
            <w:vAlign w:val="center"/>
          </w:tcPr>
          <w:p>
            <w:r/>
            <w:r>
              <w:rPr>
                <w:b w:val="0"/>
                <w:sz w:val="17"/>
              </w:rPr>
              <w:t>7. Export</w:t>
            </w:r>
          </w:p>
        </w:tc>
        <w:tc>
          <w:tcPr>
            <w:tcW w:type="dxa" w:w="5040"/>
            <w:vAlign w:val="center"/>
          </w:tcPr>
          <w:p>
            <w:r/>
            <w:r>
              <w:rPr>
                <w:b w:val="0"/>
                <w:sz w:val="17"/>
              </w:rPr>
              <w:t>video.json, chapters.jsonl, events.jsonl, optional CSVs.</w:t>
            </w:r>
          </w:p>
        </w:tc>
        <w:tc>
          <w:tcPr>
            <w:tcW w:type="dxa" w:w="2880"/>
            <w:vAlign w:val="center"/>
          </w:tcPr>
          <w:p>
            <w:r/>
            <w:r>
              <w:rPr>
                <w:b w:val="0"/>
                <w:sz w:val="17"/>
              </w:rPr>
              <w:t>Atomic write + manifest.</w:t>
            </w:r>
          </w:p>
        </w:tc>
      </w:tr>
      <w:tr>
        <w:tc>
          <w:tcPr>
            <w:tcW w:type="dxa" w:w="1584"/>
            <w:vAlign w:val="center"/>
          </w:tcPr>
          <w:p>
            <w:r/>
            <w:r>
              <w:rPr>
                <w:b w:val="0"/>
                <w:sz w:val="17"/>
              </w:rPr>
              <w:t>8. QA sample</w:t>
            </w:r>
          </w:p>
        </w:tc>
        <w:tc>
          <w:tcPr>
            <w:tcW w:type="dxa" w:w="5040"/>
            <w:vAlign w:val="center"/>
          </w:tcPr>
          <w:p>
            <w:r/>
            <w:r>
              <w:rPr>
                <w:b w:val="0"/>
                <w:sz w:val="17"/>
              </w:rPr>
              <w:t>Human review of sampled boundaries and low-confidence events.</w:t>
            </w:r>
          </w:p>
        </w:tc>
        <w:tc>
          <w:tcPr>
            <w:tcW w:type="dxa" w:w="2880"/>
            <w:vAlign w:val="center"/>
          </w:tcPr>
          <w:p>
            <w:r/>
            <w:r>
              <w:rPr>
                <w:b w:val="0"/>
                <w:sz w:val="17"/>
              </w:rPr>
              <w:t>Feed corrections into prompt/version evaluation.</w:t>
            </w:r>
          </w:p>
        </w:tc>
      </w:tr>
    </w:tbl>
    <w:p>
      <w:pPr>
        <w:spacing w:after="40"/>
      </w:pPr>
    </w:p>
    <w:p>
      <w:pPr>
        <w:pStyle w:val="Heading1"/>
      </w:pPr>
      <w:r>
        <w:t>9. Long-video windowing and timestamps</w:t>
      </w:r>
    </w:p>
    <w:p>
      <w:pPr>
        <w:pStyle w:val="ListBullet"/>
        <w:spacing w:after="60"/>
      </w:pPr>
      <w:r>
        <w:t>Use global analysis first whenever the video fits model/file limits; it gives chapter-level continuity that blind fixed windows lose.</w:t>
      </w:r>
    </w:p>
    <w:p>
      <w:pPr>
        <w:pStyle w:val="ListBullet"/>
        <w:spacing w:after="60"/>
      </w:pPr>
      <w:r>
        <w:t>For detail extraction, process chapter-sized clips. If chapters are long, split into 3-10 minute windows with 5-15 seconds of overlap.</w:t>
      </w:r>
    </w:p>
    <w:p>
      <w:pPr>
        <w:pStyle w:val="ListBullet"/>
        <w:spacing w:after="60"/>
      </w:pPr>
      <w:r>
        <w:t>Translate local clip timestamps back to absolute video milliseconds before merging.</w:t>
      </w:r>
    </w:p>
    <w:p>
      <w:pPr>
        <w:pStyle w:val="ListBullet"/>
        <w:spacing w:after="60"/>
      </w:pPr>
      <w:r>
        <w:t>Deduplicate events whose intervals overlap strongly and whose semantic labels/descriptions match.</w:t>
      </w:r>
    </w:p>
    <w:p>
      <w:pPr>
        <w:pStyle w:val="ListBullet"/>
        <w:spacing w:after="60"/>
      </w:pPr>
      <w:r>
        <w:t>Do not force frame-perfect timing from a semantic model. For editing-grade cuts, use Qwen to locate a region and a deterministic frame/audio tool to refine the exact boundary.</w:t>
      </w:r>
    </w:p>
    <w:p>
      <w:pPr>
        <w:pStyle w:val="Heading1"/>
      </w:pPr>
      <w:r>
        <w:t>10. Quality and evaluation</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2F5597"/>
          </w:tcPr>
          <w:p>
            <w:r/>
            <w:r>
              <w:rPr>
                <w:b/>
                <w:color w:val="FFFFFF"/>
                <w:sz w:val="18"/>
              </w:rPr>
              <w:t>Metric</w:t>
            </w:r>
          </w:p>
        </w:tc>
        <w:tc>
          <w:tcPr>
            <w:tcW w:type="dxa" w:w="4536"/>
            <w:vAlign w:val="center"/>
            <w:shd w:fill="2F5597"/>
          </w:tcPr>
          <w:p>
            <w:r/>
            <w:r>
              <w:rPr>
                <w:b/>
                <w:color w:val="FFFFFF"/>
                <w:sz w:val="18"/>
              </w:rPr>
              <w:t>Definition</w:t>
            </w:r>
          </w:p>
        </w:tc>
        <w:tc>
          <w:tcPr>
            <w:tcW w:type="dxa" w:w="2880"/>
            <w:vAlign w:val="center"/>
            <w:shd w:fill="2F5597"/>
          </w:tcPr>
          <w:p>
            <w:r/>
            <w:r>
              <w:rPr>
                <w:b/>
                <w:color w:val="FFFFFF"/>
                <w:sz w:val="18"/>
              </w:rPr>
              <w:t>Suggested acceptance test</w:t>
            </w:r>
          </w:p>
        </w:tc>
      </w:tr>
      <w:tr>
        <w:tc>
          <w:tcPr>
            <w:tcW w:type="dxa" w:w="2088"/>
            <w:vAlign w:val="center"/>
          </w:tcPr>
          <w:p>
            <w:r/>
            <w:r>
              <w:rPr>
                <w:b w:val="0"/>
                <w:sz w:val="17"/>
              </w:rPr>
              <w:t>Chapter boundary error</w:t>
            </w:r>
          </w:p>
        </w:tc>
        <w:tc>
          <w:tcPr>
            <w:tcW w:type="dxa" w:w="4536"/>
            <w:vAlign w:val="center"/>
          </w:tcPr>
          <w:p>
            <w:r/>
            <w:r>
              <w:rPr>
                <w:b w:val="0"/>
                <w:sz w:val="17"/>
              </w:rPr>
              <w:t>Distance between predicted and reviewed boundary.</w:t>
            </w:r>
          </w:p>
        </w:tc>
        <w:tc>
          <w:tcPr>
            <w:tcW w:type="dxa" w:w="2880"/>
            <w:vAlign w:val="center"/>
          </w:tcPr>
          <w:p>
            <w:r/>
            <w:r>
              <w:rPr>
                <w:b w:val="0"/>
                <w:sz w:val="17"/>
              </w:rPr>
              <w:t>Median and p90 error tracked by content type.</w:t>
            </w:r>
          </w:p>
        </w:tc>
      </w:tr>
      <w:tr>
        <w:tc>
          <w:tcPr>
            <w:tcW w:type="dxa" w:w="2088"/>
            <w:vAlign w:val="center"/>
          </w:tcPr>
          <w:p>
            <w:r/>
            <w:r>
              <w:rPr>
                <w:b w:val="0"/>
                <w:sz w:val="17"/>
              </w:rPr>
              <w:t>Event precision</w:t>
            </w:r>
          </w:p>
        </w:tc>
        <w:tc>
          <w:tcPr>
            <w:tcW w:type="dxa" w:w="4536"/>
            <w:vAlign w:val="center"/>
          </w:tcPr>
          <w:p>
            <w:r/>
            <w:r>
              <w:rPr>
                <w:b w:val="0"/>
                <w:sz w:val="17"/>
              </w:rPr>
              <w:t>Fraction of extracted events supported by video.</w:t>
            </w:r>
          </w:p>
        </w:tc>
        <w:tc>
          <w:tcPr>
            <w:tcW w:type="dxa" w:w="2880"/>
            <w:vAlign w:val="center"/>
          </w:tcPr>
          <w:p>
            <w:r/>
            <w:r>
              <w:rPr>
                <w:b w:val="0"/>
                <w:sz w:val="17"/>
              </w:rPr>
              <w:t>Human-labeled sample; penalize hallucinations heavily.</w:t>
            </w:r>
          </w:p>
        </w:tc>
      </w:tr>
      <w:tr>
        <w:tc>
          <w:tcPr>
            <w:tcW w:type="dxa" w:w="2088"/>
            <w:vAlign w:val="center"/>
          </w:tcPr>
          <w:p>
            <w:r/>
            <w:r>
              <w:rPr>
                <w:b w:val="0"/>
                <w:sz w:val="17"/>
              </w:rPr>
              <w:t>Event recall</w:t>
            </w:r>
          </w:p>
        </w:tc>
        <w:tc>
          <w:tcPr>
            <w:tcW w:type="dxa" w:w="4536"/>
            <w:vAlign w:val="center"/>
          </w:tcPr>
          <w:p>
            <w:r/>
            <w:r>
              <w:rPr>
                <w:b w:val="0"/>
                <w:sz w:val="17"/>
              </w:rPr>
              <w:t>Fraction of important reviewed events captured.</w:t>
            </w:r>
          </w:p>
        </w:tc>
        <w:tc>
          <w:tcPr>
            <w:tcW w:type="dxa" w:w="2880"/>
            <w:vAlign w:val="center"/>
          </w:tcPr>
          <w:p>
            <w:r/>
            <w:r>
              <w:rPr>
                <w:b w:val="0"/>
                <w:sz w:val="17"/>
              </w:rPr>
              <w:t>Measure separately for dialogue/action/plot/safety.</w:t>
            </w:r>
          </w:p>
        </w:tc>
      </w:tr>
      <w:tr>
        <w:tc>
          <w:tcPr>
            <w:tcW w:type="dxa" w:w="2088"/>
            <w:vAlign w:val="center"/>
          </w:tcPr>
          <w:p>
            <w:r/>
            <w:r>
              <w:rPr>
                <w:b w:val="0"/>
                <w:sz w:val="17"/>
              </w:rPr>
              <w:t>Entity consistency</w:t>
            </w:r>
          </w:p>
        </w:tc>
        <w:tc>
          <w:tcPr>
            <w:tcW w:type="dxa" w:w="4536"/>
            <w:vAlign w:val="center"/>
          </w:tcPr>
          <w:p>
            <w:r/>
            <w:r>
              <w:rPr>
                <w:b w:val="0"/>
                <w:sz w:val="17"/>
              </w:rPr>
              <w:t>Same participant receives same ID across chapters.</w:t>
            </w:r>
          </w:p>
        </w:tc>
        <w:tc>
          <w:tcPr>
            <w:tcW w:type="dxa" w:w="2880"/>
            <w:vAlign w:val="center"/>
          </w:tcPr>
          <w:p>
            <w:r/>
            <w:r>
              <w:rPr>
                <w:b w:val="0"/>
                <w:sz w:val="17"/>
              </w:rPr>
              <w:t>Alias/ID audit.</w:t>
            </w:r>
          </w:p>
        </w:tc>
      </w:tr>
      <w:tr>
        <w:tc>
          <w:tcPr>
            <w:tcW w:type="dxa" w:w="2088"/>
            <w:vAlign w:val="center"/>
          </w:tcPr>
          <w:p>
            <w:r/>
            <w:r>
              <w:rPr>
                <w:b w:val="0"/>
                <w:sz w:val="17"/>
              </w:rPr>
              <w:t>Safety accuracy</w:t>
            </w:r>
          </w:p>
        </w:tc>
        <w:tc>
          <w:tcPr>
            <w:tcW w:type="dxa" w:w="4536"/>
            <w:vAlign w:val="center"/>
          </w:tcPr>
          <w:p>
            <w:r/>
            <w:r>
              <w:rPr>
                <w:b w:val="0"/>
                <w:sz w:val="17"/>
              </w:rPr>
              <w:t>Agreement with moderation taxonomy.</w:t>
            </w:r>
          </w:p>
        </w:tc>
        <w:tc>
          <w:tcPr>
            <w:tcW w:type="dxa" w:w="2880"/>
            <w:vAlign w:val="center"/>
          </w:tcPr>
          <w:p>
            <w:r/>
            <w:r>
              <w:rPr>
                <w:b w:val="0"/>
                <w:sz w:val="17"/>
              </w:rPr>
              <w:t>Confusion matrix by class; special review for uncertain age.</w:t>
            </w:r>
          </w:p>
        </w:tc>
      </w:tr>
      <w:tr>
        <w:tc>
          <w:tcPr>
            <w:tcW w:type="dxa" w:w="2088"/>
            <w:vAlign w:val="center"/>
          </w:tcPr>
          <w:p>
            <w:r/>
            <w:r>
              <w:rPr>
                <w:b w:val="0"/>
                <w:sz w:val="17"/>
              </w:rPr>
              <w:t>JSON validity</w:t>
            </w:r>
          </w:p>
        </w:tc>
        <w:tc>
          <w:tcPr>
            <w:tcW w:type="dxa" w:w="4536"/>
            <w:vAlign w:val="center"/>
          </w:tcPr>
          <w:p>
            <w:r/>
            <w:r>
              <w:rPr>
                <w:b w:val="0"/>
                <w:sz w:val="17"/>
              </w:rPr>
              <w:t>Responses parse and validate.</w:t>
            </w:r>
          </w:p>
        </w:tc>
        <w:tc>
          <w:tcPr>
            <w:tcW w:type="dxa" w:w="2880"/>
            <w:vAlign w:val="center"/>
          </w:tcPr>
          <w:p>
            <w:r/>
            <w:r>
              <w:rPr>
                <w:b w:val="0"/>
                <w:sz w:val="17"/>
              </w:rPr>
              <w:t>Target ~100% after local repair/retry.</w:t>
            </w:r>
          </w:p>
        </w:tc>
      </w:tr>
      <w:tr>
        <w:tc>
          <w:tcPr>
            <w:tcW w:type="dxa" w:w="2088"/>
            <w:vAlign w:val="center"/>
          </w:tcPr>
          <w:p>
            <w:r/>
            <w:r>
              <w:rPr>
                <w:b w:val="0"/>
                <w:sz w:val="17"/>
              </w:rPr>
              <w:t>Timestamp validity</w:t>
            </w:r>
          </w:p>
        </w:tc>
        <w:tc>
          <w:tcPr>
            <w:tcW w:type="dxa" w:w="4536"/>
            <w:vAlign w:val="center"/>
          </w:tcPr>
          <w:p>
            <w:r/>
            <w:r>
              <w:rPr>
                <w:b w:val="0"/>
                <w:sz w:val="17"/>
              </w:rPr>
              <w:t>0 &lt;= start &lt; end &lt;= duration.</w:t>
            </w:r>
          </w:p>
        </w:tc>
        <w:tc>
          <w:tcPr>
            <w:tcW w:type="dxa" w:w="2880"/>
            <w:vAlign w:val="center"/>
          </w:tcPr>
          <w:p>
            <w:r/>
            <w:r>
              <w:rPr>
                <w:b w:val="0"/>
                <w:sz w:val="17"/>
              </w:rPr>
              <w:t>Automated invariant test.</w:t>
            </w:r>
          </w:p>
        </w:tc>
      </w:tr>
    </w:tbl>
    <w:p>
      <w:pPr>
        <w:spacing w:after="40"/>
      </w:pPr>
    </w:p>
    <w:p>
      <w:pPr>
        <w:pStyle w:val="Heading1"/>
      </w:pPr>
      <w:r>
        <w:t>11. Recommended output files</w:t>
      </w:r>
    </w:p>
    <w:tbl>
      <w:tblPr>
        <w:tblW w:type="auto" w:w="0"/>
        <w:jc w:val="center"/>
        <w:tblLook w:firstColumn="1" w:firstRow="1" w:lastColumn="0" w:lastRow="0" w:noHBand="0" w:noVBand="1" w:val="04A0"/>
      </w:tblPr>
      <w:tblGrid>
        <w:gridCol w:w="9936"/>
      </w:tblGrid>
      <w:tr>
        <w:tc>
          <w:tcPr>
            <w:tcW w:type="dxa" w:w="9936"/>
            <w:shd w:fill="F3F6FA"/>
          </w:tcPr>
          <w:p>
            <w:r/>
            <w:r>
              <w:rPr>
                <w:rFonts w:ascii="Consolas" w:hAnsi="Consolas"/>
                <w:sz w:val="16"/>
              </w:rPr>
              <w:t>dataset/&lt;video_id&gt;/</w:t>
              <w:br/>
              <w:t xml:space="preserve">  manifest.json</w:t>
              <w:br/>
              <w:t xml:space="preserve">  video.json</w:t>
              <w:br/>
              <w:t xml:space="preserve">  entities.json</w:t>
              <w:br/>
              <w:t xml:space="preserve">  chapters.jsonl</w:t>
              <w:br/>
              <w:t xml:space="preserve">  events.jsonl</w:t>
              <w:br/>
              <w:t xml:space="preserve">  safety_ranges.jsonl</w:t>
              <w:br/>
              <w:t xml:space="preserve">  raw/</w:t>
              <w:br/>
              <w:t xml:space="preserve">    pass1_response.json</w:t>
              <w:br/>
              <w:t xml:space="preserve">    chapter_000_response.json</w:t>
              <w:br/>
              <w:t xml:space="preserve">    chapter_001_response.json</w:t>
              <w:br/>
              <w:t xml:space="preserve">  qa/</w:t>
              <w:br/>
              <w:t xml:space="preserve">    validation_report.json</w:t>
              <w:br/>
              <w:t xml:space="preserve">    low_confidence.jsonl</w:t>
            </w:r>
          </w:p>
        </w:tc>
      </w:tr>
    </w:tbl>
    <w:p>
      <w:pPr>
        <w:spacing w:after="40"/>
      </w:pPr>
    </w:p>
    <w:p>
      <w:pPr>
        <w:pStyle w:val="Heading1"/>
      </w:pPr>
      <w:r>
        <w:t>12. Implementation milestones</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2F5597"/>
          </w:tcPr>
          <w:p>
            <w:r/>
            <w:r>
              <w:rPr>
                <w:b/>
                <w:color w:val="FFFFFF"/>
                <w:sz w:val="18"/>
              </w:rPr>
              <w:t>Milestone</w:t>
            </w:r>
          </w:p>
        </w:tc>
        <w:tc>
          <w:tcPr>
            <w:tcW w:type="dxa" w:w="6912"/>
            <w:vAlign w:val="center"/>
            <w:shd w:fill="2F5597"/>
          </w:tcPr>
          <w:p>
            <w:r/>
            <w:r>
              <w:rPr>
                <w:b/>
                <w:color w:val="FFFFFF"/>
                <w:sz w:val="18"/>
              </w:rPr>
              <w:t>Deliverable</w:t>
            </w:r>
          </w:p>
        </w:tc>
      </w:tr>
      <w:tr>
        <w:tc>
          <w:tcPr>
            <w:tcW w:type="dxa" w:w="2592"/>
            <w:vAlign w:val="center"/>
          </w:tcPr>
          <w:p>
            <w:r/>
            <w:r>
              <w:rPr>
                <w:b w:val="0"/>
                <w:sz w:val="17"/>
              </w:rPr>
              <w:t>M1 - Ingest</w:t>
            </w:r>
          </w:p>
        </w:tc>
        <w:tc>
          <w:tcPr>
            <w:tcW w:type="dxa" w:w="6912"/>
            <w:vAlign w:val="center"/>
          </w:tcPr>
          <w:p>
            <w:r/>
            <w:r>
              <w:rPr>
                <w:b w:val="0"/>
                <w:sz w:val="17"/>
              </w:rPr>
              <w:t>CLI accepts URL/file, probes metadata, hashes source.</w:t>
            </w:r>
          </w:p>
        </w:tc>
      </w:tr>
      <w:tr>
        <w:tc>
          <w:tcPr>
            <w:tcW w:type="dxa" w:w="2592"/>
            <w:vAlign w:val="center"/>
          </w:tcPr>
          <w:p>
            <w:r/>
            <w:r>
              <w:rPr>
                <w:b w:val="0"/>
                <w:sz w:val="17"/>
              </w:rPr>
              <w:t>M2 - Single-pass prototype</w:t>
            </w:r>
          </w:p>
        </w:tc>
        <w:tc>
          <w:tcPr>
            <w:tcW w:type="dxa" w:w="6912"/>
            <w:vAlign w:val="center"/>
          </w:tcPr>
          <w:p>
            <w:r/>
            <w:r>
              <w:rPr>
                <w:b w:val="0"/>
                <w:sz w:val="17"/>
              </w:rPr>
              <w:t>Whole-video Qwen request returns parseable chapters/global summary.</w:t>
            </w:r>
          </w:p>
        </w:tc>
      </w:tr>
      <w:tr>
        <w:tc>
          <w:tcPr>
            <w:tcW w:type="dxa" w:w="2592"/>
            <w:vAlign w:val="center"/>
          </w:tcPr>
          <w:p>
            <w:r/>
            <w:r>
              <w:rPr>
                <w:b w:val="0"/>
                <w:sz w:val="17"/>
              </w:rPr>
              <w:t>M3 - Schema + validator</w:t>
            </w:r>
          </w:p>
        </w:tc>
        <w:tc>
          <w:tcPr>
            <w:tcW w:type="dxa" w:w="6912"/>
            <w:vAlign w:val="center"/>
          </w:tcPr>
          <w:p>
            <w:r/>
            <w:r>
              <w:rPr>
                <w:b w:val="0"/>
                <w:sz w:val="17"/>
              </w:rPr>
              <w:t>Canonical Pydantic/JSON Schema models and normalization.</w:t>
            </w:r>
          </w:p>
        </w:tc>
      </w:tr>
      <w:tr>
        <w:tc>
          <w:tcPr>
            <w:tcW w:type="dxa" w:w="2592"/>
            <w:vAlign w:val="center"/>
          </w:tcPr>
          <w:p>
            <w:r/>
            <w:r>
              <w:rPr>
                <w:b w:val="0"/>
                <w:sz w:val="17"/>
              </w:rPr>
              <w:t>M4 - Two-pass extraction</w:t>
            </w:r>
          </w:p>
        </w:tc>
        <w:tc>
          <w:tcPr>
            <w:tcW w:type="dxa" w:w="6912"/>
            <w:vAlign w:val="center"/>
          </w:tcPr>
          <w:p>
            <w:r/>
            <w:r>
              <w:rPr>
                <w:b w:val="0"/>
                <w:sz w:val="17"/>
              </w:rPr>
              <w:t>Chapter/window requests produce detailed events.</w:t>
            </w:r>
          </w:p>
        </w:tc>
      </w:tr>
      <w:tr>
        <w:tc>
          <w:tcPr>
            <w:tcW w:type="dxa" w:w="2592"/>
            <w:vAlign w:val="center"/>
          </w:tcPr>
          <w:p>
            <w:r/>
            <w:r>
              <w:rPr>
                <w:b w:val="0"/>
                <w:sz w:val="17"/>
              </w:rPr>
              <w:t>M5 - Safety layer</w:t>
            </w:r>
          </w:p>
        </w:tc>
        <w:tc>
          <w:tcPr>
            <w:tcW w:type="dxa" w:w="6912"/>
            <w:vAlign w:val="center"/>
          </w:tcPr>
          <w:p>
            <w:r/>
            <w:r>
              <w:rPr>
                <w:b w:val="0"/>
                <w:sz w:val="17"/>
              </w:rPr>
              <w:t>Controlled safety taxonomy and non-graphic adult progression metadata.</w:t>
            </w:r>
          </w:p>
        </w:tc>
      </w:tr>
      <w:tr>
        <w:tc>
          <w:tcPr>
            <w:tcW w:type="dxa" w:w="2592"/>
            <w:vAlign w:val="center"/>
          </w:tcPr>
          <w:p>
            <w:r/>
            <w:r>
              <w:rPr>
                <w:b w:val="0"/>
                <w:sz w:val="17"/>
              </w:rPr>
              <w:t>M6 - Exports</w:t>
            </w:r>
          </w:p>
        </w:tc>
        <w:tc>
          <w:tcPr>
            <w:tcW w:type="dxa" w:w="6912"/>
            <w:vAlign w:val="center"/>
          </w:tcPr>
          <w:p>
            <w:r/>
            <w:r>
              <w:rPr>
                <w:b w:val="0"/>
                <w:sz w:val="17"/>
              </w:rPr>
              <w:t>JSON/JSONL/CSV plus manifest and raw-response provenance.</w:t>
            </w:r>
          </w:p>
        </w:tc>
      </w:tr>
      <w:tr>
        <w:tc>
          <w:tcPr>
            <w:tcW w:type="dxa" w:w="2592"/>
            <w:vAlign w:val="center"/>
          </w:tcPr>
          <w:p>
            <w:r/>
            <w:r>
              <w:rPr>
                <w:b w:val="0"/>
                <w:sz w:val="17"/>
              </w:rPr>
              <w:t>M7 - Evaluation harness</w:t>
            </w:r>
          </w:p>
        </w:tc>
        <w:tc>
          <w:tcPr>
            <w:tcW w:type="dxa" w:w="6912"/>
            <w:vAlign w:val="center"/>
          </w:tcPr>
          <w:p>
            <w:r/>
            <w:r>
              <w:rPr>
                <w:b w:val="0"/>
                <w:sz w:val="17"/>
              </w:rPr>
              <w:t>Reviewed sample set, metrics, regression tests, prompt versioning.</w:t>
            </w:r>
          </w:p>
        </w:tc>
      </w:tr>
      <w:tr>
        <w:tc>
          <w:tcPr>
            <w:tcW w:type="dxa" w:w="2592"/>
            <w:vAlign w:val="center"/>
          </w:tcPr>
          <w:p>
            <w:r/>
            <w:r>
              <w:rPr>
                <w:b w:val="0"/>
                <w:sz w:val="17"/>
              </w:rPr>
              <w:t>M8 - Scale</w:t>
            </w:r>
          </w:p>
        </w:tc>
        <w:tc>
          <w:tcPr>
            <w:tcW w:type="dxa" w:w="6912"/>
            <w:vAlign w:val="center"/>
          </w:tcPr>
          <w:p>
            <w:r/>
            <w:r>
              <w:rPr>
                <w:b w:val="0"/>
                <w:sz w:val="17"/>
              </w:rPr>
              <w:t>Queue workers, caching, retries, cost/usage logging, resumable jobs.</w:t>
            </w:r>
          </w:p>
        </w:tc>
      </w:tr>
    </w:tbl>
    <w:p>
      <w:pPr>
        <w:spacing w:after="40"/>
      </w:pPr>
    </w:p>
    <w:p>
      <w:pPr>
        <w:pStyle w:val="Heading1"/>
      </w:pPr>
      <w:r>
        <w:t>13. Current platform constraints and references</w:t>
      </w:r>
    </w:p>
    <w:p>
      <w:r>
        <w:t>Verified against Alibaba Cloud Model Studio documentation on September 20, 2026:</w:t>
      </w:r>
    </w:p>
    <w:p>
      <w:pPr>
        <w:pStyle w:val="ListBullet"/>
      </w:pPr>
      <w:r>
        <w:t>Alibaba Cloud Model Studio, “qwen3.8-omni-flash Model Info”: native text/image/audio/video input, text output, function calling, 1M-token context.</w:t>
      </w:r>
    </w:p>
    <w:p>
      <w:pPr>
        <w:pStyle w:val="ListBullet"/>
      </w:pPr>
      <w:r>
        <w:t>Alibaba Cloud Model Studio, “Qwen-Omni”: direct video-file input with audio; Qwen3.8-Omni-Flash public-URL file size up to 2 GB and duration up to 2 hours; supported formats include MP4, AVI, MKV, MOV, FLV, WMV.</w:t>
      </w:r>
    </w:p>
    <w:p>
      <w:pPr>
        <w:pStyle w:val="ListBullet"/>
      </w:pPr>
      <w:r>
        <w:t>Alibaba Cloud Model Studio, “Structured output”: JSON Object mode is supported by Qwen3.8-Omni-Flash; strict JSON Schema mode is currently listed for selected non-Omni Qwen3.8 families.</w:t>
      </w:r>
    </w:p>
    <w:p>
      <w:r>
        <w:t>Implementation note: API capabilities, limits, and pricing can change. Pin the model ID and prompt/schema versions in processing metadata, and re-run a small regression corpus before adopting a new snapshot.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