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F7DAD" w14:textId="43A2848B" w:rsidR="004B413A" w:rsidRPr="002D559F" w:rsidRDefault="0017413C" w:rsidP="00672EA7">
      <w:pPr>
        <w:pStyle w:val="Title"/>
      </w:pPr>
      <w:r>
        <w:t>Kill Switch</w:t>
      </w:r>
    </w:p>
    <w:p w14:paraId="47754FAE" w14:textId="77777777" w:rsidR="00984599" w:rsidRPr="00984599" w:rsidRDefault="00CF39CF" w:rsidP="00984599">
      <w:pPr>
        <w:pStyle w:val="Subtitle"/>
      </w:pPr>
      <w:r w:rsidRPr="00672EA7">
        <w:t>GT Off-Road Racing | Data Acquisitions</w:t>
      </w:r>
    </w:p>
    <w:p w14:paraId="7A7EAD62" w14:textId="47424B62" w:rsidR="00984599" w:rsidRPr="00984599" w:rsidRDefault="0017413C" w:rsidP="00984599">
      <w:pPr>
        <w:pStyle w:val="Subtitle"/>
      </w:pPr>
      <w:r>
        <w:t>Andrew Hellrigel</w:t>
      </w:r>
    </w:p>
    <w:p w14:paraId="68CE8D5F" w14:textId="50EB2D21" w:rsidR="000D7F84" w:rsidRPr="00672EA7" w:rsidRDefault="0017413C" w:rsidP="00672EA7">
      <w:pPr>
        <w:pStyle w:val="Subtitle"/>
      </w:pPr>
      <w:r>
        <w:t>7</w:t>
      </w:r>
      <w:r w:rsidR="004114CD" w:rsidRPr="00672EA7">
        <w:t>/</w:t>
      </w:r>
      <w:r>
        <w:t>24</w:t>
      </w:r>
      <w:r w:rsidR="004114CD" w:rsidRPr="00672EA7">
        <w:t>/2020</w:t>
      </w:r>
    </w:p>
    <w:p w14:paraId="5712709E" w14:textId="77777777" w:rsidR="002D559F" w:rsidRDefault="002D559F" w:rsidP="002D559F"/>
    <w:p w14:paraId="797747F1" w14:textId="77777777" w:rsidR="002D559F" w:rsidRPr="002D559F" w:rsidRDefault="002D559F" w:rsidP="002D559F"/>
    <w:sdt>
      <w:sdtPr>
        <w:rPr>
          <w:b w:val="0"/>
          <w:i w:val="0"/>
          <w:iCs w:val="0"/>
          <w:color w:val="auto"/>
          <w:sz w:val="24"/>
          <w:szCs w:val="28"/>
        </w:rPr>
        <w:id w:val="681717750"/>
        <w:docPartObj>
          <w:docPartGallery w:val="Table of Contents"/>
          <w:docPartUnique/>
        </w:docPartObj>
      </w:sdtPr>
      <w:sdtEndPr>
        <w:rPr>
          <w:bCs/>
          <w:noProof/>
          <w:szCs w:val="22"/>
        </w:rPr>
      </w:sdtEndPr>
      <w:sdtContent>
        <w:p w14:paraId="700FF3FD" w14:textId="77777777" w:rsidR="000E2336" w:rsidRPr="002E3265" w:rsidRDefault="000E2336" w:rsidP="00672EA7">
          <w:pPr>
            <w:pStyle w:val="IntenseQuote"/>
            <w:rPr>
              <w:sz w:val="40"/>
              <w:szCs w:val="22"/>
            </w:rPr>
          </w:pPr>
          <w:r w:rsidRPr="002E3265">
            <w:rPr>
              <w:sz w:val="40"/>
              <w:szCs w:val="22"/>
            </w:rPr>
            <w:t>Table of Contents</w:t>
          </w:r>
        </w:p>
        <w:p w14:paraId="1B6C132A" w14:textId="13567624" w:rsidR="0017413C" w:rsidRDefault="00FE0D1B">
          <w:pPr>
            <w:pStyle w:val="TOC1"/>
            <w:tabs>
              <w:tab w:val="right" w:pos="10790"/>
            </w:tabs>
            <w:rPr>
              <w:rFonts w:eastAsiaTheme="minorEastAsia"/>
              <w:b w:val="0"/>
              <w:bCs w:val="0"/>
              <w:noProof/>
              <w:sz w:val="22"/>
              <w:szCs w:val="22"/>
            </w:rPr>
          </w:pPr>
          <w:r>
            <w:fldChar w:fldCharType="begin"/>
          </w:r>
          <w:r>
            <w:instrText xml:space="preserve"> TOC \o "1-6" \h \z \u </w:instrText>
          </w:r>
          <w:r>
            <w:fldChar w:fldCharType="separate"/>
          </w:r>
          <w:hyperlink w:anchor="_Toc46519161" w:history="1">
            <w:r w:rsidR="0017413C" w:rsidRPr="0019727B">
              <w:rPr>
                <w:rStyle w:val="Hyperlink"/>
                <w:noProof/>
              </w:rPr>
              <w:t>1.0 Overview/Function</w:t>
            </w:r>
            <w:r w:rsidR="0017413C">
              <w:rPr>
                <w:noProof/>
                <w:webHidden/>
              </w:rPr>
              <w:tab/>
            </w:r>
            <w:r w:rsidR="0017413C">
              <w:rPr>
                <w:noProof/>
                <w:webHidden/>
              </w:rPr>
              <w:fldChar w:fldCharType="begin"/>
            </w:r>
            <w:r w:rsidR="0017413C">
              <w:rPr>
                <w:noProof/>
                <w:webHidden/>
              </w:rPr>
              <w:instrText xml:space="preserve"> PAGEREF _Toc46519161 \h </w:instrText>
            </w:r>
            <w:r w:rsidR="0017413C">
              <w:rPr>
                <w:noProof/>
                <w:webHidden/>
              </w:rPr>
            </w:r>
            <w:r w:rsidR="0017413C">
              <w:rPr>
                <w:noProof/>
                <w:webHidden/>
              </w:rPr>
              <w:fldChar w:fldCharType="separate"/>
            </w:r>
            <w:r w:rsidR="0017413C">
              <w:rPr>
                <w:noProof/>
                <w:webHidden/>
              </w:rPr>
              <w:t>2</w:t>
            </w:r>
            <w:r w:rsidR="0017413C">
              <w:rPr>
                <w:noProof/>
                <w:webHidden/>
              </w:rPr>
              <w:fldChar w:fldCharType="end"/>
            </w:r>
          </w:hyperlink>
        </w:p>
        <w:p w14:paraId="1C27EA28" w14:textId="7434E369" w:rsidR="0017413C" w:rsidRDefault="0017413C">
          <w:pPr>
            <w:pStyle w:val="TOC1"/>
            <w:tabs>
              <w:tab w:val="right" w:pos="10790"/>
            </w:tabs>
            <w:rPr>
              <w:rFonts w:eastAsiaTheme="minorEastAsia"/>
              <w:b w:val="0"/>
              <w:bCs w:val="0"/>
              <w:noProof/>
              <w:sz w:val="22"/>
              <w:szCs w:val="22"/>
            </w:rPr>
          </w:pPr>
          <w:hyperlink w:anchor="_Toc46519162" w:history="1">
            <w:r w:rsidRPr="0019727B">
              <w:rPr>
                <w:rStyle w:val="Hyperlink"/>
                <w:noProof/>
              </w:rPr>
              <w:t>4.0 Revision History</w:t>
            </w:r>
            <w:r>
              <w:rPr>
                <w:noProof/>
                <w:webHidden/>
              </w:rPr>
              <w:tab/>
            </w:r>
            <w:r>
              <w:rPr>
                <w:noProof/>
                <w:webHidden/>
              </w:rPr>
              <w:fldChar w:fldCharType="begin"/>
            </w:r>
            <w:r>
              <w:rPr>
                <w:noProof/>
                <w:webHidden/>
              </w:rPr>
              <w:instrText xml:space="preserve"> PAGEREF _Toc46519162 \h </w:instrText>
            </w:r>
            <w:r>
              <w:rPr>
                <w:noProof/>
                <w:webHidden/>
              </w:rPr>
            </w:r>
            <w:r>
              <w:rPr>
                <w:noProof/>
                <w:webHidden/>
              </w:rPr>
              <w:fldChar w:fldCharType="separate"/>
            </w:r>
            <w:r>
              <w:rPr>
                <w:noProof/>
                <w:webHidden/>
              </w:rPr>
              <w:t>3</w:t>
            </w:r>
            <w:r>
              <w:rPr>
                <w:noProof/>
                <w:webHidden/>
              </w:rPr>
              <w:fldChar w:fldCharType="end"/>
            </w:r>
          </w:hyperlink>
        </w:p>
        <w:p w14:paraId="424EC757" w14:textId="1D9B49ED" w:rsidR="0017413C" w:rsidRDefault="0017413C">
          <w:pPr>
            <w:pStyle w:val="TOC1"/>
            <w:tabs>
              <w:tab w:val="right" w:pos="10790"/>
            </w:tabs>
            <w:rPr>
              <w:rFonts w:eastAsiaTheme="minorEastAsia"/>
              <w:b w:val="0"/>
              <w:bCs w:val="0"/>
              <w:noProof/>
              <w:sz w:val="22"/>
              <w:szCs w:val="22"/>
            </w:rPr>
          </w:pPr>
          <w:hyperlink w:anchor="_Toc46519163" w:history="1">
            <w:r w:rsidRPr="0019727B">
              <w:rPr>
                <w:rStyle w:val="Hyperlink"/>
                <w:noProof/>
              </w:rPr>
              <w:t>5.0 References</w:t>
            </w:r>
            <w:r>
              <w:rPr>
                <w:noProof/>
                <w:webHidden/>
              </w:rPr>
              <w:tab/>
            </w:r>
            <w:r>
              <w:rPr>
                <w:noProof/>
                <w:webHidden/>
              </w:rPr>
              <w:fldChar w:fldCharType="begin"/>
            </w:r>
            <w:r>
              <w:rPr>
                <w:noProof/>
                <w:webHidden/>
              </w:rPr>
              <w:instrText xml:space="preserve"> PAGEREF _Toc46519163 \h </w:instrText>
            </w:r>
            <w:r>
              <w:rPr>
                <w:noProof/>
                <w:webHidden/>
              </w:rPr>
            </w:r>
            <w:r>
              <w:rPr>
                <w:noProof/>
                <w:webHidden/>
              </w:rPr>
              <w:fldChar w:fldCharType="separate"/>
            </w:r>
            <w:r>
              <w:rPr>
                <w:noProof/>
                <w:webHidden/>
              </w:rPr>
              <w:t>4</w:t>
            </w:r>
            <w:r>
              <w:rPr>
                <w:noProof/>
                <w:webHidden/>
              </w:rPr>
              <w:fldChar w:fldCharType="end"/>
            </w:r>
          </w:hyperlink>
        </w:p>
        <w:p w14:paraId="63422108" w14:textId="2FFB6FED" w:rsidR="0017413C" w:rsidRDefault="0017413C">
          <w:pPr>
            <w:pStyle w:val="TOC2"/>
            <w:tabs>
              <w:tab w:val="right" w:pos="10790"/>
            </w:tabs>
            <w:rPr>
              <w:rFonts w:eastAsiaTheme="minorEastAsia"/>
              <w:i w:val="0"/>
              <w:iCs w:val="0"/>
              <w:noProof/>
              <w:sz w:val="22"/>
              <w:szCs w:val="22"/>
            </w:rPr>
          </w:pPr>
          <w:hyperlink w:anchor="_Toc46519164" w:history="1">
            <w:r w:rsidRPr="0019727B">
              <w:rPr>
                <w:rStyle w:val="Hyperlink"/>
                <w:noProof/>
              </w:rPr>
              <w:t>5.1 Parts List</w:t>
            </w:r>
            <w:r>
              <w:rPr>
                <w:noProof/>
                <w:webHidden/>
              </w:rPr>
              <w:tab/>
            </w:r>
            <w:r>
              <w:rPr>
                <w:noProof/>
                <w:webHidden/>
              </w:rPr>
              <w:fldChar w:fldCharType="begin"/>
            </w:r>
            <w:r>
              <w:rPr>
                <w:noProof/>
                <w:webHidden/>
              </w:rPr>
              <w:instrText xml:space="preserve"> PAGEREF _Toc46519164 \h </w:instrText>
            </w:r>
            <w:r>
              <w:rPr>
                <w:noProof/>
                <w:webHidden/>
              </w:rPr>
            </w:r>
            <w:r>
              <w:rPr>
                <w:noProof/>
                <w:webHidden/>
              </w:rPr>
              <w:fldChar w:fldCharType="separate"/>
            </w:r>
            <w:r>
              <w:rPr>
                <w:noProof/>
                <w:webHidden/>
              </w:rPr>
              <w:t>4</w:t>
            </w:r>
            <w:r>
              <w:rPr>
                <w:noProof/>
                <w:webHidden/>
              </w:rPr>
              <w:fldChar w:fldCharType="end"/>
            </w:r>
          </w:hyperlink>
        </w:p>
        <w:p w14:paraId="2B1DF06D" w14:textId="7AFA143B" w:rsidR="000E2336" w:rsidRDefault="00FE0D1B">
          <w:r>
            <w:rPr>
              <w:sz w:val="20"/>
              <w:szCs w:val="20"/>
            </w:rPr>
            <w:fldChar w:fldCharType="end"/>
          </w:r>
        </w:p>
      </w:sdtContent>
    </w:sdt>
    <w:p w14:paraId="369D5ED7" w14:textId="77777777" w:rsidR="008C23E0" w:rsidRPr="008C23E0" w:rsidRDefault="008C23E0" w:rsidP="008C23E0"/>
    <w:p w14:paraId="4E4C1E65" w14:textId="77777777" w:rsidR="00A80339" w:rsidRDefault="00CF39CF" w:rsidP="000E2336">
      <w:pPr>
        <w:pStyle w:val="Heading1"/>
      </w:pPr>
      <w:bookmarkStart w:id="0" w:name="_Toc46519161"/>
      <w:r>
        <w:lastRenderedPageBreak/>
        <w:t xml:space="preserve">1.0 </w:t>
      </w:r>
      <w:r w:rsidR="004B413A">
        <w:t>Overview/Function</w:t>
      </w:r>
      <w:bookmarkEnd w:id="0"/>
      <w:r>
        <w:tab/>
      </w:r>
    </w:p>
    <w:p w14:paraId="696D45D8" w14:textId="77777777" w:rsidR="0017413C" w:rsidRDefault="0017413C" w:rsidP="0017413C">
      <w:r>
        <w:tab/>
      </w:r>
      <w:r>
        <w:t>The engine will turn off when you provide a path to ground. This means that for successful operation of the kill switches, they must be wired in parallel so that either switch being pressed will kill the engine.</w:t>
      </w:r>
    </w:p>
    <w:p w14:paraId="201D66D5" w14:textId="77777777" w:rsidR="0017413C" w:rsidRPr="006E2FAE" w:rsidRDefault="0017413C" w:rsidP="0017413C">
      <w:pPr>
        <w:ind w:firstLine="720"/>
      </w:pPr>
      <w:r>
        <w:t>It is also very crucial that the kill switches are wired very robustly, so all the connection are made using XT-30 connectors which are soldered on. It should be made sure that all the connections are soldered securely and tested using the “tug test” and then each connection needs to be covered using ¼” heat shrink that has glue so that the connection is very secure.</w:t>
      </w:r>
    </w:p>
    <w:p w14:paraId="5936DCAF" w14:textId="22FEBA6B" w:rsidR="00CF39CF" w:rsidRDefault="00CF39CF" w:rsidP="0017413C"/>
    <w:p w14:paraId="28BD172B" w14:textId="77777777" w:rsidR="00CF39CF" w:rsidRDefault="00CF39CF" w:rsidP="00CF39CF"/>
    <w:p w14:paraId="4F2AAAF7" w14:textId="77777777" w:rsidR="008C5393" w:rsidRDefault="008C5393" w:rsidP="008C5393"/>
    <w:p w14:paraId="32EDA677" w14:textId="77777777" w:rsidR="008C5393" w:rsidRDefault="008C5393" w:rsidP="008C5393"/>
    <w:p w14:paraId="6217E9D0" w14:textId="77777777" w:rsidR="008C5393" w:rsidRDefault="008C5393" w:rsidP="008C5393">
      <w:pPr>
        <w:pStyle w:val="Heading1"/>
      </w:pPr>
      <w:bookmarkStart w:id="1" w:name="_Toc46519162"/>
      <w:r>
        <w:lastRenderedPageBreak/>
        <w:t>4.0 Revision History</w:t>
      </w:r>
      <w:bookmarkEnd w:id="1"/>
    </w:p>
    <w:p w14:paraId="4A71AE73" w14:textId="0BDD2A43" w:rsidR="008C5393" w:rsidRDefault="0017413C" w:rsidP="008C5393">
      <w:r>
        <w:t>7/24/2020 – Andrew Hellrigel – Added hardware theory of operation and parts list for 2020 car</w:t>
      </w:r>
    </w:p>
    <w:p w14:paraId="063E3C1C" w14:textId="77777777" w:rsidR="008C5393" w:rsidRDefault="008C5393" w:rsidP="008C5393">
      <w:pPr>
        <w:pStyle w:val="Heading1"/>
      </w:pPr>
      <w:bookmarkStart w:id="2" w:name="_Toc46519163"/>
      <w:r>
        <w:lastRenderedPageBreak/>
        <w:t>5.0 References</w:t>
      </w:r>
      <w:bookmarkEnd w:id="2"/>
    </w:p>
    <w:p w14:paraId="1C94B8D8" w14:textId="77777777" w:rsidR="00984599" w:rsidRDefault="00984599" w:rsidP="00984599">
      <w:pPr>
        <w:pStyle w:val="Heading2"/>
      </w:pPr>
      <w:bookmarkStart w:id="3" w:name="_Toc46519164"/>
      <w:r>
        <w:t>5.1 Parts List</w:t>
      </w:r>
      <w:bookmarkEnd w:id="3"/>
    </w:p>
    <w:tbl>
      <w:tblPr>
        <w:tblStyle w:val="PlainTable1"/>
        <w:tblW w:w="10885" w:type="dxa"/>
        <w:tblLayout w:type="fixed"/>
        <w:tblCellMar>
          <w:left w:w="115" w:type="dxa"/>
          <w:right w:w="115" w:type="dxa"/>
        </w:tblCellMar>
        <w:tblLook w:val="04A0" w:firstRow="1" w:lastRow="0" w:firstColumn="1" w:lastColumn="0" w:noHBand="0" w:noVBand="1"/>
      </w:tblPr>
      <w:tblGrid>
        <w:gridCol w:w="2335"/>
        <w:gridCol w:w="720"/>
        <w:gridCol w:w="1260"/>
        <w:gridCol w:w="6570"/>
      </w:tblGrid>
      <w:tr w:rsidR="0075641F" w14:paraId="10A76AB5" w14:textId="77777777" w:rsidTr="0017413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335" w:type="dxa"/>
          </w:tcPr>
          <w:p w14:paraId="1083F291" w14:textId="77777777" w:rsidR="0075641F" w:rsidRDefault="0075641F" w:rsidP="0075641F">
            <w:r>
              <w:t>Part</w:t>
            </w:r>
          </w:p>
        </w:tc>
        <w:tc>
          <w:tcPr>
            <w:tcW w:w="720" w:type="dxa"/>
          </w:tcPr>
          <w:p w14:paraId="30FD4BB7" w14:textId="77777777" w:rsidR="0075641F" w:rsidRDefault="0075641F" w:rsidP="0075641F">
            <w:pPr>
              <w:cnfStyle w:val="100000000000" w:firstRow="1" w:lastRow="0" w:firstColumn="0" w:lastColumn="0" w:oddVBand="0" w:evenVBand="0" w:oddHBand="0" w:evenHBand="0" w:firstRowFirstColumn="0" w:firstRowLastColumn="0" w:lastRowFirstColumn="0" w:lastRowLastColumn="0"/>
            </w:pPr>
            <w:r>
              <w:t>Qty.</w:t>
            </w:r>
          </w:p>
        </w:tc>
        <w:tc>
          <w:tcPr>
            <w:tcW w:w="1260" w:type="dxa"/>
          </w:tcPr>
          <w:p w14:paraId="004E7750" w14:textId="77777777" w:rsidR="0075641F" w:rsidRDefault="0075641F" w:rsidP="0075641F">
            <w:pPr>
              <w:cnfStyle w:val="100000000000" w:firstRow="1" w:lastRow="0" w:firstColumn="0" w:lastColumn="0" w:oddVBand="0" w:evenVBand="0" w:oddHBand="0" w:evenHBand="0" w:firstRowFirstColumn="0" w:firstRowLastColumn="0" w:lastRowFirstColumn="0" w:lastRowLastColumn="0"/>
            </w:pPr>
            <w:r>
              <w:t>Unit Price</w:t>
            </w:r>
          </w:p>
        </w:tc>
        <w:tc>
          <w:tcPr>
            <w:tcW w:w="6570" w:type="dxa"/>
          </w:tcPr>
          <w:p w14:paraId="5D43E4A5" w14:textId="62C13373" w:rsidR="0075641F" w:rsidRDefault="0017413C" w:rsidP="0075641F">
            <w:pPr>
              <w:cnfStyle w:val="100000000000" w:firstRow="1" w:lastRow="0" w:firstColumn="0" w:lastColumn="0" w:oddVBand="0" w:evenVBand="0" w:oddHBand="0" w:evenHBand="0" w:firstRowFirstColumn="0" w:firstRowLastColumn="0" w:lastRowFirstColumn="0" w:lastRowLastColumn="0"/>
            </w:pPr>
            <w:r>
              <w:t>Link</w:t>
            </w:r>
          </w:p>
        </w:tc>
      </w:tr>
      <w:tr w:rsidR="0075641F" w14:paraId="0E2619A9" w14:textId="77777777" w:rsidTr="001741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35" w:type="dxa"/>
          </w:tcPr>
          <w:p w14:paraId="01B55EAD" w14:textId="5B81FFC5" w:rsidR="0075641F" w:rsidRPr="0075641F" w:rsidRDefault="0017413C" w:rsidP="0075641F">
            <w:pPr>
              <w:rPr>
                <w:b w:val="0"/>
                <w:bCs w:val="0"/>
              </w:rPr>
            </w:pPr>
            <w:proofErr w:type="gramStart"/>
            <w:r>
              <w:t>Ski-Doo</w:t>
            </w:r>
            <w:proofErr w:type="gramEnd"/>
            <w:r>
              <w:t xml:space="preserve"> Kill Switch</w:t>
            </w:r>
          </w:p>
        </w:tc>
        <w:tc>
          <w:tcPr>
            <w:tcW w:w="720" w:type="dxa"/>
          </w:tcPr>
          <w:p w14:paraId="25FDB9D0" w14:textId="28321182" w:rsidR="0075641F" w:rsidRPr="0075641F" w:rsidRDefault="0017413C" w:rsidP="0075641F">
            <w:pPr>
              <w:cnfStyle w:val="000000100000" w:firstRow="0" w:lastRow="0" w:firstColumn="0" w:lastColumn="0" w:oddVBand="0" w:evenVBand="0" w:oddHBand="1" w:evenHBand="0" w:firstRowFirstColumn="0" w:firstRowLastColumn="0" w:lastRowFirstColumn="0" w:lastRowLastColumn="0"/>
            </w:pPr>
            <w:r>
              <w:t>2</w:t>
            </w:r>
          </w:p>
        </w:tc>
        <w:tc>
          <w:tcPr>
            <w:tcW w:w="1260" w:type="dxa"/>
          </w:tcPr>
          <w:p w14:paraId="11CE256D" w14:textId="74B5D6D4" w:rsidR="0075641F" w:rsidRPr="0075641F" w:rsidRDefault="0017413C" w:rsidP="0075641F">
            <w:pPr>
              <w:cnfStyle w:val="000000100000" w:firstRow="0" w:lastRow="0" w:firstColumn="0" w:lastColumn="0" w:oddVBand="0" w:evenVBand="0" w:oddHBand="1" w:evenHBand="0" w:firstRowFirstColumn="0" w:firstRowLastColumn="0" w:lastRowFirstColumn="0" w:lastRowLastColumn="0"/>
            </w:pPr>
            <w:r>
              <w:t>25.99</w:t>
            </w:r>
          </w:p>
        </w:tc>
        <w:tc>
          <w:tcPr>
            <w:tcW w:w="6570" w:type="dxa"/>
          </w:tcPr>
          <w:p w14:paraId="2C7E8E4E" w14:textId="0169F9C6" w:rsidR="0075641F" w:rsidRDefault="0017413C" w:rsidP="0075641F">
            <w:pPr>
              <w:cnfStyle w:val="000000100000" w:firstRow="0" w:lastRow="0" w:firstColumn="0" w:lastColumn="0" w:oddVBand="0" w:evenVBand="0" w:oddHBand="1" w:evenHBand="0" w:firstRowFirstColumn="0" w:firstRowLastColumn="0" w:lastRowFirstColumn="0" w:lastRowLastColumn="0"/>
            </w:pPr>
            <w:hyperlink r:id="rId8" w:history="1">
              <w:r>
                <w:rPr>
                  <w:rStyle w:val="Hyperlink"/>
                </w:rPr>
                <w:t>https://www.mfgsupply.com/01-171.html</w:t>
              </w:r>
            </w:hyperlink>
          </w:p>
        </w:tc>
      </w:tr>
      <w:tr w:rsidR="0075641F" w14:paraId="271E1C31" w14:textId="77777777" w:rsidTr="0017413C">
        <w:trPr>
          <w:trHeight w:val="326"/>
        </w:trPr>
        <w:tc>
          <w:tcPr>
            <w:cnfStyle w:val="001000000000" w:firstRow="0" w:lastRow="0" w:firstColumn="1" w:lastColumn="0" w:oddVBand="0" w:evenVBand="0" w:oddHBand="0" w:evenHBand="0" w:firstRowFirstColumn="0" w:firstRowLastColumn="0" w:lastRowFirstColumn="0" w:lastRowLastColumn="0"/>
            <w:tcW w:w="2335" w:type="dxa"/>
          </w:tcPr>
          <w:p w14:paraId="66B31B45" w14:textId="6AE6C19B" w:rsidR="0075641F" w:rsidRPr="0075641F" w:rsidRDefault="0017413C" w:rsidP="0075641F">
            <w:pPr>
              <w:rPr>
                <w:b w:val="0"/>
                <w:bCs w:val="0"/>
              </w:rPr>
            </w:pPr>
            <w:r>
              <w:t>16 AWG Silicone Wire</w:t>
            </w:r>
          </w:p>
        </w:tc>
        <w:tc>
          <w:tcPr>
            <w:tcW w:w="720" w:type="dxa"/>
          </w:tcPr>
          <w:p w14:paraId="002A0CB9" w14:textId="23D67062" w:rsidR="0075641F" w:rsidRPr="0075641F" w:rsidRDefault="0017413C" w:rsidP="0075641F">
            <w:pPr>
              <w:cnfStyle w:val="000000000000" w:firstRow="0" w:lastRow="0" w:firstColumn="0" w:lastColumn="0" w:oddVBand="0" w:evenVBand="0" w:oddHBand="0" w:evenHBand="0" w:firstRowFirstColumn="0" w:firstRowLastColumn="0" w:lastRowFirstColumn="0" w:lastRowLastColumn="0"/>
            </w:pPr>
            <w:r>
              <w:t>1</w:t>
            </w:r>
          </w:p>
        </w:tc>
        <w:tc>
          <w:tcPr>
            <w:tcW w:w="1260" w:type="dxa"/>
          </w:tcPr>
          <w:p w14:paraId="6836C2D6" w14:textId="125C6544" w:rsidR="0075641F" w:rsidRPr="0075641F" w:rsidRDefault="0017413C" w:rsidP="0075641F">
            <w:pPr>
              <w:cnfStyle w:val="000000000000" w:firstRow="0" w:lastRow="0" w:firstColumn="0" w:lastColumn="0" w:oddVBand="0" w:evenVBand="0" w:oddHBand="0" w:evenHBand="0" w:firstRowFirstColumn="0" w:firstRowLastColumn="0" w:lastRowFirstColumn="0" w:lastRowLastColumn="0"/>
            </w:pPr>
            <w:r>
              <w:t>16.89</w:t>
            </w:r>
          </w:p>
        </w:tc>
        <w:tc>
          <w:tcPr>
            <w:tcW w:w="6570" w:type="dxa"/>
          </w:tcPr>
          <w:p w14:paraId="17DD7D56" w14:textId="0FD82337" w:rsidR="0075641F" w:rsidRPr="0075641F" w:rsidRDefault="0017413C" w:rsidP="0075641F">
            <w:pPr>
              <w:cnfStyle w:val="000000000000" w:firstRow="0" w:lastRow="0" w:firstColumn="0" w:lastColumn="0" w:oddVBand="0" w:evenVBand="0" w:oddHBand="0" w:evenHBand="0" w:firstRowFirstColumn="0" w:firstRowLastColumn="0" w:lastRowFirstColumn="0" w:lastRowLastColumn="0"/>
            </w:pPr>
            <w:hyperlink r:id="rId9" w:history="1">
              <w:r w:rsidRPr="00B53E9A">
                <w:rPr>
                  <w:rStyle w:val="Hyperlink"/>
                </w:rPr>
                <w:t>https://www.amazon.com/Silicone-Flexible-Stranded-Strands-MILAPEAK/dp/B07CMYVF3J/ref=sr_1_2?keywords=16awg+power+wire&amp;qid=1573428598&amp;sr=8-2</w:t>
              </w:r>
            </w:hyperlink>
            <w:r>
              <w:t xml:space="preserve"> </w:t>
            </w:r>
          </w:p>
        </w:tc>
      </w:tr>
      <w:tr w:rsidR="0017413C" w14:paraId="1AC822CC" w14:textId="77777777" w:rsidTr="0017413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335" w:type="dxa"/>
          </w:tcPr>
          <w:p w14:paraId="492C565F" w14:textId="2267FB43" w:rsidR="0017413C" w:rsidRPr="0075641F" w:rsidRDefault="0017413C" w:rsidP="0017413C">
            <w:pPr>
              <w:rPr>
                <w:b w:val="0"/>
                <w:bCs w:val="0"/>
              </w:rPr>
            </w:pPr>
            <w:r>
              <w:t>XT-30 Connectors</w:t>
            </w:r>
          </w:p>
        </w:tc>
        <w:tc>
          <w:tcPr>
            <w:tcW w:w="720" w:type="dxa"/>
          </w:tcPr>
          <w:p w14:paraId="44FA5ACB" w14:textId="74A2365E" w:rsidR="0017413C" w:rsidRPr="0075641F" w:rsidRDefault="0017413C" w:rsidP="0017413C">
            <w:pPr>
              <w:cnfStyle w:val="000000100000" w:firstRow="0" w:lastRow="0" w:firstColumn="0" w:lastColumn="0" w:oddVBand="0" w:evenVBand="0" w:oddHBand="1" w:evenHBand="0" w:firstRowFirstColumn="0" w:firstRowLastColumn="0" w:lastRowFirstColumn="0" w:lastRowLastColumn="0"/>
            </w:pPr>
            <w:r>
              <w:t>1</w:t>
            </w:r>
          </w:p>
        </w:tc>
        <w:tc>
          <w:tcPr>
            <w:tcW w:w="1260" w:type="dxa"/>
          </w:tcPr>
          <w:p w14:paraId="537A073F" w14:textId="31F8BBE1" w:rsidR="0017413C" w:rsidRPr="0075641F" w:rsidRDefault="0017413C" w:rsidP="0017413C">
            <w:pPr>
              <w:cnfStyle w:val="000000100000" w:firstRow="0" w:lastRow="0" w:firstColumn="0" w:lastColumn="0" w:oddVBand="0" w:evenVBand="0" w:oddHBand="1" w:evenHBand="0" w:firstRowFirstColumn="0" w:firstRowLastColumn="0" w:lastRowFirstColumn="0" w:lastRowLastColumn="0"/>
            </w:pPr>
            <w:r>
              <w:t>7.99</w:t>
            </w:r>
          </w:p>
        </w:tc>
        <w:tc>
          <w:tcPr>
            <w:tcW w:w="6570" w:type="dxa"/>
          </w:tcPr>
          <w:p w14:paraId="0B74CC23" w14:textId="4D4F27DB" w:rsidR="0017413C" w:rsidRPr="0075641F" w:rsidRDefault="0017413C" w:rsidP="0017413C">
            <w:pPr>
              <w:cnfStyle w:val="000000100000" w:firstRow="0" w:lastRow="0" w:firstColumn="0" w:lastColumn="0" w:oddVBand="0" w:evenVBand="0" w:oddHBand="1" w:evenHBand="0" w:firstRowFirstColumn="0" w:firstRowLastColumn="0" w:lastRowFirstColumn="0" w:lastRowLastColumn="0"/>
            </w:pPr>
            <w:hyperlink r:id="rId10" w:history="1">
              <w:r>
                <w:rPr>
                  <w:rStyle w:val="Hyperlink"/>
                </w:rPr>
                <w:t>https://www.amazon.com/dp/B074S7NH3H/?coliid=IY55PN686S5J5&amp;colid=1D08LI0X7AF2D&amp;psc=1&amp;ref_=lv_ov_lig_dp_it</w:t>
              </w:r>
            </w:hyperlink>
          </w:p>
        </w:tc>
      </w:tr>
      <w:tr w:rsidR="0017413C" w14:paraId="6F24F3A3" w14:textId="77777777" w:rsidTr="0017413C">
        <w:trPr>
          <w:trHeight w:val="326"/>
        </w:trPr>
        <w:tc>
          <w:tcPr>
            <w:cnfStyle w:val="001000000000" w:firstRow="0" w:lastRow="0" w:firstColumn="1" w:lastColumn="0" w:oddVBand="0" w:evenVBand="0" w:oddHBand="0" w:evenHBand="0" w:firstRowFirstColumn="0" w:firstRowLastColumn="0" w:lastRowFirstColumn="0" w:lastRowLastColumn="0"/>
            <w:tcW w:w="2335" w:type="dxa"/>
          </w:tcPr>
          <w:p w14:paraId="0AEBBBE9" w14:textId="41AA992A" w:rsidR="0017413C" w:rsidRPr="0075641F" w:rsidRDefault="0017413C" w:rsidP="0017413C">
            <w:pPr>
              <w:rPr>
                <w:b w:val="0"/>
                <w:bCs w:val="0"/>
              </w:rPr>
            </w:pPr>
            <w:r>
              <w:t>Heat Shrink</w:t>
            </w:r>
          </w:p>
        </w:tc>
        <w:tc>
          <w:tcPr>
            <w:tcW w:w="720" w:type="dxa"/>
          </w:tcPr>
          <w:p w14:paraId="10949E48" w14:textId="0E0C9B07" w:rsidR="0017413C" w:rsidRPr="0075641F" w:rsidRDefault="0017413C" w:rsidP="0017413C">
            <w:pPr>
              <w:cnfStyle w:val="000000000000" w:firstRow="0" w:lastRow="0" w:firstColumn="0" w:lastColumn="0" w:oddVBand="0" w:evenVBand="0" w:oddHBand="0" w:evenHBand="0" w:firstRowFirstColumn="0" w:firstRowLastColumn="0" w:lastRowFirstColumn="0" w:lastRowLastColumn="0"/>
            </w:pPr>
            <w:r>
              <w:t>1</w:t>
            </w:r>
          </w:p>
        </w:tc>
        <w:tc>
          <w:tcPr>
            <w:tcW w:w="1260" w:type="dxa"/>
          </w:tcPr>
          <w:p w14:paraId="3088F252" w14:textId="2366CA12" w:rsidR="0017413C" w:rsidRPr="0075641F" w:rsidRDefault="0017413C" w:rsidP="0017413C">
            <w:pPr>
              <w:cnfStyle w:val="000000000000" w:firstRow="0" w:lastRow="0" w:firstColumn="0" w:lastColumn="0" w:oddVBand="0" w:evenVBand="0" w:oddHBand="0" w:evenHBand="0" w:firstRowFirstColumn="0" w:firstRowLastColumn="0" w:lastRowFirstColumn="0" w:lastRowLastColumn="0"/>
            </w:pPr>
            <w:r>
              <w:t>10.98</w:t>
            </w:r>
          </w:p>
        </w:tc>
        <w:tc>
          <w:tcPr>
            <w:tcW w:w="6570" w:type="dxa"/>
          </w:tcPr>
          <w:p w14:paraId="10C4F62E" w14:textId="1FC0D060" w:rsidR="0017413C" w:rsidRPr="0075641F" w:rsidRDefault="0017413C" w:rsidP="0017413C">
            <w:pPr>
              <w:cnfStyle w:val="000000000000" w:firstRow="0" w:lastRow="0" w:firstColumn="0" w:lastColumn="0" w:oddVBand="0" w:evenVBand="0" w:oddHBand="0" w:evenHBand="0" w:firstRowFirstColumn="0" w:firstRowLastColumn="0" w:lastRowFirstColumn="0" w:lastRowLastColumn="0"/>
            </w:pPr>
            <w:hyperlink r:id="rId11" w:history="1">
              <w:r>
                <w:rPr>
                  <w:rStyle w:val="Hyperlink"/>
                </w:rPr>
                <w:t>https://www.amazon.com/270-pcs-Adhesive-Assortment-MILAPEAK/dp/B0771K1Z7Q/ref=sr_1_3?crid=SCOYQ0B34O8V&amp;keywords=3+1+dual+wall+heat+shrink&amp;qid=1579719780&amp;sprefix=3%3A1+dual+wall+h%2Caps%2C573&amp;sr=8-3</w:t>
              </w:r>
            </w:hyperlink>
          </w:p>
        </w:tc>
      </w:tr>
    </w:tbl>
    <w:p w14:paraId="77A3A581" w14:textId="77777777" w:rsidR="00984599" w:rsidRPr="00984599" w:rsidRDefault="00984599" w:rsidP="0075641F"/>
    <w:sectPr w:rsidR="00984599" w:rsidRPr="00984599" w:rsidSect="004114CD">
      <w:footerReference w:type="default" r:id="rId12"/>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083B4" w14:textId="77777777" w:rsidR="00400BBE" w:rsidRDefault="00400BBE" w:rsidP="004B413A">
      <w:pPr>
        <w:spacing w:after="0" w:line="240" w:lineRule="auto"/>
      </w:pPr>
      <w:r>
        <w:separator/>
      </w:r>
    </w:p>
    <w:p w14:paraId="11F96D88" w14:textId="77777777" w:rsidR="00400BBE" w:rsidRDefault="00400BBE"/>
  </w:endnote>
  <w:endnote w:type="continuationSeparator" w:id="0">
    <w:p w14:paraId="7335B762" w14:textId="77777777" w:rsidR="00400BBE" w:rsidRDefault="00400BBE" w:rsidP="004B413A">
      <w:pPr>
        <w:spacing w:after="0" w:line="240" w:lineRule="auto"/>
      </w:pPr>
      <w:r>
        <w:continuationSeparator/>
      </w:r>
    </w:p>
    <w:p w14:paraId="6EC92FAC" w14:textId="77777777" w:rsidR="00400BBE" w:rsidRDefault="00400B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412433"/>
      <w:docPartObj>
        <w:docPartGallery w:val="Page Numbers (Bottom of Page)"/>
        <w:docPartUnique/>
      </w:docPartObj>
    </w:sdtPr>
    <w:sdtEndPr>
      <w:rPr>
        <w:noProof/>
      </w:rPr>
    </w:sdtEndPr>
    <w:sdtContent>
      <w:p w14:paraId="495E28C8" w14:textId="77777777" w:rsidR="004114CD" w:rsidRDefault="00411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F5028" w14:textId="77777777" w:rsidR="004114CD" w:rsidRDefault="004114CD">
    <w:pPr>
      <w:pStyle w:val="Footer"/>
    </w:pPr>
  </w:p>
  <w:p w14:paraId="49C2DDA8"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E24F3" w14:textId="77777777" w:rsidR="00400BBE" w:rsidRDefault="00400BBE" w:rsidP="004B413A">
      <w:pPr>
        <w:spacing w:after="0" w:line="240" w:lineRule="auto"/>
      </w:pPr>
      <w:r>
        <w:separator/>
      </w:r>
    </w:p>
    <w:p w14:paraId="19CC2E89" w14:textId="77777777" w:rsidR="00400BBE" w:rsidRDefault="00400BBE"/>
  </w:footnote>
  <w:footnote w:type="continuationSeparator" w:id="0">
    <w:p w14:paraId="360E511D" w14:textId="77777777" w:rsidR="00400BBE" w:rsidRDefault="00400BBE" w:rsidP="004B413A">
      <w:pPr>
        <w:spacing w:after="0" w:line="240" w:lineRule="auto"/>
      </w:pPr>
      <w:r>
        <w:continuationSeparator/>
      </w:r>
    </w:p>
    <w:p w14:paraId="5E4A83A6" w14:textId="77777777" w:rsidR="00400BBE" w:rsidRDefault="00400B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FC"/>
    <w:rsid w:val="0005185F"/>
    <w:rsid w:val="000D7F84"/>
    <w:rsid w:val="000E2336"/>
    <w:rsid w:val="0017413C"/>
    <w:rsid w:val="001D2DA5"/>
    <w:rsid w:val="002665AA"/>
    <w:rsid w:val="00277EA1"/>
    <w:rsid w:val="002D559F"/>
    <w:rsid w:val="002E3265"/>
    <w:rsid w:val="002E37E0"/>
    <w:rsid w:val="00356C99"/>
    <w:rsid w:val="003D0368"/>
    <w:rsid w:val="00400BBE"/>
    <w:rsid w:val="004114CD"/>
    <w:rsid w:val="0046225C"/>
    <w:rsid w:val="00473F05"/>
    <w:rsid w:val="00490CFC"/>
    <w:rsid w:val="004A108C"/>
    <w:rsid w:val="004B413A"/>
    <w:rsid w:val="004C6A13"/>
    <w:rsid w:val="00553923"/>
    <w:rsid w:val="00672EA7"/>
    <w:rsid w:val="00690D37"/>
    <w:rsid w:val="006F6476"/>
    <w:rsid w:val="0075641F"/>
    <w:rsid w:val="007B764A"/>
    <w:rsid w:val="00813D8C"/>
    <w:rsid w:val="008756C4"/>
    <w:rsid w:val="008B0B8E"/>
    <w:rsid w:val="008C23E0"/>
    <w:rsid w:val="008C5393"/>
    <w:rsid w:val="00980C98"/>
    <w:rsid w:val="00984599"/>
    <w:rsid w:val="00996E58"/>
    <w:rsid w:val="00A12CD1"/>
    <w:rsid w:val="00A80339"/>
    <w:rsid w:val="00BD4BCE"/>
    <w:rsid w:val="00C85467"/>
    <w:rsid w:val="00CB08A3"/>
    <w:rsid w:val="00CF39CF"/>
    <w:rsid w:val="00D03A59"/>
    <w:rsid w:val="00D069B3"/>
    <w:rsid w:val="00DD2728"/>
    <w:rsid w:val="00E53863"/>
    <w:rsid w:val="00E53F90"/>
    <w:rsid w:val="00E57855"/>
    <w:rsid w:val="00F06005"/>
    <w:rsid w:val="00FC1C99"/>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EF7E"/>
  <w15:chartTrackingRefBased/>
  <w15:docId w15:val="{ECB6EAFA-27A6-4D9A-9503-91366B9B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A3"/>
    <w:rPr>
      <w:sz w:val="24"/>
    </w:rPr>
  </w:style>
  <w:style w:type="paragraph" w:styleId="Heading1">
    <w:name w:val="heading 1"/>
    <w:aliases w:val="1. Chapter"/>
    <w:basedOn w:val="Normal"/>
    <w:next w:val="Normal"/>
    <w:link w:val="Heading1Char"/>
    <w:uiPriority w:val="9"/>
    <w:qFormat/>
    <w:rsid w:val="002D559F"/>
    <w:pPr>
      <w:keepNext/>
      <w:keepLines/>
      <w:pageBreakBefore/>
      <w:pBdr>
        <w:bottom w:val="single" w:sz="18" w:space="1" w:color="002060"/>
      </w:pBdr>
      <w:spacing w:before="240" w:after="240"/>
      <w:jc w:val="center"/>
      <w:outlineLvl w:val="0"/>
    </w:pPr>
    <w:rPr>
      <w:rFonts w:ascii="Calibri" w:eastAsiaTheme="majorEastAsia" w:hAnsi="Calibri" w:cs="Calibri"/>
      <w:b/>
      <w:bCs/>
      <w:color w:val="2F5496" w:themeColor="accent1" w:themeShade="BF"/>
      <w:sz w:val="40"/>
      <w:szCs w:val="40"/>
    </w:rPr>
  </w:style>
  <w:style w:type="paragraph" w:styleId="Heading2">
    <w:name w:val="heading 2"/>
    <w:aliases w:val="2. Section"/>
    <w:basedOn w:val="Normal"/>
    <w:next w:val="Normal"/>
    <w:link w:val="Heading2Char"/>
    <w:uiPriority w:val="9"/>
    <w:unhideWhenUsed/>
    <w:qFormat/>
    <w:rsid w:val="000E2336"/>
    <w:pPr>
      <w:keepNext/>
      <w:keepLines/>
      <w:spacing w:before="40" w:after="0"/>
      <w:outlineLvl w:val="1"/>
    </w:pPr>
    <w:rPr>
      <w:rFonts w:eastAsiaTheme="majorEastAsia" w:cstheme="minorHAnsi"/>
      <w:b/>
      <w:bCs/>
      <w:color w:val="2F5496" w:themeColor="accent1" w:themeShade="BF"/>
      <w:sz w:val="28"/>
      <w:szCs w:val="28"/>
    </w:rPr>
  </w:style>
  <w:style w:type="paragraph" w:styleId="Heading3">
    <w:name w:val="heading 3"/>
    <w:basedOn w:val="Normal"/>
    <w:next w:val="Normal"/>
    <w:link w:val="Heading3Char"/>
    <w:uiPriority w:val="9"/>
    <w:unhideWhenUsed/>
    <w:rsid w:val="004114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3A"/>
  </w:style>
  <w:style w:type="paragraph" w:styleId="Footer">
    <w:name w:val="footer"/>
    <w:basedOn w:val="Normal"/>
    <w:link w:val="FooterChar"/>
    <w:uiPriority w:val="99"/>
    <w:unhideWhenUsed/>
    <w:rsid w:val="004B4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3A"/>
  </w:style>
  <w:style w:type="character" w:customStyle="1" w:styleId="Heading1Char">
    <w:name w:val="Heading 1 Char"/>
    <w:aliases w:val="1. Chapter Char"/>
    <w:basedOn w:val="DefaultParagraphFont"/>
    <w:link w:val="Heading1"/>
    <w:uiPriority w:val="9"/>
    <w:rsid w:val="002D559F"/>
    <w:rPr>
      <w:rFonts w:ascii="Calibri" w:eastAsiaTheme="majorEastAsia" w:hAnsi="Calibri" w:cs="Calibri"/>
      <w:b/>
      <w:bCs/>
      <w:color w:val="2F5496" w:themeColor="accent1" w:themeShade="BF"/>
      <w:sz w:val="40"/>
      <w:szCs w:val="40"/>
    </w:rPr>
  </w:style>
  <w:style w:type="paragraph" w:styleId="TOCHeading">
    <w:name w:val="TOC Heading"/>
    <w:basedOn w:val="Heading1"/>
    <w:next w:val="Normal"/>
    <w:uiPriority w:val="39"/>
    <w:unhideWhenUsed/>
    <w:rsid w:val="00CF39CF"/>
    <w:pPr>
      <w:outlineLvl w:val="9"/>
    </w:pPr>
  </w:style>
  <w:style w:type="paragraph" w:styleId="TOC1">
    <w:name w:val="toc 1"/>
    <w:basedOn w:val="Normal"/>
    <w:next w:val="Normal"/>
    <w:autoRedefine/>
    <w:uiPriority w:val="39"/>
    <w:unhideWhenUsed/>
    <w:rsid w:val="00CF39CF"/>
    <w:pPr>
      <w:spacing w:before="240" w:after="120"/>
    </w:pPr>
    <w:rPr>
      <w:b/>
      <w:bCs/>
      <w:sz w:val="20"/>
      <w:szCs w:val="20"/>
    </w:rPr>
  </w:style>
  <w:style w:type="character" w:styleId="Hyperlink">
    <w:name w:val="Hyperlink"/>
    <w:basedOn w:val="DefaultParagraphFont"/>
    <w:uiPriority w:val="99"/>
    <w:unhideWhenUsed/>
    <w:rsid w:val="00CF39CF"/>
    <w:rPr>
      <w:color w:val="0563C1" w:themeColor="hyperlink"/>
      <w:u w:val="single"/>
    </w:rPr>
  </w:style>
  <w:style w:type="paragraph" w:styleId="Title">
    <w:name w:val="Title"/>
    <w:aliases w:val="3. Title"/>
    <w:basedOn w:val="Normal"/>
    <w:next w:val="Normal"/>
    <w:link w:val="TitleChar"/>
    <w:uiPriority w:val="10"/>
    <w:qFormat/>
    <w:rsid w:val="00672EA7"/>
    <w:pPr>
      <w:spacing w:after="0" w:line="240" w:lineRule="auto"/>
      <w:contextualSpacing/>
    </w:pPr>
    <w:rPr>
      <w:rFonts w:ascii="Rockwell" w:eastAsiaTheme="majorEastAsia" w:hAnsi="Rockwell" w:cs="Aharoni"/>
      <w:spacing w:val="-10"/>
      <w:kern w:val="28"/>
      <w:sz w:val="56"/>
      <w:szCs w:val="56"/>
    </w:rPr>
  </w:style>
  <w:style w:type="character" w:customStyle="1" w:styleId="TitleChar">
    <w:name w:val="Title Char"/>
    <w:aliases w:val="3. Title Char"/>
    <w:basedOn w:val="DefaultParagraphFont"/>
    <w:link w:val="Title"/>
    <w:uiPriority w:val="10"/>
    <w:rsid w:val="00672EA7"/>
    <w:rPr>
      <w:rFonts w:ascii="Rockwell" w:eastAsiaTheme="majorEastAsia" w:hAnsi="Rockwell" w:cs="Aharoni"/>
      <w:spacing w:val="-10"/>
      <w:kern w:val="28"/>
      <w:sz w:val="56"/>
      <w:szCs w:val="56"/>
    </w:rPr>
  </w:style>
  <w:style w:type="paragraph" w:styleId="Subtitle">
    <w:name w:val="Subtitle"/>
    <w:aliases w:val="4. Subtitle"/>
    <w:basedOn w:val="Normal"/>
    <w:next w:val="Normal"/>
    <w:link w:val="SubtitleChar"/>
    <w:uiPriority w:val="11"/>
    <w:qFormat/>
    <w:rsid w:val="00672EA7"/>
    <w:pPr>
      <w:numPr>
        <w:ilvl w:val="1"/>
      </w:numPr>
      <w:spacing w:after="0"/>
    </w:pPr>
    <w:rPr>
      <w:rFonts w:eastAsiaTheme="minorEastAsia"/>
      <w:color w:val="5A5A5A" w:themeColor="text1" w:themeTint="A5"/>
      <w:spacing w:val="15"/>
      <w:sz w:val="22"/>
      <w:szCs w:val="20"/>
    </w:rPr>
  </w:style>
  <w:style w:type="character" w:customStyle="1" w:styleId="SubtitleChar">
    <w:name w:val="Subtitle Char"/>
    <w:aliases w:val="4. Subtitle Char"/>
    <w:basedOn w:val="DefaultParagraphFont"/>
    <w:link w:val="Subtitle"/>
    <w:uiPriority w:val="11"/>
    <w:rsid w:val="00672EA7"/>
    <w:rPr>
      <w:rFonts w:eastAsiaTheme="minorEastAsia"/>
      <w:color w:val="5A5A5A" w:themeColor="text1" w:themeTint="A5"/>
      <w:spacing w:val="15"/>
      <w:szCs w:val="20"/>
    </w:rPr>
  </w:style>
  <w:style w:type="paragraph" w:styleId="ListParagraph">
    <w:name w:val="List Paragraph"/>
    <w:basedOn w:val="Normal"/>
    <w:uiPriority w:val="34"/>
    <w:rsid w:val="00CB08A3"/>
    <w:pPr>
      <w:ind w:left="720"/>
      <w:contextualSpacing/>
    </w:pPr>
  </w:style>
  <w:style w:type="table" w:styleId="TableGrid">
    <w:name w:val="Table Grid"/>
    <w:basedOn w:val="TableNormal"/>
    <w:uiPriority w:val="39"/>
    <w:rsid w:val="00CB0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B08A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B0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3">
    <w:name w:val="List Table 2 Accent 3"/>
    <w:basedOn w:val="TableNormal"/>
    <w:uiPriority w:val="47"/>
    <w:rsid w:val="00CB08A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CB0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B0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ircuitLabelStyle">
    <w:name w:val="Circuit Label Style"/>
    <w:basedOn w:val="TableNormal"/>
    <w:uiPriority w:val="99"/>
    <w:rsid w:val="00813D8C"/>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customStyle="1" w:styleId="Heading2Char">
    <w:name w:val="Heading 2 Char"/>
    <w:aliases w:val="2. Section Char"/>
    <w:basedOn w:val="DefaultParagraphFont"/>
    <w:link w:val="Heading2"/>
    <w:uiPriority w:val="9"/>
    <w:rsid w:val="000E2336"/>
    <w:rPr>
      <w:rFonts w:eastAsiaTheme="majorEastAsia" w:cstheme="minorHAnsi"/>
      <w:b/>
      <w:bCs/>
      <w:color w:val="2F5496" w:themeColor="accent1" w:themeShade="BF"/>
      <w:sz w:val="28"/>
      <w:szCs w:val="28"/>
    </w:rPr>
  </w:style>
  <w:style w:type="character" w:customStyle="1" w:styleId="Heading3Char">
    <w:name w:val="Heading 3 Char"/>
    <w:basedOn w:val="DefaultParagraphFont"/>
    <w:link w:val="Heading3"/>
    <w:uiPriority w:val="9"/>
    <w:rsid w:val="004114C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rsid w:val="004114CD"/>
    <w:rPr>
      <w:i/>
      <w:iCs/>
      <w:color w:val="4472C4" w:themeColor="accent1"/>
    </w:rPr>
  </w:style>
  <w:style w:type="paragraph" w:styleId="IntenseQuote">
    <w:name w:val="Intense Quote"/>
    <w:aliases w:val="Table of Contents Title"/>
    <w:basedOn w:val="Normal"/>
    <w:next w:val="Normal"/>
    <w:link w:val="IntenseQuoteChar"/>
    <w:uiPriority w:val="30"/>
    <w:rsid w:val="00672EA7"/>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672EA7"/>
    <w:rPr>
      <w:b/>
      <w:i/>
      <w:iCs/>
      <w:color w:val="4472C4" w:themeColor="accent1"/>
      <w:sz w:val="32"/>
      <w:szCs w:val="18"/>
    </w:rPr>
  </w:style>
  <w:style w:type="paragraph" w:styleId="TOC3">
    <w:name w:val="toc 3"/>
    <w:basedOn w:val="Normal"/>
    <w:next w:val="Normal"/>
    <w:autoRedefine/>
    <w:uiPriority w:val="39"/>
    <w:unhideWhenUsed/>
    <w:rsid w:val="000E2336"/>
    <w:pPr>
      <w:spacing w:after="0"/>
      <w:ind w:left="480"/>
    </w:pPr>
    <w:rPr>
      <w:sz w:val="20"/>
      <w:szCs w:val="20"/>
    </w:rPr>
  </w:style>
  <w:style w:type="paragraph" w:styleId="TOC2">
    <w:name w:val="toc 2"/>
    <w:basedOn w:val="Normal"/>
    <w:next w:val="Normal"/>
    <w:autoRedefine/>
    <w:uiPriority w:val="39"/>
    <w:unhideWhenUsed/>
    <w:rsid w:val="000E2336"/>
    <w:pPr>
      <w:spacing w:before="120" w:after="0"/>
      <w:ind w:left="240"/>
    </w:pPr>
    <w:rPr>
      <w:i/>
      <w:iCs/>
      <w:sz w:val="20"/>
      <w:szCs w:val="20"/>
    </w:rPr>
  </w:style>
  <w:style w:type="character" w:styleId="Strong">
    <w:name w:val="Strong"/>
    <w:basedOn w:val="DefaultParagraphFont"/>
    <w:uiPriority w:val="22"/>
    <w:rsid w:val="000E2336"/>
    <w:rPr>
      <w:b/>
      <w:bCs/>
    </w:rPr>
  </w:style>
  <w:style w:type="character" w:styleId="Emphasis">
    <w:name w:val="Emphasis"/>
    <w:basedOn w:val="DefaultParagraphFont"/>
    <w:uiPriority w:val="20"/>
    <w:rsid w:val="000E2336"/>
    <w:rPr>
      <w:i/>
      <w:iCs/>
    </w:rPr>
  </w:style>
  <w:style w:type="paragraph" w:styleId="TOC4">
    <w:name w:val="toc 4"/>
    <w:basedOn w:val="Normal"/>
    <w:next w:val="Normal"/>
    <w:autoRedefine/>
    <w:uiPriority w:val="39"/>
    <w:unhideWhenUsed/>
    <w:rsid w:val="00FE0D1B"/>
    <w:pPr>
      <w:spacing w:after="0"/>
      <w:ind w:left="720"/>
    </w:pPr>
    <w:rPr>
      <w:sz w:val="20"/>
      <w:szCs w:val="20"/>
    </w:rPr>
  </w:style>
  <w:style w:type="paragraph" w:styleId="TOC5">
    <w:name w:val="toc 5"/>
    <w:basedOn w:val="Normal"/>
    <w:next w:val="Normal"/>
    <w:autoRedefine/>
    <w:uiPriority w:val="39"/>
    <w:unhideWhenUsed/>
    <w:rsid w:val="00FE0D1B"/>
    <w:pPr>
      <w:spacing w:after="0"/>
      <w:ind w:left="960"/>
    </w:pPr>
    <w:rPr>
      <w:sz w:val="20"/>
      <w:szCs w:val="20"/>
    </w:rPr>
  </w:style>
  <w:style w:type="paragraph" w:styleId="TOC6">
    <w:name w:val="toc 6"/>
    <w:basedOn w:val="Normal"/>
    <w:next w:val="Normal"/>
    <w:autoRedefine/>
    <w:uiPriority w:val="39"/>
    <w:unhideWhenUsed/>
    <w:rsid w:val="00FE0D1B"/>
    <w:pPr>
      <w:spacing w:after="0"/>
      <w:ind w:left="1200"/>
    </w:pPr>
    <w:rPr>
      <w:sz w:val="20"/>
      <w:szCs w:val="20"/>
    </w:rPr>
  </w:style>
  <w:style w:type="paragraph" w:styleId="TOC7">
    <w:name w:val="toc 7"/>
    <w:basedOn w:val="Normal"/>
    <w:next w:val="Normal"/>
    <w:autoRedefine/>
    <w:uiPriority w:val="39"/>
    <w:unhideWhenUsed/>
    <w:rsid w:val="00FE0D1B"/>
    <w:pPr>
      <w:spacing w:after="0"/>
      <w:ind w:left="1440"/>
    </w:pPr>
    <w:rPr>
      <w:sz w:val="20"/>
      <w:szCs w:val="20"/>
    </w:rPr>
  </w:style>
  <w:style w:type="paragraph" w:styleId="TOC8">
    <w:name w:val="toc 8"/>
    <w:basedOn w:val="Normal"/>
    <w:next w:val="Normal"/>
    <w:autoRedefine/>
    <w:uiPriority w:val="39"/>
    <w:unhideWhenUsed/>
    <w:rsid w:val="00FE0D1B"/>
    <w:pPr>
      <w:spacing w:after="0"/>
      <w:ind w:left="1680"/>
    </w:pPr>
    <w:rPr>
      <w:sz w:val="20"/>
      <w:szCs w:val="20"/>
    </w:rPr>
  </w:style>
  <w:style w:type="paragraph" w:styleId="TOC9">
    <w:name w:val="toc 9"/>
    <w:basedOn w:val="Normal"/>
    <w:next w:val="Normal"/>
    <w:autoRedefine/>
    <w:uiPriority w:val="39"/>
    <w:unhideWhenUsed/>
    <w:rsid w:val="00FE0D1B"/>
    <w:pPr>
      <w:spacing w:after="0"/>
      <w:ind w:left="1920"/>
    </w:pPr>
    <w:rPr>
      <w:sz w:val="20"/>
      <w:szCs w:val="20"/>
    </w:rPr>
  </w:style>
  <w:style w:type="character" w:styleId="UnresolvedMention">
    <w:name w:val="Unresolved Mention"/>
    <w:basedOn w:val="DefaultParagraphFont"/>
    <w:uiPriority w:val="99"/>
    <w:semiHidden/>
    <w:unhideWhenUsed/>
    <w:rsid w:val="0075641F"/>
    <w:rPr>
      <w:color w:val="605E5C"/>
      <w:shd w:val="clear" w:color="auto" w:fill="E1DFDD"/>
    </w:rPr>
  </w:style>
  <w:style w:type="character" w:styleId="FollowedHyperlink">
    <w:name w:val="FollowedHyperlink"/>
    <w:basedOn w:val="DefaultParagraphFont"/>
    <w:uiPriority w:val="99"/>
    <w:semiHidden/>
    <w:unhideWhenUsed/>
    <w:rsid w:val="00756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fgsupply.com/01-171.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270-pcs-Adhesive-Assortment-MILAPEAK/dp/B0771K1Z7Q/ref=sr_1_3?crid=SCOYQ0B34O8V&amp;keywords=3+1+dual+wall+heat+shrink&amp;qid=1579719780&amp;sprefix=3%3A1+dual+wall+h%2Caps%2C573&amp;sr=8-3" TargetMode="External"/><Relationship Id="rId5" Type="http://schemas.openxmlformats.org/officeDocument/2006/relationships/webSettings" Target="webSettings.xml"/><Relationship Id="rId10" Type="http://schemas.openxmlformats.org/officeDocument/2006/relationships/hyperlink" Target="https://www.amazon.com/dp/B074S7NH3H/?coliid=IY55PN686S5J5&amp;colid=1D08LI0X7AF2D&amp;psc=1&amp;ref_=lv_ov_lig_dp_it" TargetMode="External"/><Relationship Id="rId4" Type="http://schemas.openxmlformats.org/officeDocument/2006/relationships/settings" Target="settings.xml"/><Relationship Id="rId9" Type="http://schemas.openxmlformats.org/officeDocument/2006/relationships/hyperlink" Target="https://www.amazon.com/Silicone-Flexible-Stranded-Strands-MILAPEAK/dp/B07CMYVF3J/ref=sr_1_2?keywords=16awg+power+wire&amp;qid=1573428598&amp;sr=8-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DAQ\Resources\GT-Offroad_Documentation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GT-Offroad_Documentation_Template_V1.dotx</Template>
  <TotalTime>4</TotalTime>
  <Pages>4</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2</cp:revision>
  <cp:lastPrinted>2020-06-06T23:39:00Z</cp:lastPrinted>
  <dcterms:created xsi:type="dcterms:W3CDTF">2020-07-25T02:37:00Z</dcterms:created>
  <dcterms:modified xsi:type="dcterms:W3CDTF">2020-07-25T02:42:00Z</dcterms:modified>
</cp:coreProperties>
</file>