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015BAF" w:rsidRDefault="009856A5" w:rsidP="009856A5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5D7656F1" w14:textId="77777777" w:rsidR="009856A5" w:rsidRPr="00015BAF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18D6EC4D" w:rsidR="009856A5" w:rsidRPr="005A66A0" w:rsidRDefault="009B216E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5A66A0">
        <w:rPr>
          <w:rFonts w:ascii="Calibri" w:hAnsi="Calibri" w:cs="Calibri"/>
          <w:color w:val="005961"/>
          <w:szCs w:val="72"/>
        </w:rPr>
        <w:t xml:space="preserve">Trial Balance </w:t>
      </w:r>
      <w:r w:rsidR="00566C76" w:rsidRPr="005A66A0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5A66A0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5A66A0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5A66A0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5A66A0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5A66A0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3DA916FC" w:rsidR="009856A5" w:rsidRPr="005A66A0" w:rsidRDefault="009856A5" w:rsidP="0077656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5A66A0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76565" w:rsidRPr="005A66A0">
        <w:rPr>
          <w:rFonts w:ascii="Calibri" w:hAnsi="Calibri" w:cs="Calibri"/>
          <w:color w:val="005961"/>
          <w:sz w:val="40"/>
          <w:szCs w:val="40"/>
        </w:rPr>
        <w:t>Trial Balance</w:t>
      </w:r>
      <w:r w:rsidR="00566C76" w:rsidRPr="005A66A0">
        <w:rPr>
          <w:rFonts w:ascii="Calibri" w:hAnsi="Calibri" w:cs="Calibri"/>
          <w:color w:val="005961"/>
          <w:sz w:val="40"/>
          <w:szCs w:val="40"/>
        </w:rPr>
        <w:t xml:space="preserve"> Application</w:t>
      </w:r>
      <w:r w:rsidRPr="005A66A0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71909781" w:rsidR="009856A5" w:rsidRPr="005A66A0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5A66A0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566C76" w:rsidRPr="005A66A0">
        <w:rPr>
          <w:rFonts w:ascii="Calibri" w:hAnsi="Calibri" w:cs="Calibri"/>
          <w:b/>
          <w:color w:val="FF0000"/>
          <w:u w:val="single"/>
        </w:rPr>
        <w:t xml:space="preserve">the </w:t>
      </w:r>
      <w:r w:rsidRPr="005A66A0">
        <w:rPr>
          <w:rFonts w:ascii="Calibri" w:hAnsi="Calibri" w:cs="Calibri"/>
          <w:b/>
          <w:color w:val="FF0000"/>
          <w:u w:val="single"/>
        </w:rPr>
        <w:t>application!</w:t>
      </w:r>
    </w:p>
    <w:p w14:paraId="41C8B30E" w14:textId="77777777" w:rsidR="009856A5" w:rsidRPr="005A66A0" w:rsidRDefault="009856A5" w:rsidP="009856A5">
      <w:pPr>
        <w:pStyle w:val="Heading2"/>
        <w:rPr>
          <w:rFonts w:ascii="Calibri" w:hAnsi="Calibri" w:cs="Calibri"/>
          <w:color w:val="005961"/>
        </w:rPr>
      </w:pPr>
      <w:r w:rsidRPr="005A66A0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5F3F2639" w14:textId="5C572C10" w:rsidR="009B216E" w:rsidRPr="005A66A0" w:rsidRDefault="00566C76" w:rsidP="009B216E">
      <w:pPr>
        <w:rPr>
          <w:rFonts w:ascii="Calibri" w:hAnsi="Calibri" w:cs="Calibri"/>
        </w:rPr>
      </w:pPr>
      <w:r w:rsidRPr="005A66A0">
        <w:rPr>
          <w:rFonts w:ascii="Calibri" w:hAnsi="Calibri" w:cs="Calibri"/>
          <w:b/>
        </w:rPr>
        <w:t xml:space="preserve">Current Year Trial Balance </w:t>
      </w:r>
    </w:p>
    <w:p w14:paraId="1CF874AB" w14:textId="44D6550E" w:rsidR="009B216E" w:rsidRPr="005A66A0" w:rsidRDefault="00566C76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c</w:t>
      </w:r>
      <w:r w:rsidR="009B216E" w:rsidRPr="005A66A0">
        <w:rPr>
          <w:rFonts w:ascii="Calibri" w:hAnsi="Calibri" w:cs="Calibri"/>
          <w:noProof/>
        </w:rPr>
        <w:t>urrent year Trial Balance file</w:t>
      </w:r>
      <w:r w:rsidR="00473D55" w:rsidRPr="005A66A0">
        <w:rPr>
          <w:rFonts w:ascii="Calibri" w:hAnsi="Calibri" w:cs="Calibri"/>
          <w:noProof/>
        </w:rPr>
        <w:t>,</w:t>
      </w:r>
      <w:r w:rsidR="009B216E" w:rsidRPr="005A66A0">
        <w:rPr>
          <w:rFonts w:ascii="Calibri" w:hAnsi="Calibri" w:cs="Calibri"/>
          <w:noProof/>
        </w:rPr>
        <w:t xml:space="preserve"> </w:t>
      </w:r>
      <w:r w:rsidRPr="005A66A0">
        <w:rPr>
          <w:rFonts w:ascii="Calibri" w:hAnsi="Calibri" w:cs="Calibri"/>
          <w:noProof/>
        </w:rPr>
        <w:t>the following header should be used</w:t>
      </w:r>
      <w:r w:rsidR="009B216E" w:rsidRPr="005A66A0">
        <w:rPr>
          <w:rFonts w:ascii="Calibri" w:hAnsi="Calibri" w:cs="Calibri"/>
          <w:noProof/>
        </w:rPr>
        <w:t>:</w:t>
      </w: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349F33D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A078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146F82F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AAC074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0AAB993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6FE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47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0C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30CAFD2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840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0C5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363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5F85384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F3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9EB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E379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32B70C7E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D2C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SIC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557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38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9B216E" w:rsidRPr="005A66A0" w14:paraId="7D39760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C2F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0BD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3B79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7EAC498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1262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RCC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0EA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B000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C9DB465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D7D5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CD56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369B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3E5946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99A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36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CC6D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02B0C871" w14:textId="77777777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</w:p>
    <w:p w14:paraId="0203611F" w14:textId="5306534B" w:rsidR="009B216E" w:rsidRPr="005A66A0" w:rsidRDefault="00566C76" w:rsidP="009B216E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**Note:</w:t>
      </w:r>
      <w:r w:rsidRPr="005A66A0">
        <w:rPr>
          <w:rFonts w:ascii="Calibri" w:hAnsi="Calibri" w:cs="Calibri"/>
          <w:noProof/>
        </w:rPr>
        <w:t xml:space="preserve"> Where SID &amp; SIC are “Sold Initial Debit” &amp; “Sold Initial Credit”, RCD &amp; RCC are “Rulaj </w:t>
      </w:r>
      <w:r w:rsidR="00473D55" w:rsidRPr="005A66A0">
        <w:rPr>
          <w:rFonts w:ascii="Calibri" w:hAnsi="Calibri" w:cs="Calibri"/>
          <w:noProof/>
        </w:rPr>
        <w:t>Curent Debit</w:t>
      </w:r>
      <w:r w:rsidRPr="005A66A0">
        <w:rPr>
          <w:rFonts w:ascii="Calibri" w:hAnsi="Calibri" w:cs="Calibri"/>
          <w:noProof/>
        </w:rPr>
        <w:t>”</w:t>
      </w:r>
      <w:r w:rsidR="00473D55" w:rsidRPr="005A66A0">
        <w:rPr>
          <w:rFonts w:ascii="Calibri" w:hAnsi="Calibri" w:cs="Calibri"/>
          <w:noProof/>
        </w:rPr>
        <w:t xml:space="preserve"> &amp; “Rulaj Curent Credit” and SFD &amp; SFC are “Sold Final Debit” &amp; “Sold Final Credit”.</w:t>
      </w:r>
    </w:p>
    <w:p w14:paraId="34B63F96" w14:textId="07754169" w:rsidR="00473D55" w:rsidRPr="005A66A0" w:rsidRDefault="00473D55" w:rsidP="009B216E">
      <w:pPr>
        <w:rPr>
          <w:rFonts w:ascii="Calibri" w:hAnsi="Calibri" w:cs="Calibri"/>
          <w:b/>
          <w:bCs/>
          <w:noProof/>
        </w:rPr>
      </w:pPr>
      <w:r w:rsidRPr="005A66A0">
        <w:rPr>
          <w:rFonts w:ascii="Calibri" w:hAnsi="Calibri" w:cs="Calibri"/>
          <w:b/>
          <w:bCs/>
          <w:noProof/>
        </w:rPr>
        <w:t>Prior Year Trial Balance</w:t>
      </w:r>
      <w:r w:rsidR="00883431" w:rsidRPr="005A66A0">
        <w:rPr>
          <w:rFonts w:ascii="Calibri" w:hAnsi="Calibri" w:cs="Calibri"/>
          <w:b/>
          <w:bCs/>
          <w:noProof/>
        </w:rPr>
        <w:t xml:space="preserve"> (Not Mandatory)</w:t>
      </w:r>
    </w:p>
    <w:p w14:paraId="7848689F" w14:textId="5AAFE090" w:rsidR="009B216E" w:rsidRPr="005A66A0" w:rsidRDefault="00473D55" w:rsidP="009B216E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prior year Trial Balance file, the following header should be used:</w:t>
      </w:r>
    </w:p>
    <w:p w14:paraId="2846ED79" w14:textId="77777777" w:rsidR="005020D3" w:rsidRPr="005A66A0" w:rsidRDefault="005020D3" w:rsidP="005020D3">
      <w:pPr>
        <w:pStyle w:val="ListParagraph"/>
        <w:spacing w:line="256" w:lineRule="auto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9B216E" w:rsidRPr="005A66A0" w14:paraId="66EF6863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E29201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07D5C0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6A01918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9B216E" w:rsidRPr="005A66A0" w14:paraId="656E89F1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806D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CA3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450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9B216E" w:rsidRPr="005A66A0" w14:paraId="1FD14177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BF50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4F5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6D1F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9B216E" w:rsidRPr="005A66A0" w14:paraId="091825E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27C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DECD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5DEC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9B216E" w:rsidRPr="005A66A0" w14:paraId="7D797004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58BE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SFC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64B7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8556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  <w:p w14:paraId="413731AC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B216E" w:rsidRPr="005A66A0" w14:paraId="527E1186" w14:textId="77777777" w:rsidTr="009B216E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562B" w14:textId="77777777" w:rsidR="009B216E" w:rsidRPr="005A66A0" w:rsidRDefault="009B216E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CB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8E42" w14:textId="77777777" w:rsidR="009B216E" w:rsidRPr="005A66A0" w:rsidRDefault="009B216E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3D44" w14:textId="77777777" w:rsidR="009B216E" w:rsidRPr="005A66A0" w:rsidRDefault="009B216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61CDD9A6" w14:textId="04CAC7B4" w:rsidR="009B216E" w:rsidRPr="005A66A0" w:rsidRDefault="009B216E" w:rsidP="00473D55">
      <w:pPr>
        <w:rPr>
          <w:rFonts w:ascii="Calibri" w:hAnsi="Calibri" w:cs="Calibri"/>
          <w:noProof/>
        </w:rPr>
      </w:pPr>
    </w:p>
    <w:p w14:paraId="725BFB29" w14:textId="14DF114A" w:rsidR="00473D55" w:rsidRPr="005A66A0" w:rsidRDefault="00473D55" w:rsidP="00473D55">
      <w:pPr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b/>
          <w:bCs/>
          <w:noProof/>
        </w:rPr>
        <w:t>**Note</w:t>
      </w:r>
      <w:r w:rsidRPr="005A66A0">
        <w:rPr>
          <w:rFonts w:ascii="Calibri" w:hAnsi="Calibri" w:cs="Calibri"/>
          <w:noProof/>
        </w:rPr>
        <w:t>: Where CB stands for Closing Balance.</w:t>
      </w:r>
    </w:p>
    <w:p w14:paraId="28600A4B" w14:textId="07779952" w:rsidR="00473D55" w:rsidRPr="005A66A0" w:rsidRDefault="00473D55" w:rsidP="005A66A0">
      <w:pPr>
        <w:rPr>
          <w:rFonts w:ascii="Calibri" w:hAnsi="Calibri" w:cs="Calibri"/>
          <w:noProof/>
        </w:rPr>
      </w:pPr>
    </w:p>
    <w:p w14:paraId="3FD2BF1F" w14:textId="2DB8EAF8" w:rsidR="00B503CD" w:rsidRDefault="00B503CD" w:rsidP="00473D55">
      <w:pPr>
        <w:pStyle w:val="Heading2"/>
        <w:jc w:val="both"/>
        <w:rPr>
          <w:rFonts w:ascii="Calibri" w:hAnsi="Calibri" w:cs="Calibri"/>
        </w:rPr>
      </w:pPr>
      <w:bookmarkStart w:id="0" w:name="_Hlk120535848"/>
      <w:r>
        <w:rPr>
          <w:rFonts w:ascii="Calibri" w:hAnsi="Calibri" w:cs="Calibri"/>
        </w:rPr>
        <w:lastRenderedPageBreak/>
        <w:t>For Ciel Company:</w:t>
      </w:r>
    </w:p>
    <w:p w14:paraId="6D40DCAB" w14:textId="77777777" w:rsidR="00B503CD" w:rsidRPr="005A66A0" w:rsidRDefault="00B503CD" w:rsidP="00B503CD">
      <w:pPr>
        <w:pStyle w:val="Heading2"/>
        <w:rPr>
          <w:rFonts w:ascii="Calibri" w:hAnsi="Calibri" w:cs="Calibri"/>
          <w:color w:val="005961"/>
        </w:rPr>
      </w:pPr>
      <w:r w:rsidRPr="005A66A0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6C5E7E02" w14:textId="77777777" w:rsidR="00B503CD" w:rsidRPr="005A66A0" w:rsidRDefault="00B503CD" w:rsidP="00B503CD">
      <w:pPr>
        <w:rPr>
          <w:rFonts w:ascii="Calibri" w:hAnsi="Calibri" w:cs="Calibri"/>
        </w:rPr>
      </w:pPr>
      <w:r w:rsidRPr="005A66A0">
        <w:rPr>
          <w:rFonts w:ascii="Calibri" w:hAnsi="Calibri" w:cs="Calibri"/>
          <w:b/>
        </w:rPr>
        <w:t xml:space="preserve">Current Year Trial Balance </w:t>
      </w:r>
    </w:p>
    <w:p w14:paraId="00151688" w14:textId="77777777" w:rsidR="00B503CD" w:rsidRPr="005A66A0" w:rsidRDefault="00B503CD" w:rsidP="00B503CD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5A66A0">
        <w:rPr>
          <w:rFonts w:ascii="Calibri" w:hAnsi="Calibri" w:cs="Calibri"/>
          <w:noProof/>
        </w:rPr>
        <w:t>For the current year Trial Balance file, the following header should be used:</w:t>
      </w: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B503CD" w:rsidRPr="005A66A0" w14:paraId="14665F62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40E0000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22DA5D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C200B83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  <w:b/>
              </w:rPr>
              <w:t>Example</w:t>
            </w:r>
          </w:p>
        </w:tc>
      </w:tr>
      <w:tr w:rsidR="00B503CD" w:rsidRPr="005A66A0" w14:paraId="7F30D05E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EE52" w14:textId="77777777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90B5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768D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“101100”</w:t>
            </w:r>
          </w:p>
        </w:tc>
      </w:tr>
      <w:tr w:rsidR="00B503CD" w:rsidRPr="005A66A0" w14:paraId="243631BD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9B7D" w14:textId="7B5EC1DA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Account title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CF46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6123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A66A0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B503CD" w:rsidRPr="005A66A0" w14:paraId="758A273F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813" w14:textId="00C7328F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Initial balance Debit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D7A2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1675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B503CD" w:rsidRPr="005A66A0" w14:paraId="55AB0287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8430" w14:textId="1AC4846E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Initial balance Credit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04D3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CEE4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39,000</w:t>
            </w:r>
          </w:p>
        </w:tc>
      </w:tr>
      <w:tr w:rsidR="00B503CD" w:rsidRPr="005A66A0" w14:paraId="4B3781D0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DF12" w14:textId="032350ED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Total Debit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69D6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2EB5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B503CD" w:rsidRPr="005A66A0" w14:paraId="1D8ECB56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DAE9" w14:textId="31F19310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Total Credit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E806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FDAE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B503CD" w:rsidRPr="005A66A0" w14:paraId="0657FC8C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74E4" w14:textId="277E9A2B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Final balance Debit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0FB7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C4DC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  <w:tr w:rsidR="00B503CD" w:rsidRPr="005A66A0" w14:paraId="6B20BD53" w14:textId="77777777" w:rsidTr="00C43E1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4B6A" w14:textId="1D451563" w:rsidR="00B503CD" w:rsidRPr="005A66A0" w:rsidRDefault="00B503CD" w:rsidP="00C43E1C">
            <w:pPr>
              <w:spacing w:after="0" w:line="240" w:lineRule="auto"/>
              <w:rPr>
                <w:rFonts w:ascii="Calibri" w:hAnsi="Calibri" w:cs="Calibri"/>
              </w:rPr>
            </w:pPr>
            <w:r w:rsidRPr="00B503CD">
              <w:rPr>
                <w:rFonts w:ascii="Calibri" w:hAnsi="Calibri" w:cs="Calibri"/>
              </w:rPr>
              <w:t>Final balance Credit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296D" w14:textId="77777777" w:rsidR="00B503CD" w:rsidRPr="005A66A0" w:rsidRDefault="00B503CD" w:rsidP="00C43E1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5A66A0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279F" w14:textId="77777777" w:rsidR="00B503CD" w:rsidRPr="005A66A0" w:rsidRDefault="00B503CD" w:rsidP="00C43E1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A66A0">
              <w:rPr>
                <w:rFonts w:ascii="Calibri" w:hAnsi="Calibri" w:cs="Calibri"/>
                <w:color w:val="000000"/>
              </w:rPr>
              <w:t>39,000</w:t>
            </w:r>
          </w:p>
        </w:tc>
      </w:tr>
    </w:tbl>
    <w:p w14:paraId="5AFE6A4C" w14:textId="77777777" w:rsidR="00B503CD" w:rsidRPr="00B503CD" w:rsidRDefault="00B503CD" w:rsidP="00B503CD">
      <w:pPr>
        <w:pStyle w:val="BodyText"/>
      </w:pPr>
    </w:p>
    <w:p w14:paraId="66C1D935" w14:textId="62E32A18" w:rsidR="00473D55" w:rsidRPr="005A66A0" w:rsidRDefault="00473D55" w:rsidP="00473D55">
      <w:pPr>
        <w:pStyle w:val="Heading2"/>
        <w:jc w:val="both"/>
        <w:rPr>
          <w:rFonts w:ascii="Calibri" w:hAnsi="Calibri" w:cs="Calibri"/>
        </w:rPr>
      </w:pPr>
      <w:r w:rsidRPr="005A66A0">
        <w:rPr>
          <w:rFonts w:ascii="Calibri" w:hAnsi="Calibri" w:cs="Calibri"/>
        </w:rPr>
        <w:t>Instructions:</w:t>
      </w:r>
    </w:p>
    <w:p w14:paraId="35B6A650" w14:textId="58F49C2A" w:rsidR="00473D55" w:rsidRPr="005A66A0" w:rsidRDefault="00473D55" w:rsidP="00473D55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bookmarkStart w:id="1" w:name="_Hlk90283280"/>
      <w:r w:rsidRPr="005A66A0">
        <w:rPr>
          <w:rFonts w:ascii="Calibri" w:hAnsi="Calibri" w:cs="Calibri"/>
          <w:bCs/>
        </w:rPr>
        <w:t xml:space="preserve">After connecting to the platform, go to </w:t>
      </w:r>
      <w:r w:rsidRPr="005A66A0">
        <w:rPr>
          <w:rFonts w:ascii="Calibri" w:hAnsi="Calibri" w:cs="Calibri"/>
          <w:b/>
        </w:rPr>
        <w:t>Trial Balances</w:t>
      </w:r>
      <w:r w:rsidRPr="005A66A0">
        <w:rPr>
          <w:rFonts w:ascii="Calibri" w:hAnsi="Calibri" w:cs="Calibri"/>
          <w:bCs/>
        </w:rPr>
        <w:t>:</w:t>
      </w:r>
      <w:bookmarkEnd w:id="1"/>
    </w:p>
    <w:bookmarkEnd w:id="0"/>
    <w:p w14:paraId="2F1B7211" w14:textId="36EFCA93" w:rsidR="009B216E" w:rsidRPr="005A66A0" w:rsidRDefault="00E03B04" w:rsidP="009B216E">
      <w:pPr>
        <w:rPr>
          <w:rFonts w:ascii="Calibri" w:hAnsi="Calibri" w:cs="Calibri"/>
          <w:b/>
        </w:rPr>
      </w:pPr>
      <w:r w:rsidRPr="00E03B04">
        <w:rPr>
          <w:rFonts w:ascii="Calibri" w:hAnsi="Calibri" w:cs="Calibri"/>
          <w:b/>
        </w:rPr>
        <w:drawing>
          <wp:inline distT="0" distB="0" distL="0" distR="0" wp14:anchorId="283B457E" wp14:editId="6E5D6388">
            <wp:extent cx="5943600" cy="3129280"/>
            <wp:effectExtent l="0" t="0" r="0" b="0"/>
            <wp:docPr id="113128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41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2A8B" w14:textId="46062520" w:rsidR="009B216E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Click the “Trial Balance CY PBC” button and import the Current Year Trial Balance</w:t>
      </w:r>
    </w:p>
    <w:p w14:paraId="1AE85543" w14:textId="65C638D2" w:rsidR="00883431" w:rsidRPr="005A66A0" w:rsidRDefault="0088343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t>If prior year Trial Balance is available, tick the “</w:t>
      </w:r>
      <w:r w:rsidRPr="005A66A0">
        <w:rPr>
          <w:rFonts w:ascii="Calibri" w:hAnsi="Calibri" w:cs="Calibri"/>
          <w:i/>
          <w:iCs/>
        </w:rPr>
        <w:t>Select if Prior Year exists</w:t>
      </w:r>
      <w:r w:rsidRPr="005A66A0">
        <w:rPr>
          <w:rFonts w:ascii="Calibri" w:hAnsi="Calibri" w:cs="Calibri"/>
        </w:rPr>
        <w:t>” and import the template by click the “Trial Balance PY PBC” button.</w:t>
      </w:r>
    </w:p>
    <w:p w14:paraId="4C26362C" w14:textId="68633BFC" w:rsidR="00FA7501" w:rsidRPr="005A66A0" w:rsidRDefault="00FA7501" w:rsidP="00883431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5A66A0">
        <w:rPr>
          <w:rFonts w:ascii="Calibri" w:hAnsi="Calibri" w:cs="Calibri"/>
        </w:rPr>
        <w:lastRenderedPageBreak/>
        <w:t>Insert the Client name,</w:t>
      </w:r>
      <w:r w:rsidRPr="005A66A0">
        <w:rPr>
          <w:rFonts w:ascii="Calibri" w:hAnsi="Calibri" w:cs="Calibri"/>
          <w:bCs/>
        </w:rPr>
        <w:t xml:space="preserve"> the period end (MM/DD/YYYY) of the audit (Year End), Preparer Name.</w:t>
      </w:r>
    </w:p>
    <w:p w14:paraId="3DD9510F" w14:textId="77777777" w:rsidR="00FA7501" w:rsidRPr="005A66A0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2" w:name="_Hlk120536166"/>
      <w:r w:rsidRPr="005A66A0">
        <w:rPr>
          <w:rFonts w:ascii="Calibri" w:hAnsi="Calibri" w:cs="Calibri"/>
          <w:bCs/>
        </w:rPr>
        <w:t>Click “Run and save”. Once clicking that, the robot will process your request and download the file in your designated downloads folder.</w:t>
      </w:r>
    </w:p>
    <w:p w14:paraId="249D33CF" w14:textId="6CE0A3B6" w:rsidR="00FA7501" w:rsidRDefault="00FA7501" w:rsidP="00FA7501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bCs/>
        </w:rPr>
      </w:pPr>
      <w:bookmarkStart w:id="3" w:name="_Hlk120536195"/>
      <w:bookmarkEnd w:id="2"/>
      <w:r w:rsidRPr="005A66A0">
        <w:rPr>
          <w:rFonts w:ascii="Calibri" w:hAnsi="Calibri" w:cs="Calibri"/>
          <w:bCs/>
        </w:rPr>
        <w:t>Finally, you should obtain an Excel document named “</w:t>
      </w:r>
      <w:bookmarkEnd w:id="3"/>
      <w:r w:rsidRPr="005A66A0">
        <w:rPr>
          <w:rFonts w:ascii="Calibri" w:hAnsi="Calibri" w:cs="Calibri"/>
          <w:bCs/>
        </w:rPr>
        <w:t>Trial Balance”.</w:t>
      </w:r>
    </w:p>
    <w:p w14:paraId="24BB4C40" w14:textId="77777777" w:rsidR="00EB4154" w:rsidRDefault="00EB4154" w:rsidP="00EB4154">
      <w:pPr>
        <w:jc w:val="both"/>
        <w:rPr>
          <w:rFonts w:ascii="Calibri" w:hAnsi="Calibri" w:cs="Calibri"/>
          <w:bCs/>
        </w:rPr>
      </w:pPr>
    </w:p>
    <w:p w14:paraId="51FD2C3F" w14:textId="5BF6827F" w:rsidR="005A66A0" w:rsidRPr="00EB4154" w:rsidRDefault="00EB4154" w:rsidP="00EB4154">
      <w:pPr>
        <w:jc w:val="both"/>
        <w:rPr>
          <w:rFonts w:ascii="Calibri" w:hAnsi="Calibri" w:cs="Calibri"/>
          <w:bCs/>
        </w:rPr>
      </w:pPr>
      <w:r w:rsidRPr="00EB4154">
        <w:rPr>
          <w:rFonts w:ascii="Calibri" w:hAnsi="Calibri" w:cs="Calibri"/>
          <w:bCs/>
        </w:rPr>
        <w:t>For standard</w:t>
      </w:r>
      <w:r>
        <w:rPr>
          <w:rFonts w:ascii="Calibri" w:hAnsi="Calibri" w:cs="Calibri"/>
          <w:bCs/>
        </w:rPr>
        <w:t xml:space="preserve"> </w:t>
      </w:r>
      <w:r w:rsidRPr="00EB4154">
        <w:rPr>
          <w:rFonts w:ascii="Calibri" w:hAnsi="Calibri" w:cs="Calibri"/>
          <w:bCs/>
        </w:rPr>
        <w:t>Keez balance</w:t>
      </w:r>
      <w:r>
        <w:rPr>
          <w:rFonts w:ascii="Calibri" w:hAnsi="Calibri" w:cs="Calibri"/>
          <w:bCs/>
        </w:rPr>
        <w:t xml:space="preserve"> sheets</w:t>
      </w:r>
      <w:r w:rsidRPr="00EB4154">
        <w:rPr>
          <w:rFonts w:ascii="Calibri" w:hAnsi="Calibri" w:cs="Calibri"/>
          <w:bCs/>
        </w:rPr>
        <w:t xml:space="preserve">, the "Select if TB is for company Keez" button should be checked. </w:t>
      </w:r>
      <w:proofErr w:type="gramStart"/>
      <w:r w:rsidRPr="00EB4154">
        <w:rPr>
          <w:rFonts w:ascii="Calibri" w:hAnsi="Calibri" w:cs="Calibri"/>
          <w:bCs/>
        </w:rPr>
        <w:t>Th</w:t>
      </w:r>
      <w:r>
        <w:rPr>
          <w:rFonts w:ascii="Calibri" w:hAnsi="Calibri" w:cs="Calibri"/>
          <w:bCs/>
        </w:rPr>
        <w:t xml:space="preserve">is </w:t>
      </w:r>
      <w:r w:rsidRPr="00EB4154">
        <w:rPr>
          <w:rFonts w:ascii="Calibri" w:hAnsi="Calibri" w:cs="Calibri"/>
          <w:bCs/>
        </w:rPr>
        <w:t xml:space="preserve"> generated</w:t>
      </w:r>
      <w:proofErr w:type="gramEnd"/>
      <w:r w:rsidRPr="00EB4154">
        <w:rPr>
          <w:rFonts w:ascii="Calibri" w:hAnsi="Calibri" w:cs="Calibri"/>
          <w:bCs/>
        </w:rPr>
        <w:t xml:space="preserve"> Excel file, saved locally, is then inputted into the FS application for the generation of financial statements.</w:t>
      </w:r>
    </w:p>
    <w:p w14:paraId="27C3E4DE" w14:textId="13EC7AD5" w:rsidR="00EB4154" w:rsidRPr="00EB4154" w:rsidRDefault="00EB4154" w:rsidP="00EB4154">
      <w:pPr>
        <w:jc w:val="both"/>
        <w:rPr>
          <w:rFonts w:ascii="Calibri" w:hAnsi="Calibri" w:cs="Calibri"/>
          <w:bCs/>
        </w:rPr>
      </w:pPr>
      <w:r w:rsidRPr="00EB4154">
        <w:rPr>
          <w:rFonts w:ascii="Calibri" w:hAnsi="Calibri" w:cs="Calibri"/>
          <w:bCs/>
        </w:rPr>
        <w:t>For standard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Ciel </w:t>
      </w:r>
      <w:r w:rsidRPr="00EB4154">
        <w:rPr>
          <w:rFonts w:ascii="Calibri" w:hAnsi="Calibri" w:cs="Calibri"/>
          <w:bCs/>
        </w:rPr>
        <w:t>balance</w:t>
      </w:r>
      <w:r>
        <w:rPr>
          <w:rFonts w:ascii="Calibri" w:hAnsi="Calibri" w:cs="Calibri"/>
          <w:bCs/>
        </w:rPr>
        <w:t xml:space="preserve"> sheets</w:t>
      </w:r>
      <w:r w:rsidRPr="00EB4154">
        <w:rPr>
          <w:rFonts w:ascii="Calibri" w:hAnsi="Calibri" w:cs="Calibri"/>
          <w:bCs/>
        </w:rPr>
        <w:t xml:space="preserve">, the "Select if TB is for company </w:t>
      </w:r>
      <w:r>
        <w:rPr>
          <w:rFonts w:ascii="Calibri" w:hAnsi="Calibri" w:cs="Calibri"/>
          <w:bCs/>
        </w:rPr>
        <w:t>Ciel</w:t>
      </w:r>
      <w:r w:rsidRPr="00EB4154">
        <w:rPr>
          <w:rFonts w:ascii="Calibri" w:hAnsi="Calibri" w:cs="Calibri"/>
          <w:bCs/>
        </w:rPr>
        <w:t xml:space="preserve">" button should be checked. </w:t>
      </w:r>
      <w:proofErr w:type="gramStart"/>
      <w:r w:rsidRPr="00EB4154">
        <w:rPr>
          <w:rFonts w:ascii="Calibri" w:hAnsi="Calibri" w:cs="Calibri"/>
          <w:bCs/>
        </w:rPr>
        <w:t>Th</w:t>
      </w:r>
      <w:r>
        <w:rPr>
          <w:rFonts w:ascii="Calibri" w:hAnsi="Calibri" w:cs="Calibri"/>
          <w:bCs/>
        </w:rPr>
        <w:t xml:space="preserve">is </w:t>
      </w:r>
      <w:r w:rsidRPr="00EB4154">
        <w:rPr>
          <w:rFonts w:ascii="Calibri" w:hAnsi="Calibri" w:cs="Calibri"/>
          <w:bCs/>
        </w:rPr>
        <w:t xml:space="preserve"> generated</w:t>
      </w:r>
      <w:proofErr w:type="gramEnd"/>
      <w:r w:rsidRPr="00EB4154">
        <w:rPr>
          <w:rFonts w:ascii="Calibri" w:hAnsi="Calibri" w:cs="Calibri"/>
          <w:bCs/>
        </w:rPr>
        <w:t xml:space="preserve"> Excel file, saved locally, is then inputted into the FS application for the generation of financial statements.</w:t>
      </w:r>
    </w:p>
    <w:p w14:paraId="447CB95A" w14:textId="77777777" w:rsidR="00EB4154" w:rsidRDefault="00EB4154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6312596A" w:rsidR="009856A5" w:rsidRPr="005A66A0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5A66A0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709D4C7F" w14:textId="19EC68E3" w:rsidR="009856A5" w:rsidRPr="005A66A0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2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5A66A0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3E447391" w:rsidR="00991DD9" w:rsidRPr="005A66A0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5A66A0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3" w:history="1">
        <w:r w:rsidRPr="005A66A0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sectPr w:rsidR="00991DD9" w:rsidRPr="005A66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DFFE" w14:textId="77777777" w:rsidR="00331B8D" w:rsidRDefault="00331B8D">
      <w:r>
        <w:separator/>
      </w:r>
    </w:p>
  </w:endnote>
  <w:endnote w:type="continuationSeparator" w:id="0">
    <w:p w14:paraId="0AA3BC7E" w14:textId="77777777" w:rsidR="00331B8D" w:rsidRDefault="00331B8D">
      <w:r>
        <w:continuationSeparator/>
      </w:r>
    </w:p>
  </w:endnote>
  <w:endnote w:type="continuationNotice" w:id="1">
    <w:p w14:paraId="28528B8B" w14:textId="77777777" w:rsidR="00331B8D" w:rsidRDefault="00331B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45C878B2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2821E1C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FDA1E19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015BAF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60A9" w14:textId="77777777" w:rsidR="00331B8D" w:rsidRDefault="00331B8D">
      <w:r>
        <w:separator/>
      </w:r>
    </w:p>
  </w:footnote>
  <w:footnote w:type="continuationSeparator" w:id="0">
    <w:p w14:paraId="40E2F20E" w14:textId="77777777" w:rsidR="00331B8D" w:rsidRDefault="00331B8D">
      <w:r>
        <w:continuationSeparator/>
      </w:r>
    </w:p>
  </w:footnote>
  <w:footnote w:type="continuationNotice" w:id="1">
    <w:p w14:paraId="350AFA45" w14:textId="77777777" w:rsidR="00331B8D" w:rsidRDefault="00331B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3E871977" w:rsidR="004C3A79" w:rsidRDefault="00015BAF">
    <w:pPr>
      <w:pStyle w:val="Header"/>
    </w:pPr>
    <w:r>
      <w:rPr>
        <w:noProof/>
      </w:rPr>
      <w:drawing>
        <wp:inline distT="0" distB="0" distL="0" distR="0" wp14:anchorId="01055C0F" wp14:editId="2C6F2264">
          <wp:extent cx="1633855" cy="438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564150506">
    <w:abstractNumId w:val="18"/>
  </w:num>
  <w:num w:numId="2" w16cid:durableId="1396271782">
    <w:abstractNumId w:val="16"/>
  </w:num>
  <w:num w:numId="3" w16cid:durableId="1542937966">
    <w:abstractNumId w:val="9"/>
  </w:num>
  <w:num w:numId="4" w16cid:durableId="410152929">
    <w:abstractNumId w:val="7"/>
  </w:num>
  <w:num w:numId="5" w16cid:durableId="1510754727">
    <w:abstractNumId w:val="12"/>
  </w:num>
  <w:num w:numId="6" w16cid:durableId="2063795870">
    <w:abstractNumId w:val="15"/>
  </w:num>
  <w:num w:numId="7" w16cid:durableId="1510677578">
    <w:abstractNumId w:val="16"/>
  </w:num>
  <w:num w:numId="8" w16cid:durableId="228853842">
    <w:abstractNumId w:val="22"/>
  </w:num>
  <w:num w:numId="9" w16cid:durableId="721052733">
    <w:abstractNumId w:val="7"/>
  </w:num>
  <w:num w:numId="10" w16cid:durableId="1578705057">
    <w:abstractNumId w:val="4"/>
  </w:num>
  <w:num w:numId="11" w16cid:durableId="1729838572">
    <w:abstractNumId w:val="3"/>
  </w:num>
  <w:num w:numId="12" w16cid:durableId="1846364425">
    <w:abstractNumId w:val="2"/>
  </w:num>
  <w:num w:numId="13" w16cid:durableId="1083650625">
    <w:abstractNumId w:val="1"/>
  </w:num>
  <w:num w:numId="14" w16cid:durableId="1509976994">
    <w:abstractNumId w:val="0"/>
  </w:num>
  <w:num w:numId="15" w16cid:durableId="2125878250">
    <w:abstractNumId w:val="18"/>
  </w:num>
  <w:num w:numId="16" w16cid:durableId="203254028">
    <w:abstractNumId w:val="16"/>
  </w:num>
  <w:num w:numId="17" w16cid:durableId="123617595">
    <w:abstractNumId w:val="5"/>
  </w:num>
  <w:num w:numId="18" w16cid:durableId="1480728799">
    <w:abstractNumId w:val="11"/>
  </w:num>
  <w:num w:numId="19" w16cid:durableId="281377455">
    <w:abstractNumId w:val="10"/>
  </w:num>
  <w:num w:numId="20" w16cid:durableId="1598513328">
    <w:abstractNumId w:val="10"/>
  </w:num>
  <w:num w:numId="21" w16cid:durableId="1327128038">
    <w:abstractNumId w:val="10"/>
  </w:num>
  <w:num w:numId="22" w16cid:durableId="2113815482">
    <w:abstractNumId w:val="11"/>
  </w:num>
  <w:num w:numId="23" w16cid:durableId="1155955815">
    <w:abstractNumId w:val="11"/>
  </w:num>
  <w:num w:numId="24" w16cid:durableId="1373923867">
    <w:abstractNumId w:val="11"/>
  </w:num>
  <w:num w:numId="25" w16cid:durableId="1198815538">
    <w:abstractNumId w:val="17"/>
  </w:num>
  <w:num w:numId="26" w16cid:durableId="901602251">
    <w:abstractNumId w:val="17"/>
  </w:num>
  <w:num w:numId="27" w16cid:durableId="881598446">
    <w:abstractNumId w:val="17"/>
  </w:num>
  <w:num w:numId="28" w16cid:durableId="304548786">
    <w:abstractNumId w:val="13"/>
  </w:num>
  <w:num w:numId="29" w16cid:durableId="1208954905">
    <w:abstractNumId w:val="13"/>
  </w:num>
  <w:num w:numId="30" w16cid:durableId="1777747990">
    <w:abstractNumId w:val="13"/>
  </w:num>
  <w:num w:numId="31" w16cid:durableId="811484005">
    <w:abstractNumId w:val="20"/>
  </w:num>
  <w:num w:numId="32" w16cid:durableId="583491904">
    <w:abstractNumId w:val="6"/>
  </w:num>
  <w:num w:numId="33" w16cid:durableId="1316454327">
    <w:abstractNumId w:val="8"/>
  </w:num>
  <w:num w:numId="34" w16cid:durableId="1360274445">
    <w:abstractNumId w:val="21"/>
  </w:num>
  <w:num w:numId="35" w16cid:durableId="2123918653">
    <w:abstractNumId w:val="14"/>
  </w:num>
  <w:num w:numId="36" w16cid:durableId="1807968038">
    <w:abstractNumId w:val="19"/>
  </w:num>
  <w:num w:numId="37" w16cid:durableId="83722865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15BAF"/>
    <w:rsid w:val="0004524B"/>
    <w:rsid w:val="000531D8"/>
    <w:rsid w:val="000631FB"/>
    <w:rsid w:val="00064EC9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1731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1ADD"/>
    <w:rsid w:val="002F2027"/>
    <w:rsid w:val="00300833"/>
    <w:rsid w:val="0030218D"/>
    <w:rsid w:val="0031739A"/>
    <w:rsid w:val="00317E9C"/>
    <w:rsid w:val="00331B8D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507A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3D55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020D3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66C76"/>
    <w:rsid w:val="00576254"/>
    <w:rsid w:val="005773A1"/>
    <w:rsid w:val="00585D4B"/>
    <w:rsid w:val="00590D6A"/>
    <w:rsid w:val="005A066F"/>
    <w:rsid w:val="005A66A0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76565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83431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86C56"/>
    <w:rsid w:val="00990285"/>
    <w:rsid w:val="00991DD9"/>
    <w:rsid w:val="00994A39"/>
    <w:rsid w:val="00994ECE"/>
    <w:rsid w:val="009A0405"/>
    <w:rsid w:val="009A5CCB"/>
    <w:rsid w:val="009A722E"/>
    <w:rsid w:val="009B00C5"/>
    <w:rsid w:val="009B216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66869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23400"/>
    <w:rsid w:val="00B3098B"/>
    <w:rsid w:val="00B30B06"/>
    <w:rsid w:val="00B35243"/>
    <w:rsid w:val="00B4034D"/>
    <w:rsid w:val="00B47C14"/>
    <w:rsid w:val="00B503CD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849F5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6AF4"/>
    <w:rsid w:val="00DB1FA4"/>
    <w:rsid w:val="00DC5224"/>
    <w:rsid w:val="00DD1D27"/>
    <w:rsid w:val="00DE0967"/>
    <w:rsid w:val="00DE4E2E"/>
    <w:rsid w:val="00DF0D56"/>
    <w:rsid w:val="00DF6F8B"/>
    <w:rsid w:val="00DF7158"/>
    <w:rsid w:val="00E03B04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58E9"/>
    <w:rsid w:val="00E76FB5"/>
    <w:rsid w:val="00E85237"/>
    <w:rsid w:val="00E9189D"/>
    <w:rsid w:val="00E95DDB"/>
    <w:rsid w:val="00EA050E"/>
    <w:rsid w:val="00EA6719"/>
    <w:rsid w:val="00EB4154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95E2B"/>
    <w:rsid w:val="00FA0F35"/>
    <w:rsid w:val="00FA7501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iPriority="99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5DEBEC-09F0-4439-8F4E-1CD9BCDF1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484</Words>
  <Characters>2648</Characters>
  <Application>Microsoft Office Word</Application>
  <DocSecurity>0</DocSecurity>
  <Lines>165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Denis David</cp:lastModifiedBy>
  <cp:revision>4</cp:revision>
  <cp:lastPrinted>2007-08-23T16:47:00Z</cp:lastPrinted>
  <dcterms:created xsi:type="dcterms:W3CDTF">2023-09-18T06:32:00Z</dcterms:created>
  <dcterms:modified xsi:type="dcterms:W3CDTF">2024-03-19T13:57:00Z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