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与-cp6-集成实体落点-bridgehook-接法-数据一致性"/>
    <w:p>
      <w:pPr>
        <w:pStyle w:val="Heading1"/>
      </w:pPr>
      <w:r>
        <w:t xml:space="preserve">09 · </w:t>
      </w:r>
      <w:r>
        <w:rPr>
          <w:rFonts w:hint="eastAsia"/>
        </w:rPr>
        <w:t xml:space="preserve">与</w:t>
      </w:r>
      <w:r>
        <w:t xml:space="preserve"> CP6 </w:t>
      </w:r>
      <w:r>
        <w:rPr>
          <w:rFonts w:hint="eastAsia"/>
        </w:rPr>
        <w:t xml:space="preserve">集成：实体落点</w:t>
      </w:r>
      <w:r>
        <w:t xml:space="preserve"> / BridgeHook </w:t>
      </w:r>
      <w:r>
        <w:rPr>
          <w:rFonts w:hint="eastAsia"/>
        </w:rPr>
        <w:t xml:space="preserve">接法</w:t>
      </w:r>
      <w:r>
        <w:t xml:space="preserve"> / </w:t>
      </w:r>
      <w:r>
        <w:rPr>
          <w:rFonts w:hint="eastAsia"/>
        </w:rPr>
        <w:t xml:space="preserve">数据一致性</w:t>
      </w:r>
    </w:p>
    <w:p>
      <w:pPr>
        <w:pStyle w:val="BlockText"/>
      </w:pPr>
      <w:r>
        <w:rPr>
          <w:rFonts w:hint="eastAsia"/>
          <w:b/>
          <w:bCs/>
        </w:rPr>
        <w:t xml:space="preserve">把整个财务模块物理落进</w:t>
      </w:r>
      <w:r>
        <w:rPr>
          <w:b/>
          <w:bCs/>
        </w:rPr>
        <w:t xml:space="preserve"> CP6 </w:t>
      </w:r>
      <w:r>
        <w:rPr>
          <w:rFonts w:hint="eastAsia"/>
          <w:b/>
          <w:bCs/>
        </w:rPr>
        <w:t xml:space="preserve">工程。</w:t>
      </w:r>
      <w:r>
        <w:t xml:space="preserve"> </w:t>
      </w:r>
      <w:r>
        <w:rPr>
          <w:rFonts w:hint="eastAsia"/>
        </w:rPr>
        <w:t xml:space="preserve">前面各章讲”做什么”，本章讲”放哪、怎么接、怎么不破坏现有架构”——目录结构、DI</w:t>
      </w:r>
      <w:r>
        <w:t xml:space="preserve"> </w:t>
      </w:r>
      <w:r>
        <w:rPr>
          <w:rFonts w:hint="eastAsia"/>
        </w:rPr>
        <w:t xml:space="preserve">注册、迁移、BridgeHook</w:t>
      </w:r>
      <w:r>
        <w:t xml:space="preserve"> </w:t>
      </w:r>
      <w:r>
        <w:rPr>
          <w:rFonts w:hint="eastAsia"/>
        </w:rPr>
        <w:t xml:space="preserve">接线、以及最关键的”财务怎么和业务保持最终一致”。</w:t>
      </w:r>
    </w:p>
    <w:p>
      <w:pPr>
        <w:pStyle w:val="BlockText"/>
      </w:pPr>
      <w:r>
        <w:rPr>
          <w:rFonts w:hint="eastAsia"/>
        </w:rPr>
        <w:t xml:space="preserve">上游：全部章节。横向参考：</w:t>
      </w:r>
      <w:hyperlink r:id="rId9">
        <w:r>
          <w:rPr>
            <w:rStyle w:val="VerbatimChar"/>
          </w:rPr>
          <w:t xml:space="preserve">docs/oa/09</w:t>
        </w:r>
      </w:hyperlink>
      <w:r>
        <w:rPr>
          <w:rFonts w:hint="eastAsia"/>
        </w:rPr>
        <w:t xml:space="preserve">（OA</w:t>
      </w:r>
      <w:r>
        <w:t xml:space="preserve"> </w:t>
      </w:r>
      <w:r>
        <w:rPr>
          <w:rFonts w:hint="eastAsia"/>
        </w:rPr>
        <w:t xml:space="preserve">集成同一套原则）。</w:t>
      </w:r>
    </w:p>
    <w:p>
      <w:r>
        <w:pict>
          <v:rect style="width:0;height:1.5pt" o:hralign="center" o:hrstd="t" o:hr="t"/>
        </w:pict>
      </w:r>
    </w:p>
    <w:bookmarkStart w:id="10" w:name="一落点folder-namespace沿用-cp6-约定"/>
    <w:p>
      <w:pPr>
        <w:pStyle w:val="Heading2"/>
      </w:pPr>
      <w:r>
        <w:rPr>
          <w:rFonts w:hint="eastAsia"/>
        </w:rPr>
        <w:t xml:space="preserve">一、落点：folder</w:t>
      </w:r>
      <w:r>
        <w:t xml:space="preserve"> = </w:t>
      </w:r>
      <w:r>
        <w:rPr>
          <w:rFonts w:hint="eastAsia"/>
        </w:rPr>
        <w:t xml:space="preserve">namespace（沿用</w:t>
      </w:r>
      <w:r>
        <w:t xml:space="preserve"> CP6 </w:t>
      </w:r>
      <w:r>
        <w:rPr>
          <w:rFonts w:hint="eastAsia"/>
        </w:rPr>
        <w:t xml:space="preserve">约定）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最近一次重构是”按功能/类别分文件夹（folder</w:t>
      </w:r>
      <w:r>
        <w:t xml:space="preserve"> = </w:t>
      </w:r>
      <w:r>
        <w:rPr>
          <w:rFonts w:hint="eastAsia"/>
        </w:rPr>
        <w:t xml:space="preserve">namespace）“。财务模块照此落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rPr>
          <w:rFonts w:hint="eastAsia"/>
        </w:rPr>
        <w:t xml:space="preserve">文件夹：</w:t>
      </w:r>
    </w:p>
    <w:p>
      <w:pPr>
        <w:pStyle w:val="SourceCode"/>
      </w:pPr>
      <w:r>
        <w:rPr>
          <w:rStyle w:val="VerbatimChar"/>
        </w:rPr>
        <w:t xml:space="preserve">CP6.Entity/DomainModels/Fin/      GlAccount, JournalEntry, JournalLine, FiscalPeriod,</w:t>
      </w:r>
      <w:r>
        <w:br/>
      </w:r>
      <w:r>
        <w:rPr>
          <w:rStyle w:val="VerbatimChar"/>
        </w:rPr>
        <w:t xml:space="preserve">                                  CostCenter, ApInvoice, ApInvoiceLine, Payment, ApSettlement,</w:t>
      </w:r>
      <w:r>
        <w:br/>
      </w:r>
      <w:r>
        <w:rPr>
          <w:rStyle w:val="VerbatimChar"/>
        </w:rPr>
        <w:t xml:space="preserve">                                  BankAccount, ArInvoice, Receipt, ArSettlement,</w:t>
      </w:r>
      <w:r>
        <w:br/>
      </w:r>
      <w:r>
        <w:rPr>
          <w:rStyle w:val="VerbatimChar"/>
        </w:rPr>
        <w:t xml:space="preserve">                                  CostSheet, PostingRule, ReportLineMapping</w:t>
      </w:r>
      <w:r>
        <w:br/>
      </w:r>
      <w:r>
        <w:rPr>
          <w:rStyle w:val="VerbatimChar"/>
        </w:rPr>
        <w:t xml:space="preserve">CP6.Core/Services/Fin/            JournalEntryService, GlAccountService, TrialBalanceService,</w:t>
      </w:r>
      <w:r>
        <w:br/>
      </w:r>
      <w:r>
        <w:rPr>
          <w:rStyle w:val="VerbatimChar"/>
        </w:rPr>
        <w:t xml:space="preserve">                                  FiscalPeriodService, ApInvoiceService, PaymentService,</w:t>
      </w:r>
      <w:r>
        <w:br/>
      </w:r>
      <w:r>
        <w:rPr>
          <w:rStyle w:val="VerbatimChar"/>
        </w:rPr>
        <w:t xml:space="preserve">                                  ApSettlementService, AutoVoucherEngine, CostCollectService,</w:t>
      </w:r>
      <w:r>
        <w:br/>
      </w:r>
      <w:r>
        <w:rPr>
          <w:rStyle w:val="VerbatimChar"/>
        </w:rPr>
        <w:t xml:space="preserve">                                  BalanceSheetService, IncomeStatementService, FinBridgeHook</w:t>
      </w:r>
      <w:r>
        <w:br/>
      </w:r>
      <w:r>
        <w:rPr>
          <w:rStyle w:val="VerbatimChar"/>
        </w:rPr>
        <w:t xml:space="preserve">CP6.WebApi/Controllers/Fin/       JournalEntryController, GlAccountController, PeriodController,</w:t>
      </w:r>
      <w:r>
        <w:br/>
      </w:r>
      <w:r>
        <w:rPr>
          <w:rStyle w:val="VerbatimChar"/>
        </w:rPr>
        <w:t xml:space="preserve">                                  ApInvoiceController, PaymentController, ArInvoiceController,</w:t>
      </w:r>
      <w:r>
        <w:br/>
      </w:r>
      <w:r>
        <w:rPr>
          <w:rStyle w:val="VerbatimChar"/>
        </w:rPr>
        <w:t xml:space="preserve">                                  ReportController</w:t>
      </w:r>
      <w:r>
        <w:br/>
      </w:r>
      <w:r>
        <w:rPr>
          <w:rStyle w:val="VerbatimChar"/>
        </w:rPr>
        <w:t xml:space="preserve">CP6.Core/Migrations/              FinAddGlKernel, FinAddApAr, FinAddCost, FinAddPostingRule …</w:t>
      </w:r>
      <w:r>
        <w:br/>
      </w:r>
      <w:r>
        <w:rPr>
          <w:rStyle w:val="VerbatimChar"/>
        </w:rPr>
        <w:t xml:space="preserve">cp6.web/src/views/fin/            </w:t>
      </w:r>
      <w:r>
        <w:rPr>
          <w:rStyle w:val="VerbatimChar"/>
          <w:rFonts w:hint="eastAsia"/>
        </w:rPr>
        <w:t xml:space="preserve">凭证录入/科目表/期末结账/试算表/AP/AR/成本/报表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视图</w:t>
      </w:r>
      <w:r>
        <w:br/>
      </w:r>
      <w:r>
        <w:rPr>
          <w:rStyle w:val="VerbatimChar"/>
        </w:rPr>
        <w:t xml:space="preserve">cp6.web/src/api/fin/              </w:t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TS API </w:t>
      </w:r>
      <w:r>
        <w:rPr>
          <w:rStyle w:val="VerbatimChar"/>
          <w:rFonts w:hint="eastAsia"/>
        </w:rPr>
        <w:t xml:space="preserve">客户端</w:t>
      </w:r>
    </w:p>
    <w:p>
      <w:pPr>
        <w:pStyle w:val="BlockText"/>
      </w:pPr>
      <w:r>
        <w:rPr>
          <w:rFonts w:hint="eastAsia"/>
        </w:rPr>
        <w:t xml:space="preserve">与现有</w:t>
      </w:r>
      <w:r>
        <w:t xml:space="preserve"> </w:t>
      </w:r>
      <w:r>
        <w:rPr>
          <w:rStyle w:val="VerbatimChar"/>
        </w:rPr>
        <w:t xml:space="preserve">Erp</w:t>
      </w:r>
      <w:r>
        <w:t xml:space="preserve">/</w:t>
      </w:r>
      <w:r>
        <w:rPr>
          <w:rStyle w:val="VerbatimChar"/>
        </w:rPr>
        <w:t xml:space="preserve">Mes</w:t>
      </w:r>
      <w:r>
        <w:t xml:space="preserve">/</w:t>
      </w:r>
      <w:r>
        <w:rPr>
          <w:rStyle w:val="VerbatimChar"/>
        </w:rPr>
        <w:t xml:space="preserve">Wms</w:t>
      </w:r>
      <w:r>
        <w:t xml:space="preserve"> </w:t>
      </w:r>
      <w:r>
        <w:rPr>
          <w:rFonts w:hint="eastAsia"/>
        </w:rPr>
        <w:t xml:space="preserve">平级，互不污染。财务对其他模块</w:t>
      </w:r>
      <w:r>
        <w:rPr>
          <w:rFonts w:hint="eastAsia"/>
          <w:b/>
          <w:bCs/>
        </w:rPr>
        <w:t xml:space="preserve">只读引用</w:t>
      </w:r>
      <w:r>
        <w:rPr>
          <w:rFonts w:hint="eastAsia"/>
        </w:rPr>
        <w:t xml:space="preserve">（读</w:t>
      </w:r>
      <w:r>
        <w:t xml:space="preserve"> </w:t>
      </w:r>
      <w:r>
        <w:rPr>
          <w:rFonts w:hint="eastAsia"/>
        </w:rPr>
        <w:t xml:space="preserve">Order/Shipment/WorkOrder/PaperRoll），不反向修改业务表——边界干净。</w:t>
      </w:r>
    </w:p>
    <w:p>
      <w:r>
        <w:pict>
          <v:rect style="width:0;height:1.5pt" o:hralign="center" o:hrstd="t" o:hr="t"/>
        </w:pict>
      </w:r>
    </w:p>
    <w:bookmarkEnd w:id="10"/>
    <w:bookmarkStart w:id="11" w:name="二di-注册沿用条件-noop-开关"/>
    <w:p>
      <w:pPr>
        <w:pStyle w:val="Heading2"/>
      </w:pPr>
      <w:r>
        <w:rPr>
          <w:rFonts w:hint="eastAsia"/>
        </w:rPr>
        <w:t xml:space="preserve">二、DI</w:t>
      </w:r>
      <w:r>
        <w:t xml:space="preserve"> </w:t>
      </w:r>
      <w:r>
        <w:rPr>
          <w:rFonts w:hint="eastAsia"/>
        </w:rPr>
        <w:t xml:space="preserve">注册：沿用条件</w:t>
      </w:r>
      <w:r>
        <w:t xml:space="preserve"> NoOp </w:t>
      </w:r>
      <w:r>
        <w:rPr>
          <w:rFonts w:hint="eastAsia"/>
        </w:rPr>
        <w:t xml:space="preserve">开关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开关</w:t>
      </w:r>
      <w:r>
        <w:t xml:space="preserve"> + NoOp </w:t>
      </w:r>
      <w:r>
        <w:rPr>
          <w:rFonts w:hint="eastAsia"/>
        </w:rPr>
        <w:t xml:space="preserve">实现切换功能（</w:t>
      </w:r>
      <w:r>
        <w:rPr>
          <w:rStyle w:val="VerbatimChar"/>
        </w:rPr>
        <w:t xml:space="preserve">OutboundRouting:Enabled</w:t>
      </w:r>
      <w:r>
        <w:t xml:space="preserve">、</w:t>
      </w:r>
      <w:r>
        <w:rPr>
          <w:rStyle w:val="VerbatimChar"/>
        </w:rPr>
        <w:t xml:space="preserve">MesBridge:Enabled</w:t>
      </w:r>
      <w:r>
        <w:rPr>
          <w:rFonts w:hint="eastAsia"/>
        </w:rPr>
        <w:t xml:space="preserve">…）。财务照此，</w:t>
      </w:r>
      <w:r>
        <w:rPr>
          <w:rFonts w:hint="eastAsia"/>
          <w:b/>
          <w:bCs/>
        </w:rPr>
        <w:t xml:space="preserve">默认关闭</w:t>
      </w:r>
      <w:r>
        <w:rPr>
          <w:rFonts w:hint="eastAsia"/>
        </w:rPr>
        <w:t xml:space="preserve">，不影响现有部署：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IJournalEntryService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JournalEntryService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IAutoVoucherEngine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AutoVoucherEngine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IApInvoiceService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ApInvoiceService</w:t>
      </w:r>
      <w:r>
        <w:rPr>
          <w:rStyle w:val="OperatorTok"/>
        </w:rPr>
        <w:t xml:space="preserve">&gt;();</w:t>
      </w:r>
      <w:r>
        <w:br/>
      </w:r>
      <w:r>
        <w:rPr>
          <w:rStyle w:val="CommentTok"/>
        </w:rPr>
        <w:t xml:space="preserve">// …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"FinBridge:Enabled"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IFinBridgeHook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FinBridgeHook</w:t>
      </w:r>
      <w:r>
        <w:rPr>
          <w:rStyle w:val="OperatorTok"/>
        </w:rPr>
        <w:t xml:space="preserve">&gt;();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IFinBridgeHook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NoOpFinBridgeHook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不生成凭证</w:t>
      </w:r>
    </w:p>
    <w:p>
      <w:pPr>
        <w:pStyle w:val="BlockText"/>
      </w:pPr>
      <w:r>
        <w:rPr>
          <w:rFonts w:hint="eastAsia"/>
        </w:rPr>
        <w:t xml:space="preserve">这样财务模块可以</w:t>
      </w:r>
      <w:r>
        <w:rPr>
          <w:rFonts w:hint="eastAsia"/>
          <w:b/>
          <w:bCs/>
        </w:rPr>
        <w:t xml:space="preserve">灰度上线</w:t>
      </w:r>
      <w:r>
        <w:rPr>
          <w:rFonts w:hint="eastAsia"/>
        </w:rPr>
        <w:t xml:space="preserve">：先开</w:t>
      </w:r>
      <w:r>
        <w:t xml:space="preserve"> GL/AP </w:t>
      </w:r>
      <w:r>
        <w:rPr>
          <w:rFonts w:hint="eastAsia"/>
        </w:rPr>
        <w:t xml:space="preserve">手工录入跑通，再开</w:t>
      </w:r>
      <w:r>
        <w:t xml:space="preserve"> </w:t>
      </w:r>
      <w:r>
        <w:rPr>
          <w:rStyle w:val="VerbatimChar"/>
        </w:rPr>
        <w:t xml:space="preserve">FinBridge:Enabled</w:t>
      </w:r>
      <w:r>
        <w:t xml:space="preserve"> </w:t>
      </w:r>
      <w:r>
        <w:rPr>
          <w:rFonts w:hint="eastAsia"/>
        </w:rPr>
        <w:t xml:space="preserve">让出货自动开票。和你现有的</w:t>
      </w:r>
      <w:r>
        <w:t xml:space="preserve"> </w:t>
      </w:r>
      <w:r>
        <w:rPr>
          <w:rStyle w:val="VerbatimChar"/>
        </w:rPr>
        <w:t xml:space="preserve">WmsBridge</w:t>
      </w:r>
      <w:r>
        <w:t xml:space="preserve">/</w:t>
      </w:r>
      <w:r>
        <w:rPr>
          <w:rStyle w:val="VerbatimChar"/>
        </w:rPr>
        <w:t xml:space="preserve">MesBridge</w:t>
      </w:r>
      <w:r>
        <w:t xml:space="preserve"> </w:t>
      </w:r>
      <w:r>
        <w:rPr>
          <w:rFonts w:hint="eastAsia"/>
        </w:rPr>
        <w:t xml:space="preserve">开关同一个心智，运维零学习成本。</w:t>
      </w:r>
    </w:p>
    <w:p>
      <w:r>
        <w:pict>
          <v:rect style="width:0;height:1.5pt" o:hralign="center" o:hrstd="t" o:hr="t"/>
        </w:pict>
      </w:r>
    </w:p>
    <w:bookmarkEnd w:id="11"/>
    <w:bookmarkStart w:id="13" w:name="三bridgehook-接线挂上-phase-6不内联业务事务"/>
    <w:p>
      <w:pPr>
        <w:pStyle w:val="Heading2"/>
      </w:pPr>
      <w:r>
        <w:rPr>
          <w:rFonts w:hint="eastAsia"/>
        </w:rPr>
        <w:t xml:space="preserve">三、BridgeHook</w:t>
      </w:r>
      <w:r>
        <w:t xml:space="preserve"> </w:t>
      </w:r>
      <w:r>
        <w:rPr>
          <w:rFonts w:hint="eastAsia"/>
        </w:rPr>
        <w:t xml:space="preserve">接线：挂上</w:t>
      </w:r>
      <w:r>
        <w:t xml:space="preserve"> Phase </w:t>
      </w:r>
      <w:r>
        <w:rPr>
          <w:rFonts w:hint="eastAsia"/>
        </w:rPr>
        <w:t xml:space="preserve">6，不内联业务事务</w:t>
      </w:r>
    </w:p>
    <w:p>
      <w:pPr>
        <w:pStyle w:val="FirstParagraph"/>
      </w:pPr>
      <w:r>
        <w:rPr>
          <w:rFonts w:hint="eastAsia"/>
        </w:rPr>
        <w:t xml:space="preserve">财务自动凭证</w:t>
      </w:r>
      <w:r>
        <w:rPr>
          <w:rFonts w:hint="eastAsia"/>
          <w:b/>
          <w:bCs/>
        </w:rPr>
        <w:t xml:space="preserve">绝不内联进业务的数据库事务</w:t>
      </w:r>
      <w:r>
        <w:rPr>
          <w:rFonts w:hint="eastAsia"/>
        </w:rPr>
        <w:t xml:space="preserve">（</w:t>
      </w:r>
      <w:hyperlink r:id="rId12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），而是挂在你现成的</w:t>
      </w:r>
      <w:r>
        <w:t xml:space="preserve"> </w:t>
      </w:r>
      <w:r>
        <w:rPr>
          <w:rStyle w:val="VerbatimChar"/>
        </w:rPr>
        <w:t xml:space="preserve">IntegrationEvent</w:t>
      </w:r>
      <w:r>
        <w:t xml:space="preserve"> </w:t>
      </w:r>
      <w:r>
        <w:rPr>
          <w:rFonts w:hint="eastAsia"/>
        </w:rPr>
        <w:t xml:space="preserve">异步链上：</w:t>
      </w:r>
    </w:p>
    <w:p>
      <w:pPr>
        <w:pStyle w:val="SourceCode"/>
      </w:pPr>
      <w:r>
        <w:rPr>
          <w:rStyle w:val="VerbatimChar"/>
          <w:rFonts w:hint="eastAsia"/>
        </w:rPr>
        <w:t xml:space="preserve">业务动作（出货确认/付款/工单完工）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写业务表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IntegrationEvent（同一事务，Phase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已有）</w:t>
      </w:r>
      <w:r>
        <w:br/>
      </w:r>
      <w:r>
        <w:rPr>
          <w:rStyle w:val="VerbatimChar"/>
        </w:rPr>
        <w:t xml:space="preserve">   → IntegrationEventDispatcher </w:t>
      </w:r>
      <w:r>
        <w:rPr>
          <w:rStyle w:val="VerbatimChar"/>
          <w:rFonts w:hint="eastAsia"/>
        </w:rPr>
        <w:t xml:space="preserve">异步分发</w:t>
      </w:r>
      <w:r>
        <w:br/>
      </w:r>
      <w:r>
        <w:rPr>
          <w:rStyle w:val="VerbatimChar"/>
        </w:rPr>
        <w:t xml:space="preserve">   → FinBridgeHook </w:t>
      </w:r>
      <w:r>
        <w:rPr>
          <w:rStyle w:val="VerbatimChar"/>
          <w:rFonts w:hint="eastAsia"/>
        </w:rPr>
        <w:t xml:space="preserve">消费</w:t>
      </w:r>
      <w:r>
        <w:rPr>
          <w:rStyle w:val="VerbatimChar"/>
        </w:rPr>
        <w:t xml:space="preserve"> → AutoVoucherEngine </w:t>
      </w:r>
      <w:r>
        <w:rPr>
          <w:rStyle w:val="VerbatimChar"/>
          <w:rFonts w:hint="eastAsia"/>
        </w:rPr>
        <w:t xml:space="preserve">生成凭证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直过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IntegrationEventRetryWorker </w:t>
      </w:r>
      <w:r>
        <w:rPr>
          <w:rStyle w:val="VerbatimChar"/>
          <w:rFonts w:hint="eastAsia"/>
        </w:rPr>
        <w:t xml:space="preserve">重试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死信告警（全是</w:t>
      </w:r>
      <w:r>
        <w:rPr>
          <w:rStyle w:val="VerbatimChar"/>
        </w:rPr>
        <w:t xml:space="preserve"> Phase 6 </w:t>
      </w:r>
      <w:r>
        <w:rPr>
          <w:rStyle w:val="VerbatimChar"/>
          <w:rFonts w:hint="eastAsia"/>
        </w:rPr>
        <w:t xml:space="preserve">现成）</w:t>
      </w:r>
    </w:p>
    <w:p>
      <w:pPr>
        <w:pStyle w:val="FirstParagraph"/>
      </w:pPr>
      <w:r>
        <w:rPr>
          <w:rFonts w:hint="eastAsia"/>
          <w:b/>
          <w:bCs/>
        </w:rPr>
        <w:t xml:space="preserve">复用清单（一个轮子都不用重造）：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Phase 6 </w:t>
            </w:r>
            <w:r>
              <w:rPr>
                <w:rFonts w:hint="eastAsia"/>
              </w:rPr>
              <w:t xml:space="preserve">现成组件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BridgeHookBase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FinBridgeHook</w:t>
            </w:r>
            <w:r>
              <w:t xml:space="preserve"> </w:t>
            </w: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w:r>
              <w:rPr>
                <w:rStyle w:val="VerbatimChar"/>
              </w:rPr>
              <w:t xml:space="preserve">BridgeHookBase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路由分发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IntegrationEventDispatcher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注册财务事件类型</w:t>
            </w:r>
            <w:r>
              <w:t xml:space="preserve"> → FinBridgeHook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CorrelationId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事件去重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自动凭证幂等键</w:t>
            </w:r>
            <w:r>
              <w:t xml:space="preserve"> </w:t>
            </w:r>
            <w:r>
              <w:rPr>
                <w:rStyle w:val="VerbatimChar"/>
              </w:rPr>
              <w:t xml:space="preserve">SourceDocNo</w:t>
            </w:r>
            <w:r>
              <w:t xml:space="preserve"> </w:t>
            </w:r>
            <w:r>
              <w:rPr>
                <w:rFonts w:hint="eastAsia"/>
              </w:rPr>
              <w:t xml:space="preserve">叠加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IntegrationEventRetryWorker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凭证生成失败自动重试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死信告警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DeadLetterNotifier</w:t>
            </w:r>
            <w:r>
              <w:rPr>
                <w:rFonts w:hint="eastAsia"/>
              </w:rPr>
              <w:t xml:space="preserve">（SignalR）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凭证持续失败</w:t>
            </w:r>
            <w:r>
              <w:t xml:space="preserve"> → </w:t>
            </w:r>
            <w:r>
              <w:rPr>
                <w:rFonts w:hint="eastAsia"/>
              </w:rPr>
              <w:t xml:space="preserve">推财务告警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BridgeHealthService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财务凭证成功率进</w:t>
            </w:r>
            <w:r>
              <w:t xml:space="preserve"> Prometheus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这是财务模块能快速落地的最大原因</w:t>
      </w:r>
      <w:r>
        <w:rPr>
          <w:rFonts w:hint="eastAsia"/>
        </w:rPr>
        <w:t xml:space="preserve">：跨模块联动、幂等、重试、补偿、可观测——CP6</w:t>
      </w:r>
      <w:r>
        <w:t xml:space="preserve"> </w:t>
      </w:r>
      <w:r>
        <w:rPr>
          <w:rFonts w:hint="eastAsia"/>
        </w:rPr>
        <w:t xml:space="preserve">在</w:t>
      </w:r>
      <w:r>
        <w:t xml:space="preserve"> Phase 6 </w:t>
      </w:r>
      <w:r>
        <w:rPr>
          <w:rFonts w:hint="eastAsia"/>
        </w:rPr>
        <w:t xml:space="preserve">全做好了。财务只是再注册一个</w:t>
      </w:r>
      <w:r>
        <w:t xml:space="preserve"> Hook + </w:t>
      </w:r>
      <w:r>
        <w:rPr>
          <w:rFonts w:hint="eastAsia"/>
        </w:rPr>
        <w:t xml:space="preserve">一套</w:t>
      </w:r>
      <w:r>
        <w:t xml:space="preserve"> PostingRule。</w:t>
      </w:r>
    </w:p>
    <w:p>
      <w:r>
        <w:pict>
          <v:rect style="width:0;height:1.5pt" o:hralign="center" o:hrstd="t" o:hr="t"/>
        </w:pict>
      </w:r>
    </w:p>
    <w:bookmarkEnd w:id="13"/>
    <w:bookmarkStart w:id="15" w:name="四数据一致性最终一致不是强一致"/>
    <w:p>
      <w:pPr>
        <w:pStyle w:val="Heading2"/>
      </w:pPr>
      <w:r>
        <w:rPr>
          <w:rFonts w:hint="eastAsia"/>
        </w:rPr>
        <w:t xml:space="preserve">四、数据一致性：最终一致，不是强一致</w:t>
      </w:r>
    </w:p>
    <w:p>
      <w:pPr>
        <w:pStyle w:val="FirstParagraph"/>
      </w:pPr>
      <w:r>
        <w:rPr>
          <w:rFonts w:hint="eastAsia"/>
        </w:rPr>
        <w:t xml:space="preserve">财务和业务是</w:t>
      </w:r>
      <w:r>
        <w:rPr>
          <w:rFonts w:hint="eastAsia"/>
          <w:b/>
          <w:bCs/>
        </w:rPr>
        <w:t xml:space="preserve">最终一致</w:t>
      </w:r>
      <w:r>
        <w:rPr>
          <w:rFonts w:hint="eastAsia"/>
        </w:rPr>
        <w:t xml:space="preserve">：出货先成功，凭证稍后异步生成。会不会出现”货出了、账没记”的窗口？会——但</w:t>
      </w:r>
      <w:r>
        <w:rPr>
          <w:rFonts w:hint="eastAsia"/>
          <w:b/>
          <w:bCs/>
        </w:rPr>
        <w:t xml:space="preserve">有兜底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凭证生成失败</w:t>
      </w:r>
      <w:r>
        <w:t xml:space="preserve"> → </w:t>
      </w:r>
      <w:r>
        <w:rPr>
          <w:rFonts w:hint="eastAsia"/>
        </w:rPr>
        <w:t xml:space="preserve">进重试</w:t>
      </w:r>
      <w:r>
        <w:t xml:space="preserve"> → </w:t>
      </w:r>
      <w:r>
        <w:rPr>
          <w:rFonts w:hint="eastAsia"/>
        </w:rPr>
        <w:t xml:space="preserve">仍失败</w:t>
      </w:r>
      <w:r>
        <w:t xml:space="preserve"> → </w:t>
      </w:r>
      <w:r>
        <w:rPr>
          <w:rFonts w:hint="eastAsia"/>
        </w:rPr>
        <w:t xml:space="preserve">死信</w:t>
      </w:r>
      <w:r>
        <w:t xml:space="preserve"> + </w:t>
      </w:r>
      <w:r>
        <w:rPr>
          <w:rFonts w:hint="eastAsia"/>
        </w:rPr>
        <w:t xml:space="preserve">告警，</w:t>
      </w:r>
      <w:r>
        <w:rPr>
          <w:rFonts w:hint="eastAsia"/>
          <w:b/>
          <w:bCs/>
        </w:rPr>
        <w:t xml:space="preserve">不丢</w:t>
      </w:r>
      <w:r>
        <w:rPr>
          <w:rFonts w:hint="eastAsia"/>
        </w:rPr>
        <w:t xml:space="preserve">（持久化在</w:t>
      </w:r>
      <w:r>
        <w:t xml:space="preserve"> </w:t>
      </w:r>
      <w:r>
        <w:rPr>
          <w:rFonts w:hint="eastAsia"/>
        </w:rPr>
        <w:t xml:space="preserve">IntegrationEvent）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定时</w:t>
      </w:r>
      <w:r>
        <w:rPr>
          <w:rFonts w:hint="eastAsia"/>
          <w:b/>
          <w:bCs/>
        </w:rPr>
        <w:t xml:space="preserve">对账</w:t>
      </w:r>
      <w:r>
        <w:rPr>
          <w:b/>
          <w:bCs/>
        </w:rPr>
        <w:t xml:space="preserve"> job</w:t>
      </w:r>
      <w:r>
        <w:rPr>
          <w:rFonts w:hint="eastAsia"/>
        </w:rPr>
        <w:t xml:space="preserve">（见</w:t>
      </w:r>
      <w:r>
        <w:t xml:space="preserve"> </w:t>
      </w:r>
      <w:hyperlink r:id="rId14">
        <w:r>
          <w:rPr>
            <w:rStyle w:val="Hyperlink"/>
          </w:rPr>
          <w:t xml:space="preserve">10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）：每日核对”已确认出货数</w:t>
      </w:r>
      <w:r>
        <w:t xml:space="preserve"> vs </w:t>
      </w:r>
      <w:r>
        <w:rPr>
          <w:rFonts w:hint="eastAsia"/>
        </w:rPr>
        <w:t xml:space="preserve">已生成</w:t>
      </w:r>
      <w:r>
        <w:t xml:space="preserve"> AR </w:t>
      </w:r>
      <w:r>
        <w:rPr>
          <w:rFonts w:hint="eastAsia"/>
        </w:rPr>
        <w:t xml:space="preserve">凭证数”</w:t>
      </w:r>
      <w:r>
        <w:t xml:space="preserve">“AP </w:t>
      </w:r>
      <w:r>
        <w:rPr>
          <w:rFonts w:hint="eastAsia"/>
        </w:rPr>
        <w:t xml:space="preserve">子账</w:t>
      </w:r>
      <w:r>
        <w:t xml:space="preserve"> vs GL </w:t>
      </w:r>
      <w:r>
        <w:rPr>
          <w:rFonts w:hint="eastAsia"/>
        </w:rPr>
        <w:t xml:space="preserve">控制科目”</w:t>
      </w:r>
      <w:r>
        <w:rPr>
          <w:rFonts w:hint="eastAsia"/>
        </w:rPr>
        <w:t xml:space="preserve">，差异报警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凭证幂等：重试不会重复记账</w:t>
      </w:r>
    </w:p>
    <w:p>
      <w:pPr>
        <w:pStyle w:val="BlockText"/>
      </w:pPr>
      <w:r>
        <w:rPr>
          <w:rFonts w:hint="eastAsia"/>
          <w:b/>
          <w:bCs/>
        </w:rPr>
        <w:t xml:space="preserve">为什么不强一致（财务内联进出货事务）？</w:t>
      </w:r>
      <w:r>
        <w:t xml:space="preserve"> </w:t>
      </w:r>
      <w:r>
        <w:rPr>
          <w:rFonts w:hint="eastAsia"/>
        </w:rPr>
        <w:t xml:space="preserve">因为那样财务一出错，出货就回滚——业务被财务绑架。制造业的铁律是”货必须发得出去”，账可以稍后补。所以选最终一致</w:t>
      </w:r>
      <w:r>
        <w:t xml:space="preserve"> + </w:t>
      </w:r>
      <w:r>
        <w:rPr>
          <w:rFonts w:hint="eastAsia"/>
        </w:rPr>
        <w:t xml:space="preserve">兜底对账，和</w:t>
      </w:r>
      <w:r>
        <w:t xml:space="preserve"> </w:t>
      </w:r>
      <w:hyperlink r:id="rId9">
        <w:r>
          <w:rPr>
            <w:rStyle w:val="Hyperlink"/>
          </w:rPr>
          <w:t xml:space="preserve">docs/oa/09</w:t>
        </w:r>
      </w:hyperlink>
      <w:r>
        <w:t xml:space="preserve"> </w:t>
      </w:r>
      <w:r>
        <w:rPr>
          <w:rFonts w:hint="eastAsia"/>
        </w:rPr>
        <w:t xml:space="preserve">的”审批通过异步回写业务”是同一个工程判断。</w:t>
      </w:r>
    </w:p>
    <w:p>
      <w:r>
        <w:pict>
          <v:rect style="width:0;height:1.5pt" o:hralign="center" o:hrstd="t" o:hr="t"/>
        </w:pict>
      </w:r>
    </w:p>
    <w:bookmarkEnd w:id="15"/>
    <w:bookmarkStart w:id="18" w:name="五迁移与种子"/>
    <w:p>
      <w:pPr>
        <w:pStyle w:val="Heading2"/>
      </w:pPr>
      <w:r>
        <w:rPr>
          <w:rFonts w:hint="eastAsia"/>
        </w:rPr>
        <w:t xml:space="preserve">五、迁移与种子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迁移/种子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参考现有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FinAddGlKernel</w:t>
            </w:r>
          </w:p>
        </w:tc>
        <w:tc>
          <w:tcPr/>
          <w:p>
            <w:pPr>
              <w:pStyle w:val="Compact"/>
            </w:pPr>
            <w:r>
              <w:t xml:space="preserve">GlAccount/JournalEntry/JournalLine/FiscalPeriod/CostCenter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Migration（已有</w:t>
            </w:r>
            <w:r>
              <w:t xml:space="preserve"> 73 </w:t>
            </w:r>
            <w:r>
              <w:rPr>
                <w:rFonts w:hint="eastAsia"/>
              </w:rPr>
              <w:t xml:space="preserve">个的风格）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FinAddApAr</w:t>
            </w:r>
          </w:p>
        </w:tc>
        <w:tc>
          <w:tcPr/>
          <w:p>
            <w:pPr>
              <w:pStyle w:val="Compact"/>
            </w:pPr>
            <w:r>
              <w:t xml:space="preserve">AP/AR </w:t>
            </w:r>
            <w:r>
              <w:rPr>
                <w:rFonts w:hint="eastAsia"/>
              </w:rPr>
              <w:t xml:space="preserve">全套表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FinAddCost</w:t>
            </w:r>
          </w:p>
        </w:tc>
        <w:tc>
          <w:tcPr/>
          <w:p>
            <w:pPr>
              <w:pStyle w:val="Compact"/>
            </w:pPr>
            <w:r>
              <w:t xml:space="preserve">CostSheet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fin-coa-cn-gaap-seed.sql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中国准则科目表（70</w:t>
            </w:r>
            <w:r>
              <w:t xml:space="preserve"> </w:t>
            </w:r>
            <w:r>
              <w:rPr>
                <w:rFonts w:hint="eastAsia"/>
              </w:rPr>
              <w:t xml:space="preserve">科目，</w:t>
            </w:r>
            <w:hyperlink r:id="rId16">
              <w:r>
                <w:rPr>
                  <w:rStyle w:val="Hyperlink"/>
                </w:rPr>
                <w:t xml:space="preserve">01 </w:t>
              </w:r>
              <w:r>
                <w:rPr>
                  <w:rStyle w:val="Hyperlink"/>
                  <w:rFonts w:hint="eastAsia"/>
                </w:rPr>
                <w:t xml:space="preserve">章</w:t>
              </w:r>
              <w:r>
                <w:rPr>
                  <w:rStyle w:val="Hyperlink"/>
                </w:rPr>
                <w:t xml:space="preserve"> 3.2</w:t>
              </w:r>
            </w:hyperlink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docs/*-i18n-seed.sql</w:t>
            </w:r>
            <w:r>
              <w:t xml:space="preserve"> </w:t>
            </w: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fin-coa-intl-seed.sql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国际区间码科目表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fin-posting-rules-seed.sql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AP/AR/成本的默认入账规则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fin-menu-seed.sql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财务菜单</w:t>
            </w:r>
            <w:r>
              <w:t xml:space="preserve"> + RBAC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wms-menu-seed.sql</w:t>
            </w:r>
            <w:r>
              <w:t xml:space="preserve"> </w:t>
            </w:r>
            <w:r>
              <w:rPr>
                <w:rFonts w:hint="eastAsia"/>
              </w:rPr>
              <w:t xml:space="preserve">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fin-i18n-seed.sql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财务界面多语言（5</w:t>
            </w:r>
            <w:r>
              <w:t xml:space="preserve"> </w:t>
            </w:r>
            <w:r>
              <w:rPr>
                <w:rFonts w:hint="eastAsia"/>
              </w:rPr>
              <w:t xml:space="preserve">语言）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wms-*-i18n-seed.sql</w:t>
            </w:r>
            <w:r>
              <w:t xml:space="preserve"> </w:t>
            </w:r>
            <w:r>
              <w:rPr>
                <w:rFonts w:hint="eastAsia"/>
              </w:rPr>
              <w:t xml:space="preserve">风格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部署时按客户</w:t>
      </w:r>
      <w:r>
        <w:t xml:space="preserve"> </w:t>
      </w:r>
      <w:r>
        <w:rPr>
          <w:rStyle w:val="VerbatimChar"/>
        </w:rPr>
        <w:t xml:space="preserve">StandardScheme</w:t>
      </w:r>
      <w:r>
        <w:t xml:space="preserve"> </w:t>
      </w:r>
      <w:r>
        <w:rPr>
          <w:rFonts w:hint="eastAsia"/>
        </w:rPr>
        <w:t xml:space="preserve">选一套</w:t>
      </w:r>
      <w:r>
        <w:t xml:space="preserve"> CoA seed </w:t>
      </w:r>
      <w:r>
        <w:rPr>
          <w:rFonts w:hint="eastAsia"/>
        </w:rPr>
        <w:t xml:space="preserve">导入（</w:t>
      </w:r>
      <w:hyperlink r:id="rId17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章模板包机制</w:t>
        </w:r>
      </w:hyperlink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8"/>
    <w:bookmarkStart w:id="19" w:name="六本章自检"/>
    <w:p>
      <w:pPr>
        <w:pStyle w:val="Heading2"/>
      </w:pPr>
      <w:r>
        <w:rPr>
          <w:rFonts w:hint="eastAsia"/>
        </w:rPr>
        <w:t xml:space="preserve">六、本章自检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财务实体落在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rPr>
          <w:rFonts w:hint="eastAsia"/>
        </w:rPr>
        <w:t xml:space="preserve">文件夹、与</w:t>
      </w:r>
      <w:r>
        <w:t xml:space="preserve"> Erp/Mes/Wms </w:t>
      </w:r>
      <w:r>
        <w:rPr>
          <w:rFonts w:hint="eastAsia"/>
        </w:rPr>
        <w:t xml:space="preserve">平级、只读引用业务表——做到了吗？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FinBridge:Enabled</w:t>
      </w:r>
      <w:r>
        <w:t xml:space="preserve"> </w:t>
      </w:r>
      <w:r>
        <w:rPr>
          <w:rFonts w:hint="eastAsia"/>
        </w:rPr>
        <w:t xml:space="preserve">开关能让财务灰度上线吗？默认关闭不影响现有部署吗？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财务自动凭证为什么不能内联进出货事务？最终一致靠什么兜底不丢账？</w:t>
      </w:r>
    </w:p>
    <w:p>
      <w:pPr>
        <w:pStyle w:val="Compact"/>
        <w:numPr>
          <w:ilvl w:val="0"/>
          <w:numId w:val="1005"/>
        </w:numPr>
      </w:pPr>
      <w:r>
        <w:t xml:space="preserve">Phase 6 </w:t>
      </w:r>
      <w:r>
        <w:rPr>
          <w:rFonts w:hint="eastAsia"/>
        </w:rPr>
        <w:t xml:space="preserve">的哪些组件被财务直接复用了？（幂等/重试/死信/健康度）</w:t>
      </w:r>
    </w:p>
    <w:p>
      <w:pPr>
        <w:pStyle w:val="Compact"/>
        <w:numPr>
          <w:ilvl w:val="0"/>
          <w:numId w:val="1006"/>
        </w:numPr>
      </w:pPr>
      <w:r>
        <w:t xml:space="preserve">CoA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StandardScheme</w:t>
      </w:r>
      <w:r>
        <w:t xml:space="preserve"> </w:t>
      </w:r>
      <w:r>
        <w:rPr>
          <w:rFonts w:hint="eastAsia"/>
        </w:rPr>
        <w:t xml:space="preserve">选种子导入，这和多国别模板包怎么对应？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财务模块在</w:t>
      </w:r>
      <w:r>
        <w:t xml:space="preserve"> CP6 </w:t>
      </w:r>
      <w:r>
        <w:rPr>
          <w:rFonts w:hint="eastAsia"/>
        </w:rPr>
        <w:t xml:space="preserve">里有了干净的物理位置和接线。最后一章</w:t>
      </w:r>
      <w:r>
        <w:t xml:space="preserve"> </w:t>
      </w:r>
      <w:hyperlink r:id="rId14">
        <w:r>
          <w:rPr>
            <w:rStyle w:val="Hyperlink"/>
          </w:rPr>
          <w:t xml:space="preserve">10 </w:t>
        </w:r>
        <w:r>
          <w:rPr>
            <w:rStyle w:val="Hyperlink"/>
            <w:rFonts w:hint="eastAsia"/>
          </w:rPr>
          <w:t xml:space="preserve">完整性与审计</w:t>
        </w:r>
      </w:hyperlink>
      <w:r>
        <w:rPr>
          <w:rFonts w:hint="eastAsia"/>
        </w:rPr>
        <w:t xml:space="preserve">：让这本账经得起审计。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2026-06-10。需求基线：folder=namespace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条件</w:t>
      </w:r>
      <w:r>
        <w:rPr>
          <w:i/>
          <w:iCs/>
        </w:rPr>
        <w:t xml:space="preserve"> NoOp </w:t>
      </w:r>
      <w:r>
        <w:rPr>
          <w:rFonts w:hint="eastAsia"/>
          <w:i/>
          <w:iCs/>
        </w:rPr>
        <w:t xml:space="preserve">开关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复用</w:t>
      </w:r>
      <w:r>
        <w:rPr>
          <w:i/>
          <w:iCs/>
        </w:rPr>
        <w:t xml:space="preserve"> Phase 6 / </w:t>
      </w:r>
      <w:r>
        <w:rPr>
          <w:rFonts w:hint="eastAsia"/>
          <w:i/>
          <w:iCs/>
        </w:rPr>
        <w:t xml:space="preserve">最终一致。配套实现落于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oa/09-cp6-integration.md" TargetMode="External" /><Relationship Type="http://schemas.openxmlformats.org/officeDocument/2006/relationships/hyperlink" Id="rId17" Target="./01-gl-kernel.md#31-&#27169;&#26495;&#21253;&#26426;&#21046;" TargetMode="External" /><Relationship Type="http://schemas.openxmlformats.org/officeDocument/2006/relationships/hyperlink" Id="rId16" Target="./01-gl-kernel.md#32-&#20013;&#22269;&#20225;&#19994;&#20250;&#35745;&#20934;&#21017;&#27169;&#26495;cn-gaap70-&#31185;&#30446;&#20840;&#37327;" TargetMode="External" /><Relationship Type="http://schemas.openxmlformats.org/officeDocument/2006/relationships/hyperlink" Id="rId12" Target="./05-auto-voucher.md#&#20116;&#23427;&#24590;&#20040;&#25346;&#19978;-phase-6-&#30340;-bridgehook" TargetMode="External" /><Relationship Type="http://schemas.openxmlformats.org/officeDocument/2006/relationships/hyperlink" Id="rId14" Target="./10-integrity-aud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oa/09-cp6-integration.md" TargetMode="External" /><Relationship Type="http://schemas.openxmlformats.org/officeDocument/2006/relationships/hyperlink" Id="rId17" Target="./01-gl-kernel.md#31-&#27169;&#26495;&#21253;&#26426;&#21046;" TargetMode="External" /><Relationship Type="http://schemas.openxmlformats.org/officeDocument/2006/relationships/hyperlink" Id="rId16" Target="./01-gl-kernel.md#32-&#20013;&#22269;&#20225;&#19994;&#20250;&#35745;&#20934;&#21017;&#27169;&#26495;cn-gaap70-&#31185;&#30446;&#20840;&#37327;" TargetMode="External" /><Relationship Type="http://schemas.openxmlformats.org/officeDocument/2006/relationships/hyperlink" Id="rId12" Target="./05-auto-voucher.md#&#20116;&#23427;&#24590;&#20040;&#25346;&#19978;-phase-6-&#30340;-bridgehook" TargetMode="External" /><Relationship Type="http://schemas.openxmlformats.org/officeDocument/2006/relationships/hyperlink" Id="rId14" Target="./10-integrity-aud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2026-06-11T10:41:46Z</dcterms:created>
  <dcterms:modified xsi:type="dcterms:W3CDTF">2026-06-11T10:41:46Z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