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64"/>
          <w:szCs w:val="64"/>
        </w:rPr>
        <w:t xml:space="preserve">CP6 一体化系统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完整操作手册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404040"/>
          <w:sz w:val="28"/>
          <w:szCs w:val="28"/>
        </w:rPr>
        <w:t xml:space="preserve">销售 ERP · 制造 MES · 仓库 WMS · 系统管理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全系统 · 标准详尽版</w:t>
      </w:r>
    </w:p>
    <w:p>
      <w:pPr>
        <w:spacing w:after="60" w:before="140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.NET 8 + EF Core 8 + SQL Server / Vue3 + TS + Element Plus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404040"/>
          <w:sz w:val="22"/>
          <w:szCs w:val="22"/>
        </w:rPr>
        <w:t xml:space="preserve">版本日期：2026-06-01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1. 手册目的与系统概览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手册目的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本手册说明 CP6 一体化系统（销售 ERP、制造 MES、仓库 WMS、系统管理）的主要业务功能、菜单路径、操作步骤、关键输入项与常见注意事项，并给出推荐的端到端业务流程演示顺序，适合作为培训讲义与用户日常操作参考。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说明：本手册保留系统界面与业务领域的日文术语（如「見積計算書」「受注」「出庫指示」等），正文使用中文讲解。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系统覆盖范围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系统由 5 大功能区块组成，登录后从左侧导航进入：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功能区块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仪表盘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登录后落地页，跨模块经营 KPI 总览，卡片点击直达对应查询画面。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系统管理（Sys）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认证、角色、菜单、权限、用户、多语言、数据字典、操作日志。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销售管理 ERP（PA）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见积计算书 → 御见积书 → 产品主数据 → 受注 → 单价订正，以及交易先 / FSC / 纸板单价 / 版型木型等主数据。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制造执行 MES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生产计划、制造指图、制造实绩、品质检查、不良品、设备 / OEE / Control Tower。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仓库管理 WMS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仓库 / 货位 / 库存、入库、出库引当、出荷确定、盘点，及扩展 / 行业特化 / 联携 / 帐票模块。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端到端业务主线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系统核心价值是把「见积 → 受注 → 制造 → 出荷」打通为一气通贯的闭环。ERP / MES / WMS 三模块之间通过 4 个 Bridge Hook 自动联动接缝（best-effort，父操作不因联动失败而中断）：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接缝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触发时机</w:t>
            </w:r>
          </w:p>
        </w:tc>
        <w:tc>
          <w:tcPr>
            <w:tcW w:type="dxa" w:w="5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自动生成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seam①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受注入力（OrderService.CreateAsync）</w:t>
            </w:r>
          </w:p>
        </w:tc>
        <w:tc>
          <w:tcPr>
            <w:tcW w:type="dxa" w:w="5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WMS 出荷指示（OutboundType=2，关联 webOrderNo）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seam②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制造指图 发行（WorkOrderService.IssueAsync）</w:t>
            </w:r>
          </w:p>
        </w:tc>
        <w:tc>
          <w:tcPr>
            <w:tcW w:type="dxa" w:w="5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WMS 材料出库（OutboundType=1，关联 workOrderNo）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seam③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制造实绩 全工程完了（ProductionResultService.CompleteAsync）</w:t>
            </w:r>
          </w:p>
        </w:tc>
        <w:tc>
          <w:tcPr>
            <w:tcW w:type="dxa" w:w="5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WMS 完成品入库（InboundReceipt，SourceType=PRODUCTION）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seam④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出荷确定</w:t>
            </w:r>
          </w:p>
        </w:tc>
        <w:tc>
          <w:tcPr>
            <w:tcW w:type="dxa" w:w="5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受注回写 ShipStatus / ShippedQty（9=全出荷 / 5=一部）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08080"/>
        </w:rPr>
        <w:t xml:space="preserve">注：受注→制造指图的自动展开（MesBridge）默认关闭，制造指图以手动创建为标准运营；mcframe7 联携为永久范围外。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2. 登录与通用操作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登录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打开系统登录页（前端 http://localhost:5173）。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输入用户名和密码（演示账号：admin / 123456）。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登录成功后落地到仪表盘，再从左侧菜单进入各业务模块。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通用操作模式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系统多数主档页面支持以下操作模式：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操作模式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新建 / 登记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新建一笔资料。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编辑 / 修正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修改既有资料。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复制 / 流用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基于旧资料快速复制为新资料。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参照 / 查看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只读查看。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删除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逻辑删除（通常仅管理员可执行）。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改定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仅版型 / 木型使用，建立新 Rev 版本。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常见按钮含义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按钮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读取 / 检索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按编号或条件载入数据。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新建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清空画面，进入登记模式。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保存 / 登记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写入数据库。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上一步 / 下一步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用于分步骤（Step）页面切换。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导入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从已有主数据或 Excel 带入。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CSV 输出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导出列表数据。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发行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生成文件、标签或报表。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确认 / 引当 / 出荷确定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WMS 出库指示的状态推进按钮。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通用注意事项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若提示「数据已被其他用户更新」之类的并发消息（基于 RowVersion 乐观锁），需重新读取后再保存。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大多数登记页面有必填检查，报错时优先检查红色提示或必填字段。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列表页面检索无结果时，先放宽条件再重新查询。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操作日志由 Kafka 专任收集；业务通知经 RabbitMQ → SignalR 实时推送到前端（/hubs/notify）。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3. 推荐业务流程（ERP → MES → WMS 一气通贯）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以下流程为系统实跑验证过的标准闭环。单一受注 + 单一指图 + 单次报告即可自动派生 WMS 三张单据与受注回写，手动起票为零。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标准闭环步骤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【ERP】见积计算书 登记：面积 × 原纸单价 × 段成率试算成本，确定单价后 QtnDiv=20 转为「决定见积」。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【ERP】御见积书 登记 → 确定：把决定见积束成一册提交客户，确定时校验关联计算书均为决定状态。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【ERP】产品主数据 登记：受注内定后登记品番；关联见积计算书NO 时为承认待ち（Status=0）。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【ERP】受注入力：客户正式下单。→ seam① 自动生成 WMS 出荷指示。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【ERP】单价订正（按需）：受注后改价，记录变更理由并起票审批 WF。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【MES】制造指图 创建 → 发行：基于受注发行指图（Status 0→2）。→ seam② 自动生成材料出库。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【MES】制造实绩 完了：报告良品数并全工程完了。→ seam③ 自动生成完成品入库（成品库存 +）。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【WMS】入库（按需补充库存）。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【WMS】出库指示 确认 → 引当 → 出荷确定：梱包采番、库存扣减。→ seam④ 回写受注 ShipStatus / ShippedQty。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实跑生成的单据号（示例 RUN=0244125）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3300"/>
        <w:gridCol w:w="2660"/>
        <w:gridCol w:w="1600"/>
      </w:tblGrid>
      <w:tr>
        <w:trPr>
          <w:tblHeader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区分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业务操作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单据号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要点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①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ERP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见积计算书 登记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EMC2026060002-01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确定单价 12.5，QtnDiv=20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②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ERP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御见积书 登记→确定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QTN2026060002-01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合计 12,500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③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ERP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产品主数据 登记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PRD20260600020001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Status=0 承认待ち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④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ERP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受注入力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ORD2026060004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数量 1000，单价 12.5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└①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自动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seam① 出荷指示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OUT2026060005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OutboundType=2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⑤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ERP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单价订正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ORD…004 明细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12.5 → 13.8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⑥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MES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制造指图 创建→发行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WO2026060002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Status 0→2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└②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自动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seam② 材料出库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OUT2026060006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OutboundType=1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⑦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MES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制造实绩 完了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PR2026060004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良品 1000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└③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自动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seam③ 完成品入库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RC2026060003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库存 +1000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⑧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WMS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入库（补充）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TXN…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IN 5000 → W01/W01-FG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⑨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WMS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出荷 确认→引当→确定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PKG2026060002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库存 6000→5000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└④</w:t>
            </w:r>
          </w:p>
        </w:tc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自动</w:t>
            </w:r>
          </w:p>
        </w:tc>
        <w:tc>
          <w:tcPr>
            <w:tcW w:type="dxa" w:w="3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seam④ 受注回写</w:t>
            </w:r>
          </w:p>
        </w:tc>
        <w:tc>
          <w:tcPr>
            <w:tcW w:type="dxa" w:w="26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ORD…004</w:t>
            </w:r>
          </w:p>
        </w:tc>
        <w:tc>
          <w:tcPr>
            <w:tcW w:type="dxa" w:w="1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shipStatus=9，单价 13.8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4. 系统管理（Sys）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系统管理模块负责认证、权限与基础运维。常规由管理员维护。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4.1 角色管理 /role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角色管理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角色（役割）的增删改查，维护说明与有效标志，是权限分配的对象。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点击「新建」录入角色编码、名称、说明。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设置有效标志后保存。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如需调整，检索后进入编辑或删除。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关键输入项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角色编码、角色名称、说明、有效标志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停用角色前应确认无用户仍在使用。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4.2 菜单管理 /menu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菜单管理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维护菜单树（父子层级、排序、图标、路由），决定左侧导航结构。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在树中选择父节点，点击「新建」添加子菜单。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填写菜单名称、路由、图标、排序号。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保存后刷新导航生效。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关键输入项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菜单名称、路由 path、父菜单、排序、图标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路由需与前端 vue-router 注册一致，否则点击无法跳转。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4.3 权限分配 /permission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权限分配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按「角色 × 菜单」分配可访问权限（RoleMenu）。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选择目标角色。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在菜单树上勾选授权范围。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保存。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权限变更对该角色下所有用户即时生效（下次加载菜单时）。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4.4 用户管理 /user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用户管理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用户的增删改查、角色绑定与启用。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点击「新建」录入用户名、初始密码。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绑定一个或多个角色。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设置有效标志后保存。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关键输入项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用户名、密码、角色、有效标志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停用用户后该账号无法登录。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4.5 多语言管理 /lang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多语言管理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维护 i18n 字典（Sys_Langs）。前端启动时加载 /api/lang/{code}，实现后端驱动的多语言。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按语言代码检索词条。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新增或修改 key 与各语言文案。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保存后前端重新加载语言包生效。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新增前端文案 key 时必须在字典中补齐，否则界面显示 key 原文。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4.6 数据字典 /dict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数据字典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维护区分值 / 通用代码主数据，供各业务页面下拉选择使用。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选择字典分类。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维护代码值、显示名、排序。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保存。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4.7 操作日志 /operlog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系统管理 → 操作日志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查询系统操作日志。日志由 Kafka 专任收集。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输入用户、时间范围、模块等条件。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点击检索查看明细。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业务通知与操作日志走不同通道：通知 RabbitMQ→SignalR，日志 Kafka。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5. 销售管理 ERP（PA）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ERP 是业务前台，主线为「见积计算书 → 御见积书 → 产品主数据 → 受注 → 单价订正」，配合交易先、FSC、纸板单价、版型木型等主数据。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ERP 菜单一览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3000"/>
        <w:gridCol w:w="2260"/>
      </w:tblGrid>
      <w:tr>
        <w:trPr>
          <w:tblHeader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画面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路由</w:t>
            </w:r>
          </w:p>
        </w:tc>
        <w:tc>
          <w:tcPr>
            <w:tcW w:type="dxa" w:w="22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PA010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见积计算书 照会/登记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/estimate-calc(-list)</w:t>
            </w:r>
          </w:p>
        </w:tc>
        <w:tc>
          <w:tcPr>
            <w:tcW w:type="dxa" w:w="22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内部成本试算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PA030/040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御见积书 一览/登记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/quotation(-list)</w:t>
            </w:r>
          </w:p>
        </w:tc>
        <w:tc>
          <w:tcPr>
            <w:tcW w:type="dxa" w:w="22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客户正式报价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PA050/060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产品主数据 一览/登记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/product(-list)</w:t>
            </w:r>
          </w:p>
        </w:tc>
        <w:tc>
          <w:tcPr>
            <w:tcW w:type="dxa" w:w="22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品番基础资料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PA070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受注一览/受注入力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/order(-list)</w:t>
            </w:r>
          </w:p>
        </w:tc>
        <w:tc>
          <w:tcPr>
            <w:tcW w:type="dxa" w:w="22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客户订单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PA090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单价订正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/order-price-correction</w:t>
            </w:r>
          </w:p>
        </w:tc>
        <w:tc>
          <w:tcPr>
            <w:tcW w:type="dxa" w:w="22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受注后批量改价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PA100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FSC 检查清单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/fsc-checklist</w:t>
            </w:r>
          </w:p>
        </w:tc>
        <w:tc>
          <w:tcPr>
            <w:tcW w:type="dxa" w:w="22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森林认证证据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PA110/120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交易先主数据 一览/登记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/business-partner(-list)</w:t>
            </w:r>
          </w:p>
        </w:tc>
        <w:tc>
          <w:tcPr>
            <w:tcW w:type="dxa" w:w="22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往来单位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PA130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纸板单价主数据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/sheet-unit-price</w:t>
            </w:r>
          </w:p>
        </w:tc>
        <w:tc>
          <w:tcPr>
            <w:tcW w:type="dxa" w:w="22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纸板单价导入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PA140/150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版型/木型 一览/登记</w:t>
            </w:r>
          </w:p>
        </w:tc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/plate-mold(-list)</w:t>
            </w:r>
          </w:p>
        </w:tc>
        <w:tc>
          <w:tcPr>
            <w:tcW w:type="dxa" w:w="22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版型木型与 Rev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5.2 见积计算书 /estimate-calc（PA010）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見積計算書 登録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正式报价前的内部计算基础。以面积 × 原纸单价 × 段成率试算成本，支持 8 数量段、工程明细，区分标准 / 见积 / 确定单价。页面分 3 步：基本信息 → 工程明细 → 计算结果。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保持「新建」模式，Step 1 填写见积拠点、担当者、受注形态、客户、数量、父子区分、客户品名。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Step 2 录入工序信息：工程、作业、采购 / 加工单价、比率等。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Step 3 确认系统自动计算结果（可先调用 /calculate 试算）。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确定单价后将 QtnDiv 设为 20（决定见积），再保存。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关键输入项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QtnBaseCd（见积拠点，必填）、OrderBaseCd（受注拠点，必填）、StaffCd（担当者，必填）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数量段、工程明细（SeqNo / ProcessCd / TaskCd）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QtnDiv=20 表示决定见积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Step 1 关键字段未填无法保存。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只有 QtnDiv=20 的决定见积才能被御见积书确定引用。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采番规则：QtnCalcNo = {主番}-01，如 EMC2026060002-01。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5.3 御见积书 /quotation（PA030/040）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御見積書 登録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面向客户输出，可将多个决定见积组合成一册正式报价。含抬头 / 案件信息、报价说明、关联计算书、打印明细、提交用计算说明、备注。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选择「新建」，抬头页签录入拠点、担当者、客户CD、项目编号、FSC 信息（如适用）。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切到「关联报价计算单」页签，勾选纳入本次报价的决定见积，系统自动带入明细。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如需补充，在「打印明细」页签手工追加明细行。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保存后执行「确认登记」：勾选要确认的计算书并确认。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「发行」可输出正式报价单 / 提交用计算单 / 计算说明。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关键输入项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BaseCd、StaffCd、CustomerCd（均必填）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Calcs（QtnCalcNo / EstimateCheckFlg / MasterConfirmFlg）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Details（DetailNo / ItemName1 / Quantity / UnitPrice / Amount）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确认时若关联计算书存在未决定（QtnDiv≠20）项，报错 MSG-003「決定見積登録されていないデータが含まれます。」。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采番：QtnNo = {主番}-01，如 QTN2026060002-01。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5.4 产品主数据 /product（PA050/060）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製品マスタ 登録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受注和生产管理的基础资料。一次提交 5 张表：部材 → 基本信息 → 工程 → 连产品 / 材料 → 批量单价。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Step 1 维护部材一览（可手工新增，或从御见积书 / 见积计算书带入）。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Step 2 填写产品基本信息：客户CD、客户品名、父子区分、套装比率。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Step 3 维护工程信息。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Step 4 维护材料信息（工程CD / 材料CD / 材料区分）。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Step 5 维护批量价格（按数量升序）。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保存，系统自动采番产品CD。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关键输入项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Members（RowNo / EstimateCalcNo / QuotationNo / 父子）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BasicInfo、Status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关联见积计算书NO（EstimateCalcNo 非空）时 Status=0 承认待ち，是仪表盘「承认待ち」KPI 来源；否则 Status=1。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采番：ProductCd = {itemCd}{rowNo:4位}，itemCd 形如 PRD+年月+序号（13 位），如 PRD20260600020001。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批量数量必须按升序录入。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5.5 受注入力 /order（PA070）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受注入力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客户正式订单录入，分 3 步：基本信息+明细 → 明细扩展+备注 → 工程+材料。保存即触发 seam① 自动生成 WMS 出荷指示。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选择「登记」，Step 1 填写受注区分、客户CD、受注日、客先纳期，并新增至少 1 条明细。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每条明细填写产品CD、数量、单价。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Step 2 逐条补充扩展信息与备注。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Step 3 确认工程与材料。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保存。系统自动派生出荷指示（OutboundType=2，关联 WebOrderNo）。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关键输入项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受注区分、客户CD、受注日、客先纳期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明细：产品CD（必填）、数量、单价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没有明细不能保存；产品CD 必填。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保存前做信用额度检查，超额需再次确认。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采番：WebOrderNo 形如 ORD2026060004。可用 Web受注NO 或 手配NO1 检索。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5.6 单价订正 /order-price-correction（PA090）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销售管理 → 単価訂正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受注后批量修改订单单价，并触发审批工作流（WF）。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输入检索条件：拠点（BaseCd 必填且非空）、客户范围、受注日期、手配NO、产品CD。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点击「检索」，系统返回可订正明细（含 RowVersion）。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勾选目标行，修改个别单价（后）、套装单价（后）、特价标志、单价变更理由。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点击「选中行更新」（PUT …/batch），返回更新件数与起票件数。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关键输入项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BaseCd（必填非空）、ProductCd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IndividualUnitPriceAfter / SetUnitPriceAfter / SpecialPriceFlg / PriceChangeReason / RowVersion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未选中行不能提交。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建议先按客户或日期缩小范围再批量改。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改价（如 12.5→13.8）经审批后，会在 seam④ 出荷回写的受注明细单价上体现。</w:t>
      </w:r>
    </w:p>
    <w:p>
      <w:pPr>
        <w:spacing w:after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5.7 ERP 其他主数据画面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画面（路由）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FSC 检查清单 /fsc-checklist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生成 FSC 对象报价检查清单并输出 Excel；拠点必填，输出格式必选，至少选择未发行 / 已发行之一。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交易先主数据 /business-partner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客户 / 供应商 / 收付款 / 交货先单表 + 属性标志管理；9 个属性标志不能全空。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纸板单价主数据 /sheet-unit-price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Excel 批量导入纸板单价（基准日 / 拠点 / 取込区分），含列数、必填、格式、主数据存在性、重复检查。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版型/木型 /plate-mold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印版与 Thomson 木型登记，支持改定（新 Rev、调整旧 Rev 结束日）、历史版本、标签发行。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6. 制造执行 MES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MES 负责从受注 / 指图到实绩、品质的现场执行，并通过 seam② / seam③ 与 WMS 自动联动。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MES 菜单一览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3160"/>
        <w:gridCol w:w="2000"/>
      </w:tblGrid>
      <w:tr>
        <w:trPr>
          <w:tblHeader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编号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画面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路由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ME010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生产计划ボード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/mes/planning-board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甘特图排程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ME020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制造指图 入力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/mes/work-order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工程×材料指图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ME030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制造指图 一览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/mes/work-order-list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指图追踪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ME040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制造实绩 入力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/mes/production-result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开始/完了报告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ME050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制造实绩 一览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/mes/production-result-list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进度查询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ME060/070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品质检查 入力/一览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/mes/quality-inspection(-list)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项目别检查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ME080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不良品管理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/mes/defect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不良分类与处置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ME090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MES ダッシュボード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/mes/dashboard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KPI 与延迟告警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ME-P4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设备管理 / OEE / Control Tower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/mes/machine-list,/mes/oee,/mes/control-tower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设备效率与大屏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6.2 生产计划ボード /mes/planning-board（ME010）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制造执行 → 生産計画ボード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以甘特图按时间轴可视化指图，支持拖拽重排（reschedule）。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按时间 / 设备维度查看排程。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拖动指图条调整开始 / 结束时间。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保存重排结果（PUT …/reschedule）。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6.3 制造指图 /mes/work-order（ME020/030）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制造执行 → 製造指図 入力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从受注展开或手动创建指图（工程 × 材料）。发行（issue）时触发 seam② 自动生成 WMS 材料出库。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创建指图：填写关联受注 / 产品、数量、工程与材料（BOM）。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保存为待发行（Status=0）。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点击「发行」（POST …/{no}/issue），Status 0→2。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系统自动生成材料出库（OutboundType=1，关联 workOrderNo）。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关键输入项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产品CD / 数量、工程明细、材料 BOM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MesBridge（受注→指图自动展开）默认关闭，标准运营为手动创建指图。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采番：WorkOrderNo 形如 WO2026060002。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6.4 制造实绩 /mes/production-result（ME040/050）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制造执行 → 製造実績 入力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按工程报告开始 / 中断 / 再开 / 完了，记录良品数与不良数。全工程完了时触发 seam③ 自动生成 WMS 完成品入库。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选择指图与工程，点击「开始」（POST …/start）。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作业中可中断 / 再开。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录入良品数 / 不良数，点击「完了」（POST …/complete）。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当最后一道工程完了时，系统自动生成完成品入库（InboundReceipt，SourceType=PRODUCTION），成品库存增加。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关键输入项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指图号、工程、良品数、不良数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只有全工程完了才会触发 seam③，单工程完了不会。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采番：ProductionResultNo 形如 PR2026060004。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6.5 品质检查与不良品 /mes/quality-inspection · /mes/defect（ME060/070/080）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制造执行 → 品質検査 入力 / 不良品管理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品质检查按模板进行项目别检查与合否判定并留档；不良品管理负责不良分类、是正处置与状态追踪。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品质检查：选择检查模板，逐项录入测定值并判定合否，保存。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不良品：登记不良分类与是正处置，跟踪处理状态。</w:t>
      </w:r>
    </w:p>
    <w:p>
      <w:pPr>
        <w:spacing w:after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6.6 MES 监控画面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画面（路由）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MES ダッシュボード /mes/dashboard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KPI、进度、延迟告警（SignalR 推送）。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设备管理 /mes/machine-list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设备主数据与稼働状态。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OEE 分析 /mes/oee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设备总合效率（可用率 × 性能 × 品质）日次集计。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Control Tower /mes/control-tower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现场大屏全屏看板（含 standalone 模式）。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7. 仓库管理 WMS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WMS 覆盖仓库 / 货位 / 库存、入库、出库引当、出荷确定与盘点。核心 Phase 1~4 已实装，Phase 5 一部已实装，其余扩展 / 行业特化 / 联携 / 帐票为脚手架占位（画面+API 雏形）。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WMS 核心菜单（Phase 1~4，已实装）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31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编号</w:t>
            </w:r>
          </w:p>
        </w:tc>
        <w:tc>
          <w:tcPr>
            <w:tcW w:type="dxa" w:w="2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画面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路由</w:t>
            </w:r>
          </w:p>
        </w:tc>
        <w:tc>
          <w:tcPr>
            <w:tcW w:type="dxa" w:w="2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WM010</w:t>
            </w:r>
          </w:p>
        </w:tc>
        <w:tc>
          <w:tcPr>
            <w:tcW w:type="dxa" w:w="2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仓库マスタ / ロケーション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/wms/warehouse,/wms/location</w:t>
            </w:r>
          </w:p>
        </w:tc>
        <w:tc>
          <w:tcPr>
            <w:tcW w:type="dxa" w:w="2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仓库与货位层级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WM020</w:t>
            </w:r>
          </w:p>
        </w:tc>
        <w:tc>
          <w:tcPr>
            <w:tcW w:type="dxa" w:w="2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在库照会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/wms/stock</w:t>
            </w:r>
          </w:p>
        </w:tc>
        <w:tc>
          <w:tcPr>
            <w:tcW w:type="dxa" w:w="2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库存查询与手动 IN/OUT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WM030</w:t>
            </w:r>
          </w:p>
        </w:tc>
        <w:tc>
          <w:tcPr>
            <w:tcW w:type="dxa" w:w="2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入库予定 一览/登记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/wms/inbound-order(-list)</w:t>
            </w:r>
          </w:p>
        </w:tc>
        <w:tc>
          <w:tcPr>
            <w:tcW w:type="dxa" w:w="2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入库计划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WM040</w:t>
            </w:r>
          </w:p>
        </w:tc>
        <w:tc>
          <w:tcPr>
            <w:tcW w:type="dxa" w:w="2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入库实绩 入力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/wms/inbound-receipt</w:t>
            </w:r>
          </w:p>
        </w:tc>
        <w:tc>
          <w:tcPr>
            <w:tcW w:type="dxa" w:w="2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检收上架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WM050</w:t>
            </w:r>
          </w:p>
        </w:tc>
        <w:tc>
          <w:tcPr>
            <w:tcW w:type="dxa" w:w="2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出库指示 一览/登记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/wms/outbound-order(-list)</w:t>
            </w:r>
          </w:p>
        </w:tc>
        <w:tc>
          <w:tcPr>
            <w:tcW w:type="dxa" w:w="2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出库与引当确定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WM090</w:t>
            </w:r>
          </w:p>
        </w:tc>
        <w:tc>
          <w:tcPr>
            <w:tcW w:type="dxa" w:w="2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盘点 一览/作业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/wms/stock-take(-list)</w:t>
            </w:r>
          </w:p>
        </w:tc>
        <w:tc>
          <w:tcPr>
            <w:tcW w:type="dxa" w:w="2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盘点 4 段流程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WM-DASH</w:t>
            </w:r>
          </w:p>
        </w:tc>
        <w:tc>
          <w:tcPr>
            <w:tcW w:type="dxa" w:w="2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WMS ダッシュボード</w:t>
            </w:r>
          </w:p>
        </w:tc>
        <w:tc>
          <w:tcPr>
            <w:tcW w:type="dxa" w:w="3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/wms/dashboard</w:t>
            </w:r>
          </w:p>
        </w:tc>
        <w:tc>
          <w:tcPr>
            <w:tcW w:type="dxa" w:w="2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KPI 与库存金额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7.2 仓库与货位 /wms/warehouse · /wms/location（WM010）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倉庫マスタ / ロケーション管理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维护仓库（区分、是否允许负库存等）与货位的「ゾーン → ビン」层级。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新建仓库，设置区分与允许负库存等属性。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在仓库下维护货位层级（区域 → 货架 → 储位）。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示例数据：W01/W01-FG（完成品）、DW01/DEMO-RAW-A-01（资材）。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7.3 在库照会 /wms/stock（WM020）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在庫照会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查询物理 / 引当 / 可用库存、变动履历，支持棚移动与手动 IN / OUT 申请。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输入仓库 / 货位 / 物料条件检索。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查看库存与变动履历。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如需调整，点击手动申请，选择 IN / OUT、数量并提交（POST /api/wms/stock/apply）。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可用库存 = 物理 − 引当。手动申请会生成库存事务 TXN。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7.4 入库（予定与实绩）/wms/inbound-order · /wms/inbound-receipt（WM030/040）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入庫予定 登録 / 入庫実績 入力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入库予定按发注 / 制造创建，入库实绩做检收上架。seam③ 的自动入库会以 SourceType=PRODUCTION 在此生成。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入库予定：创建预定（来源、物料、数量、预定日）。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入库实绩：按予定检收、录入实收数量并上架。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制造完了自动入库（seam③）无需手工创建予定，直接以 SourceType=PRODUCTION 入账。采番：InboundReceipt 形如 RC2026060003。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7.5 出库指示 /wms/outbound-order（WM050）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出庫指示 登録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出库指示分两类：材料出库（Type1，来自 seam②）/ 出荷（Type2，来自 seam①）。状态推进为 确认 → 引当（FIFO + 期限优先）→ 出荷确定（梱包采番）。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检索目标出库指示（出荷或材料出库）。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点击「确认」（confirm）。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点击「引当」（allocate），系统按 FIFO + 期限优先分配库存。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点击「出荷确定」（ship），生成梱包号并扣减库存。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出荷确定触发 seam④，回写受注 ShipStatus / ShippedQty。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关键输入项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出库指示号、引当数量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出荷确定后，以 WebOrderNo + ProductCd 匹配回写受注：全出荷 ShipStatus=9、一部=5。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采番：OutboundNo 形如 OUT2026060005；梱包 PKG2026060002。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出库指示列表 API 的 data 为扁平数组。</w:t>
      </w:r>
    </w:p>
    <w:p>
      <w:pPr>
        <w:spacing w:after="80"/>
      </w:pP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7.6 盘点 /wms/stock-take（WM090）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菜单路径：</w:t>
      </w:r>
      <w:r>
        <w:rPr>
          <w:rFonts w:ascii="Microsoft YaHei" w:cs="Microsoft YaHei" w:eastAsia="Microsoft YaHei" w:hAnsi="Microsoft YaHei"/>
          <w:color w:val="1F4E79"/>
        </w:rPr>
        <w:t xml:space="preserve">仓库管理 → 棚卸 作業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</w:rPr>
        <w:t xml:space="preserve">功能说明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盘点按「计划 → 计数 → 承认 → ADJ（差异调整）」4 段流程。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创建盘点计划（范围、货位）。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现场计数录入。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审核差异并承认。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生成 ADJ 调整事务，库存对账。</w:t>
      </w:r>
    </w:p>
    <w:p>
      <w:pPr>
        <w:spacing w:after="8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7.7 WMS Phase 5（一部，已实装）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画面（路由）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入荷检品(QC) /wms/inspection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入荷时 QC 检品，PASS 自动入库。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返品管理(RMA) /wms/rma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5 段返品工作流。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赏味期限管理(FEFO) /wms/expiry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期限切迫一览与一括废弃。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移动作业指示 /wms/mobile-task</w:t>
            </w:r>
          </w:p>
        </w:tc>
        <w:tc>
          <w:tcPr>
            <w:tcW w:type="dxa" w:w="65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手持终端扫描作业（MobileTask）。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7.8 WMS 扩展 / 行业特化 / 联携 / 帐票（脚手架占位）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以下为画面 + API 雏形，业务逻辑后续实装，当前仅作功能规划展示：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区块</w:t>
            </w:r>
          </w:p>
        </w:tc>
        <w:tc>
          <w:tcPr>
            <w:tcW w:type="dxa" w:w="7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画面（路由）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WMS 扩展</w:t>
            </w:r>
          </w:p>
        </w:tc>
        <w:tc>
          <w:tcPr>
            <w:tcW w:type="dxa" w:w="7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スロッティング最適化 /wms/slotting、补充指示 /wms/replenish、クロスドッキング /wms/cross-dock、キッティング・组立 /wms/kit、ロット追溯・回收 /wms/lot-trace、制品入库 /wms/product-inbound、出荷指示 一览/登记 /wms/shipping-order(-list)、ピッキング /wms/picking、梱包出荷 /wms/packaging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行业特化（纸器）</w:t>
            </w:r>
          </w:p>
        </w:tc>
        <w:tc>
          <w:tcPr>
            <w:tcW w:type="dxa" w:w="7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原纸ロール /wms/paper-roll、残材端材 /wms/remnant、印版木型仓库 /wms/plate-mold-stock、インキ接着剂 /wms/ink-lot、パレット /wms/pallet、客先预り在库VMI /wms/vmi、试作样品 /wms/sample-stock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联携・移动</w:t>
            </w:r>
          </w:p>
        </w:tc>
        <w:tc>
          <w:tcPr>
            <w:tcW w:type="dxa" w:w="7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WCS/自动仓库 /wms/wcs-task、配送业者 /wms/carrier、IoT 温湿度 /wms/iot-monitor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帐票分析</w:t>
            </w:r>
          </w:p>
        </w:tc>
        <w:tc>
          <w:tcPr>
            <w:tcW w:type="dxa" w:w="7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帐票中心 /wms/report-center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8. 常见错误与处理建议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场景</w:t>
            </w:r>
          </w:p>
        </w:tc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可能原因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处理建议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保存失败，提示必填</w:t>
            </w:r>
          </w:p>
        </w:tc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缺少基础字段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检查当前页与上一步必填项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检索无结果</w:t>
            </w:r>
          </w:p>
        </w:tc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条件过严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先清空部分条件再查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并发更新提示</w:t>
            </w:r>
          </w:p>
        </w:tc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其他用户已修改（RowVersion）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重新读取最新数据再保存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御见积书无法确认（MSG-003）</w:t>
            </w:r>
          </w:p>
        </w:tc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关联计算书未决定（QtnDiv≠20）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先将见积计算书设为决定见积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Excel 导入失败</w:t>
            </w:r>
          </w:p>
        </w:tc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模板列不对或主数据不存在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核对模板列数与主数据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单价订正不能提交</w:t>
            </w:r>
          </w:p>
        </w:tc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未选中行 / BaseCd 为空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至少勾选 1 行并填写拠点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WMS 联动单据未生成</w:t>
            </w:r>
          </w:p>
        </w:tc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WmsBridge 未启用</w:t>
            </w:r>
          </w:p>
        </w:tc>
        <w:tc>
          <w:tcPr>
            <w:tcW w:type="dxa" w:w="3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确认 appsettings.json 中 WmsBridge:Enabled=true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8.1 联动接缝设计原则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所有接缝均为 best-effort：Hook 抛异常时父操作（受注创建 / 指图发行 / 出荷确定）仍成功。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启用开关：appsettings.json 的 WmsBridge:Enabled=true（出荷指示 / 材料出库 / 完成品入库）。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MesBridge（受注→制造指图自动展开）默认无效（NoOpMesBridgeHook），制造指图以手动创建为标准运营。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mcframe7 联携不实装（永久范围外）。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9. 附录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9.1 测试数据与连接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管理员登录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admin / 123456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后端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http://localhost:5177/swagger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前端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http://localhost:5173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localhost\KOUSQLSERVER / CP6DB / Windows 认证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示例仓库/货位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W01 / W01-FG（完成品）、DW01 / DEMO-RAW-A-01（资材）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示例交易先 / 材料</w:t>
            </w:r>
          </w:p>
        </w:tc>
        <w:tc>
          <w:tcPr>
            <w:tcW w:type="dxa" w:w="63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</w:rPr>
              <w:t xml:space="preserve">ASAHI / GLUE-A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9.2 API 约定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业务 API 返回 { code:0, message, data }。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认证登录返回 token 在顶层（无信封）。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仪表盘返回原始对象（无信封）。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icrosoft YaHei" w:cs="Microsoft YaHei" w:eastAsia="Microsoft YaHei" w:hAnsi="Microsoft YaHei"/>
        </w:rPr>
        <w:t xml:space="preserve">WMS 出库指示列表的 data 为扁平数组（非 { items:[] }）。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9.3 培训建议演示顺序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交易先主数据 → 见积计算书（决定见积）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御见积书 生成与确认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产品主数据 建立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受注入力（观察 seam① 自动出荷指示）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单价订正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制造指图 发行（观察 seam② 材料出库）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制造实绩 完了（观察 seam③ 完成品入库）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</w:rPr>
        <w:t xml:space="preserve">WMS 出库 确认→引当→出荷确定（观察 seam④ 受注回写）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18"/>
          <w:szCs w:val="18"/>
        </w:rPr>
        <w:t xml:space="preserve">— 本手册适用于 2026-06-01 版本的 CP6 系统，若页面字段、审批逻辑或输出样式调整，请同步更新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Microsoft YaHei" w:cs="Microsoft YaHei" w:eastAsia="Microsoft YaHei" w:hAnsi="Microsoft YaHei"/>
        <w:color w:val="9AA7B4"/>
        <w:sz w:val="16"/>
        <w:szCs w:val="16"/>
      </w:rPr>
      <w:t xml:space="preserve">CP6 完整操作手册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Microsoft YaHei" w:cs="Microsoft YaHei" w:eastAsia="Microsoft YaHei" w:hAnsi="Microsoft Ya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CP6 完整操作手册</dc:title>
  <dc:creator>CP6</dc:creator>
  <cp:lastModifiedBy>Un-named</cp:lastModifiedBy>
  <cp:revision>1</cp:revision>
  <dcterms:created xsi:type="dcterms:W3CDTF">2026-05-31T16:35:42.578Z</dcterms:created>
  <dcterms:modified xsi:type="dcterms:W3CDTF">2026-05-31T16:35:42.579Z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