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Reorganização dos componentes de tracking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Migração de features/tracking para components/tracking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src/features/tracking/*; src/components/tracking/*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Resultado:</w:t>
      </w:r>
      <w:r>
        <w:rPr>
          <w:rFonts w:ascii="Calibri" w:hAnsi="Calibri" w:eastAsia="Calibri"/>
          <w:color w:val="0B2545"/>
          <w:sz w:val="20"/>
        </w:rPr>
        <w:t xml:space="preserve"> dez arquivos deixam a árvore </w:t>
      </w:r>
      <w:r>
        <w:rPr>
          <w:rFonts w:ascii="Consolas" w:hAnsi="Consolas" w:eastAsia="Consolas"/>
          <w:color w:val="1F4D78"/>
          <w:sz w:val="18"/>
          <w:shd w:fill="F2F4F7"/>
        </w:rPr>
        <w:t>features/</w:t>
      </w:r>
      <w:r>
        <w:rPr>
          <w:rFonts w:ascii="Calibri" w:hAnsi="Calibri" w:eastAsia="Calibri"/>
          <w:color w:val="0B2545"/>
          <w:sz w:val="20"/>
        </w:rPr>
        <w:t xml:space="preserve"> e passam a compor um módulo único em </w:t>
      </w:r>
      <w:r>
        <w:rPr>
          <w:rFonts w:ascii="Consolas" w:hAnsi="Consolas" w:eastAsia="Consolas"/>
          <w:color w:val="1F4D78"/>
          <w:sz w:val="18"/>
          <w:shd w:fill="F2F4F7"/>
        </w:rPr>
        <w:t>src/components/tracking</w:t>
      </w:r>
      <w:r>
        <w:rPr>
          <w:rFonts w:ascii="Calibri" w:hAnsi="Calibri" w:eastAsia="Calibri"/>
          <w:color w:val="0B2545"/>
          <w:sz w:val="20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Estrutura anterior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src/features/tracking/</w:t>
        <w:br/>
        <w:t xml:space="preserve">  components/</w:t>
        <w:br/>
        <w:t xml:space="preserve">    CpfSearchForm.tsx</w:t>
        <w:br/>
        <w:t xml:space="preserve">    PackageCard.tsx</w:t>
        <w:br/>
        <w:t xml:space="preserve">    ...</w:t>
        <w:br/>
        <w:t xml:space="preserve">  provider/</w:t>
        <w:br/>
        <w:t xml:space="preserve">    TrackingProvider.tsx</w:t>
      </w:r>
    </w:p>
    <w:p>
      <w:r>
        <w:rPr>
          <w:rFonts w:ascii="Calibri" w:hAnsi="Calibri" w:eastAsia="Calibri"/>
          <w:color w:val="1F2933"/>
          <w:sz w:val="22"/>
        </w:rPr>
        <w:t>A organização expressava uma fronteira por feature: componentes e provider pertenciam ao domínio visual de tracking.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Estrutura atual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src/components/tracking/</w:t>
        <w:br/>
        <w:t xml:space="preserve">  CpfSearchForm.tsx</w:t>
        <w:br/>
        <w:t xml:space="preserve">  PackageCard.tsx</w:t>
        <w:br/>
        <w:t xml:space="preserve">  PackageDetail.tsx</w:t>
        <w:br/>
        <w:t xml:space="preserve">  PackageList.tsx</w:t>
        <w:br/>
        <w:t xml:space="preserve">  StatusBadge.tsx</w:t>
        <w:br/>
        <w:t xml:space="preserve">  TrackingDetailView.tsx</w:t>
        <w:br/>
        <w:t xml:space="preserve">  TrackingListView.tsx</w:t>
        <w:br/>
        <w:t xml:space="preserve">  TrackingLoadingStates.tsx</w:t>
        <w:br/>
        <w:t xml:space="preserve">  TrackingProvider.tsx</w:t>
        <w:br/>
        <w:t xml:space="preserve">  TrackingTimeline.tsx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Mapa dos arquivos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3700"/>
        <w:gridCol w:w="5660"/>
      </w:tblGrid>
      <w:tr>
        <w:trPr>
          <w:tblHeader w:val="true"/>
          <w:cantSplit/>
        </w:trPr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Arquivo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Mudança funcional além da movimentação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CpfSearchForm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nova URL da listagem</w:t>
            </w:r>
          </w:p>
        </w:tc>
      </w:tr>
      <w:tr>
        <w:trPr>
          <w:cantSplit/>
        </w:trPr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PackageCard</w:t>
            </w:r>
          </w:p>
        </w:tc>
        <w:tc>
          <w:tcPr>
            <w:tcW w:type="dxa" w:w="5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novo link de detalhe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PackageList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novos destinos de clique e teclado</w:t>
            </w:r>
          </w:p>
        </w:tc>
      </w:tr>
      <w:tr>
        <w:trPr>
          <w:cantSplit/>
        </w:trPr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TrackingDetailView</w:t>
            </w:r>
          </w:p>
        </w:tc>
        <w:tc>
          <w:tcPr>
            <w:tcW w:type="dxa" w:w="5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cache de detalhe no cliente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TrackingProvider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details</w:t>
            </w:r>
            <w:r>
              <w:rPr>
                <w:rFonts w:ascii="Calibri" w:hAnsi="Calibri" w:eastAsia="Calibri"/>
                <w:color w:val="1F2933"/>
                <w:sz w:val="17"/>
              </w:rPr>
              <w:t xml:space="preserve"> e </w:t>
            </w:r>
            <w:r>
              <w:rPr>
                <w:rFonts w:ascii="Consolas" w:hAnsi="Consolas" w:eastAsia="Consolas"/>
                <w:color w:val="1F4D78"/>
                <w:sz w:val="16"/>
                <w:shd w:fill="F2F4F7"/>
              </w:rPr>
              <w:t>saveDetail</w:t>
            </w:r>
          </w:p>
        </w:tc>
      </w:tr>
      <w:tr>
        <w:trPr>
          <w:cantSplit/>
        </w:trPr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Demais componentes</w:t>
            </w:r>
          </w:p>
        </w:tc>
        <w:tc>
          <w:tcPr>
            <w:tcW w:type="dxa" w:w="5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somente imports internos ou movimentação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Imports atualizados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20"/>
          <w:shd w:fill="F2F4F7"/>
        </w:rPr>
        <w:t>src/app/layout.tsx</w:t>
      </w:r>
      <w:r>
        <w:rPr>
          <w:rFonts w:ascii="Calibri" w:hAnsi="Calibri" w:eastAsia="Calibri"/>
          <w:color w:val="1F2933"/>
          <w:sz w:val="22"/>
        </w:rPr>
        <w:t xml:space="preserve"> passa a importar o provider de </w:t>
      </w:r>
      <w:r>
        <w:rPr>
          <w:rFonts w:ascii="Consolas" w:hAnsi="Consolas" w:eastAsia="Consolas"/>
          <w:color w:val="1F4D78"/>
          <w:sz w:val="20"/>
          <w:shd w:fill="F2F4F7"/>
        </w:rPr>
        <w:t>components/tracking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Home, Tracking e TrackingDetail apontam para o novo módulo.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Os componentes passam a importar uns aos outros por </w:t>
      </w:r>
      <w:r>
        <w:rPr>
          <w:rFonts w:ascii="Consolas" w:hAnsi="Consolas" w:eastAsia="Consolas"/>
          <w:color w:val="1F4D78"/>
          <w:sz w:val="20"/>
          <w:shd w:fill="F2F4F7"/>
        </w:rPr>
        <w:t>@/components/tracking/*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O diretório </w:t>
      </w:r>
      <w:r>
        <w:rPr>
          <w:rFonts w:ascii="Consolas" w:hAnsi="Consolas" w:eastAsia="Consolas"/>
          <w:color w:val="1F4D78"/>
          <w:sz w:val="20"/>
          <w:shd w:fill="F2F4F7"/>
        </w:rPr>
        <w:t>src/features</w:t>
      </w:r>
      <w:r>
        <w:rPr>
          <w:rFonts w:ascii="Calibri" w:hAnsi="Calibri" w:eastAsia="Calibri"/>
          <w:color w:val="1F2933"/>
          <w:sz w:val="22"/>
        </w:rPr>
        <w:t xml:space="preserve"> deixa de existir no working tree.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Leitura arquitetural</w:t>
      </w:r>
    </w:p>
    <w:p>
      <w:r>
        <w:rPr>
          <w:rFonts w:ascii="Calibri" w:hAnsi="Calibri" w:eastAsia="Calibri"/>
          <w:color w:val="1F2933"/>
          <w:sz w:val="22"/>
        </w:rPr>
        <w:t xml:space="preserve">A mudança simplifica a descoberta dos componentes, mas abandona a fronteira explícita de feature. O README ainda descreve </w:t>
      </w:r>
      <w:r>
        <w:rPr>
          <w:rFonts w:ascii="Consolas" w:hAnsi="Consolas" w:eastAsia="Consolas"/>
          <w:color w:val="1F4D78"/>
          <w:sz w:val="20"/>
          <w:shd w:fill="F2F4F7"/>
        </w:rPr>
        <w:t>features/tracking</w:t>
      </w:r>
      <w:r>
        <w:rPr>
          <w:rFonts w:ascii="Calibri" w:hAnsi="Calibri" w:eastAsia="Calibri"/>
          <w:color w:val="1F2933"/>
          <w:sz w:val="22"/>
        </w:rPr>
        <w:t>, portanto a documentação arquitetural precisa ser atualizada.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Reorganização dos componentes de tracking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