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200"/>
      </w:pPr>
      <w:r>
        <w:rPr>
          <w:rFonts w:ascii="Calibri" w:hAnsi="Calibri" w:eastAsia="Calibri"/>
          <w:b/>
          <w:color w:val="2E74B5"/>
          <w:sz w:val="18"/>
        </w:rPr>
        <w:t>DOCUMENTAÇÃO TÉCNICA · ALTERAÇÃO DOCUMENTADA</w:t>
      </w:r>
    </w:p>
    <w:p>
      <w:pPr>
        <w:spacing w:after="140"/>
      </w:pPr>
      <w:r>
        <w:rPr>
          <w:rFonts w:ascii="Calibri" w:hAnsi="Calibri" w:eastAsia="Calibri"/>
          <w:b/>
          <w:color w:val="0B2545"/>
          <w:sz w:val="50"/>
        </w:rPr>
        <w:t>Inventário, validação e recomendações</w:t>
      </w:r>
    </w:p>
    <w:p>
      <w:pPr>
        <w:spacing w:after="300"/>
      </w:pPr>
      <w:r>
        <w:rPr>
          <w:rFonts w:ascii="Calibri" w:hAnsi="Calibri" w:eastAsia="Calibri"/>
          <w:color w:val="1F4D78"/>
          <w:sz w:val="26"/>
        </w:rPr>
        <w:t>Mapa completo do diff e checklist de consolidação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Comparação: </w:t>
      </w:r>
      <w:r>
        <w:rPr>
          <w:rFonts w:ascii="Calibri" w:hAnsi="Calibri" w:eastAsia="Calibri"/>
          <w:color w:val="5B6573"/>
          <w:sz w:val="19"/>
        </w:rPr>
        <w:t>commit f7d49ae (HEAD) x working tree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Branch: </w:t>
      </w:r>
      <w:r>
        <w:rPr>
          <w:rFonts w:ascii="Calibri" w:hAnsi="Calibri" w:eastAsia="Calibri"/>
          <w:color w:val="5B6573"/>
          <w:sz w:val="19"/>
        </w:rPr>
        <w:t>v2-rastreamento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Data: </w:t>
      </w:r>
      <w:r>
        <w:rPr>
          <w:rFonts w:ascii="Calibri" w:hAnsi="Calibri" w:eastAsia="Calibri"/>
          <w:color w:val="5B6573"/>
          <w:sz w:val="19"/>
        </w:rPr>
        <w:t>29 de julho de 2026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Arquivos principais: </w:t>
      </w:r>
      <w:r>
        <w:rPr>
          <w:rFonts w:ascii="Calibri" w:hAnsi="Calibri" w:eastAsia="Calibri"/>
          <w:color w:val="5B6573"/>
          <w:sz w:val="19"/>
        </w:rPr>
        <w:t>37 arquivos funcionais no snapshot analisado</w:t>
      </w:r>
    </w:p>
    <w:p/>
    <w:p>
      <w:pPr>
        <w:spacing w:before="80" w:after="200" w:line="276" w:lineRule="auto"/>
        <w:shd w:fill="F4F6F9"/>
        <w:pBdr>
          <w:left w:val="single" w:sz="18" w:space="8" w:color="2E74B5"/>
        </w:pBdr>
        <w:ind w:left="180" w:right="140"/>
      </w:pPr>
      <w:r>
        <w:rPr>
          <w:rFonts w:ascii="Calibri" w:hAnsi="Calibri" w:eastAsia="Calibri"/>
          <w:b/>
          <w:color w:val="0B2545"/>
          <w:sz w:val="20"/>
        </w:rPr>
        <w:t>Escopo:</w:t>
      </w:r>
      <w:r>
        <w:rPr>
          <w:rFonts w:ascii="Calibri" w:hAnsi="Calibri" w:eastAsia="Calibri"/>
          <w:color w:val="0B2545"/>
          <w:sz w:val="20"/>
        </w:rPr>
        <w:t xml:space="preserve"> 9 modificados, 14 removidos e 14 novos. Os arquivos novos somam 970 linhas.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Arquivos novos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color="D1D7E0"/>
          <w:left w:val="single" w:sz="5" w:color="D1D7E0"/>
          <w:bottom w:val="single" w:sz="5" w:color="D1D7E0"/>
          <w:right w:val="single" w:sz="5" w:color="D1D7E0"/>
          <w:insideH w:val="single" w:sz="5" w:color="D1D7E0"/>
          <w:insideV w:val="single" w:sz="5" w:color="D1D7E0"/>
        </w:tblBorders>
        <w:tblInd w:w="120" w:type="dxa"/>
      </w:tblPr>
      <w:tblGrid>
        <w:gridCol w:w="2600"/>
        <w:gridCol w:w="1800"/>
        <w:gridCol w:w="49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Grupo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Quantidade</w:t>
            </w:r>
          </w:p>
        </w:tc>
        <w:tc>
          <w:tcPr>
            <w:tcW w:type="dxa" w:w="4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Destino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Rotas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4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src/app/rastreamento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Componentes</w:t>
            </w:r>
          </w:p>
        </w:tc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9</w:t>
            </w:r>
          </w:p>
        </w:tc>
        <w:tc>
          <w:tcPr>
            <w:tcW w:type="dxa" w:w="4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src/components/tracking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Provider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1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src/components/tracking/TrackingProvider.tsx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Arquivos removidos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color="D1D7E0"/>
          <w:left w:val="single" w:sz="5" w:color="D1D7E0"/>
          <w:bottom w:val="single" w:sz="5" w:color="D1D7E0"/>
          <w:right w:val="single" w:sz="5" w:color="D1D7E0"/>
          <w:insideH w:val="single" w:sz="5" w:color="D1D7E0"/>
          <w:insideV w:val="single" w:sz="5" w:color="D1D7E0"/>
        </w:tblBorders>
        <w:tblInd w:w="120" w:type="dxa"/>
      </w:tblPr>
      <w:tblGrid>
        <w:gridCol w:w="2600"/>
        <w:gridCol w:w="1800"/>
        <w:gridCol w:w="49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Grupo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Quantidade</w:t>
            </w:r>
          </w:p>
        </w:tc>
        <w:tc>
          <w:tcPr>
            <w:tcW w:type="dxa" w:w="4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Origem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Rotas antigas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4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src/app/tracking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Componentes da feature</w:t>
            </w:r>
          </w:p>
        </w:tc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9</w:t>
            </w:r>
          </w:p>
        </w:tc>
        <w:tc>
          <w:tcPr>
            <w:tcW w:type="dxa" w:w="4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src/features/tracking/components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Provider da feature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1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src/features/tracking/provider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Arquivos modificados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color="D1D7E0"/>
          <w:left w:val="single" w:sz="5" w:color="D1D7E0"/>
          <w:bottom w:val="single" w:sz="5" w:color="D1D7E0"/>
          <w:right w:val="single" w:sz="5" w:color="D1D7E0"/>
          <w:insideH w:val="single" w:sz="5" w:color="D1D7E0"/>
          <w:insideV w:val="single" w:sz="5" w:color="D1D7E0"/>
        </w:tblBorders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Área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Arquivos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Core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tracking.ts</w:t>
            </w:r>
            <w:r>
              <w:rPr>
                <w:rFonts w:ascii="Calibri" w:hAnsi="Calibri" w:eastAsia="Calibri"/>
                <w:color w:val="1F2933"/>
                <w:sz w:val="17"/>
              </w:rPr>
              <w:t xml:space="preserve">; </w:t>
            </w: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tracking-detail.ts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Aplicação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app/layout.tsx</w:t>
            </w:r>
            <w:r>
              <w:rPr>
                <w:rFonts w:ascii="Calibri" w:hAnsi="Calibri" w:eastAsia="Calibri"/>
                <w:color w:val="1F2933"/>
                <w:sz w:val="17"/>
              </w:rPr>
              <w:t xml:space="preserve">; </w:t>
            </w: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Header.tsx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Páginas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Home</w:t>
            </w:r>
            <w:r>
              <w:rPr>
                <w:rFonts w:ascii="Calibri" w:hAnsi="Calibri" w:eastAsia="Calibri"/>
                <w:color w:val="1F2933"/>
                <w:sz w:val="17"/>
              </w:rPr>
              <w:t xml:space="preserve">; </w:t>
            </w: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Tracking</w:t>
            </w:r>
            <w:r>
              <w:rPr>
                <w:rFonts w:ascii="Calibri" w:hAnsi="Calibri" w:eastAsia="Calibri"/>
                <w:color w:val="1F2933"/>
                <w:sz w:val="17"/>
              </w:rPr>
              <w:t xml:space="preserve">; </w:t>
            </w: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TrackingDetail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Integração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getTracking.gateway.ts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Tipos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tracking.types.ts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Validação executada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color="D1D7E0"/>
          <w:left w:val="single" w:sz="5" w:color="D1D7E0"/>
          <w:bottom w:val="single" w:sz="5" w:color="D1D7E0"/>
          <w:right w:val="single" w:sz="5" w:color="D1D7E0"/>
          <w:insideH w:val="single" w:sz="5" w:color="D1D7E0"/>
          <w:insideV w:val="single" w:sz="5" w:color="D1D7E0"/>
        </w:tblBorders>
        <w:tblInd w:w="120" w:type="dxa"/>
      </w:tblPr>
      <w:tblGrid>
        <w:gridCol w:w="3600"/>
        <w:gridCol w:w="5760"/>
      </w:tblGrid>
      <w:tr>
        <w:trPr>
          <w:tblHeader w:val="true"/>
          <w:cantSplit/>
        </w:trP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Verificação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npm run lint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aprovado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tsc --noEmit</w:t>
            </w:r>
          </w:p>
        </w:tc>
        <w:tc>
          <w:tcPr>
            <w:tcW w:type="dxa" w:w="5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aprovado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git diff --check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aprovado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npm run build</w:t>
            </w:r>
          </w:p>
        </w:tc>
        <w:tc>
          <w:tcPr>
            <w:tcW w:type="dxa" w:w="5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bloqueado pelo download da fonte Inter</w:t>
            </w:r>
          </w:p>
        </w:tc>
      </w:tr>
    </w:tbl>
    <w:p/>
    <w:p>
      <w:r>
        <w:rPr>
          <w:rFonts w:ascii="Calibri" w:hAnsi="Calibri" w:eastAsia="Calibri"/>
          <w:color w:val="1F2933"/>
          <w:sz w:val="22"/>
        </w:rPr>
        <w:t xml:space="preserve">O build chegou à etapa do Next.js, mas o ambiente não acessou </w:t>
      </w:r>
      <w:r>
        <w:rPr>
          <w:rFonts w:ascii="Consolas" w:hAnsi="Consolas" w:eastAsia="Consolas"/>
          <w:color w:val="1F4D78"/>
          <w:sz w:val="20"/>
          <w:shd w:fill="F2F4F7"/>
        </w:rPr>
        <w:t>fonts.googleapis.com</w:t>
      </w:r>
      <w:r>
        <w:rPr>
          <w:rFonts w:ascii="Calibri" w:hAnsi="Calibri" w:eastAsia="Calibri"/>
          <w:color w:val="1F2933"/>
          <w:sz w:val="22"/>
        </w:rPr>
        <w:t>. Não foi observado erro TypeScript associado ao diff.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Checklist de consolidação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Adicionar redirects das rotas antigas.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Atualizar README e diagrama de pastas.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Revisar privacidade do CPF e dos detalhes persistidos.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Adicionar limites e expiração aos caches.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 xml:space="preserve">Estabilizar </w:t>
      </w:r>
      <w:r>
        <w:rPr>
          <w:rFonts w:ascii="Consolas" w:hAnsi="Consolas" w:eastAsia="Consolas"/>
          <w:color w:val="1F4D78"/>
          <w:sz w:val="20"/>
          <w:shd w:fill="F2F4F7"/>
        </w:rPr>
        <w:t>saveDetail</w:t>
      </w:r>
      <w:r>
        <w:rPr>
          <w:rFonts w:ascii="Calibri" w:hAnsi="Calibri" w:eastAsia="Calibri"/>
          <w:color w:val="1F2933"/>
          <w:sz w:val="22"/>
        </w:rPr>
        <w:t xml:space="preserve"> com </w:t>
      </w:r>
      <w:r>
        <w:rPr>
          <w:rFonts w:ascii="Consolas" w:hAnsi="Consolas" w:eastAsia="Consolas"/>
          <w:color w:val="1F4D78"/>
          <w:sz w:val="20"/>
          <w:shd w:fill="F2F4F7"/>
        </w:rPr>
        <w:t>useCallback</w:t>
      </w:r>
      <w:r>
        <w:rPr>
          <w:rFonts w:ascii="Calibri" w:hAnsi="Calibri" w:eastAsia="Calibri"/>
          <w:color w:val="1F2933"/>
          <w:sz w:val="22"/>
        </w:rPr>
        <w:t>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Cobrir leitura completa do body pelo timeout.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Declarar política de cache do fetch externo.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Romper a dependência circular entre core e gateway.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Adicionar testes para cache hit, miss, TTL e mudança de CPF.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Executar build em ambiente com a fonte disponível.</w:t>
      </w:r>
    </w:p>
    <w:p>
      <w:pPr>
        <w:pStyle w:val="Heading1"/>
      </w:pPr>
      <w:r>
        <w:t>Material histórico reaproveitado</w:t>
      </w:r>
    </w:p>
    <w:p>
      <w:r>
        <w:t>O conteúdo de RELATORIO_REFATORACAO_TRACKING.md foi revisado em vez de convertido em um novo relatório monolítico. Os tópicos exclusivos originaram os documentos 10 e 11; informações sobre gateway, contratos e riscos foram incorporadas aos documentos 05, 07 e 08.</w:t>
      </w:r>
    </w:p>
    <w:p>
      <w:pPr>
        <w:pStyle w:val="ListBullet"/>
      </w:pPr>
      <w:r>
        <w:t>10_ARQUITETURA_CORE_E_INTEGRACAO_SSW: separação de casos de uso, utilitários e integração.</w:t>
      </w:r>
    </w:p>
    <w:p>
      <w:pPr>
        <w:pStyle w:val="ListBullet"/>
      </w:pPr>
      <w:r>
        <w:t>11_OTIMIZACAO_LISTAGEM_E_DETALHE_SOB_DEMANDA: eliminação das N consultas iniciais de detalhe.</w:t>
      </w:r>
    </w:p>
    <w:p>
      <w:pPr>
        <w:pStyle w:val="ListBullet"/>
      </w:pPr>
      <w:r>
        <w:t>05, 07 e 08: evolução do gateway, contratos históricos e riscos herdados.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3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Calibri" w:hAnsi="Calibri" w:eastAsia="Calibri"/>
        <w:b/>
        <w:color w:val="5B6573"/>
        <w:sz w:val="17"/>
      </w:rPr>
      <w:t>SSW TRACKER · DOCUMENTAÇÃO MODULAR</w:t>
      <w:tab/>
      <w:t>ALTERAÇÃO DOCUMENTADA</w:t>
    </w:r>
    <w:r>
      <w:rPr>
        <w:rFonts w:ascii="Calibri" w:hAnsi="Calibri" w:eastAsia="Calibri"/>
        <w:color w:val="5B6573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540" w:hanging="270"/>
        <w:spacing w:after="80" w:line="30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Inventário, validação e recomendações</dc:title>
  <dc:subject>Documentação modular da segunda alteração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