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Calibri" w:hAnsi="Calibri"/>
          <w:b/>
          <w:color w:val="2E74B5"/>
          <w:sz w:val="18"/>
        </w:rPr>
        <w:t>DOCUMENTAÇÃO TÉCNICA · ALTERAÇÃO DOCUMENTADA</w:t>
      </w:r>
    </w:p>
    <w:p>
      <w:pPr>
        <w:pStyle w:val="Title"/>
      </w:pPr>
      <w:r>
        <w:t>Autorização e níveis de acesso</w:t>
      </w:r>
    </w:p>
    <w:p>
      <w:pPr>
        <w:pStyle w:val="Subtitle"/>
      </w:pPr>
      <w:r>
        <w:t>Controle de páginas, APIs e navegação a partir da permissão persistida do usuário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Comparação: </w:t>
      </w:r>
      <w:r>
        <w:rPr>
          <w:rFonts w:ascii="Calibri" w:hAnsi="Calibri"/>
          <w:color w:val="5B6573"/>
          <w:sz w:val="19"/>
        </w:rPr>
        <w:t>commit 2fe92e8 (HEAD) x staged files x working tree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Branch: </w:t>
      </w:r>
      <w:r>
        <w:rPr>
          <w:rFonts w:ascii="Calibri" w:hAnsi="Calibri"/>
          <w:color w:val="5B6573"/>
          <w:sz w:val="19"/>
        </w:rPr>
        <w:t>main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Data da análise: </w:t>
      </w:r>
      <w:r>
        <w:rPr>
          <w:rFonts w:ascii="Calibri" w:hAnsi="Calibri"/>
          <w:color w:val="5B6573"/>
          <w:sz w:val="19"/>
        </w:rPr>
        <w:t>31 de julho de 2026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Arquivos principais: </w:t>
      </w:r>
      <w:r>
        <w:rPr>
          <w:rFonts w:ascii="Calibri" w:hAnsi="Calibri"/>
          <w:color w:val="5B6573"/>
          <w:sz w:val="19"/>
        </w:rPr>
        <w:t>src/lib/access-levels.ts; src/lib/auth.ts; layout.tsx; usuarios/page.tsx; api/users/*; app-sidebar.tsx</w:t>
      </w:r>
    </w:p>
    <w:p>
      <w:pPr>
        <w:spacing w:before="160" w:after="160"/>
        <w:ind w:left="120"/>
        <w:shd w:fill="F4F6F9"/>
        <w:pBdr>
          <w:left w:val="single" w:sz="18" w:space="6" w:color="2E74B5"/>
        </w:pBdr>
      </w:pPr>
      <w:r>
        <w:rPr>
          <w:rFonts w:ascii="Calibri" w:hAnsi="Calibri"/>
          <w:b/>
          <w:color w:val="0B2545"/>
          <w:sz w:val="20"/>
        </w:rPr>
        <w:t xml:space="preserve">Resultado: </w:t>
      </w:r>
      <w:r>
        <w:rPr>
          <w:rFonts w:ascii="Calibri" w:hAnsi="Calibri"/>
          <w:color w:val="1F2933"/>
          <w:sz w:val="20"/>
        </w:rPr>
        <w:t>usuários autenticados acessam o painel; somente nível 1 acessa a gestão de usuários e seus endpoints.</w:t>
      </w:r>
    </w:p>
    <w:p>
      <w:pPr>
        <w:pStyle w:val="Heading1"/>
      </w:pPr>
      <w:r>
        <w:t>Níveis definidos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1000"/>
        <w:gridCol w:w="2500"/>
        <w:gridCol w:w="5860"/>
      </w:tblGrid>
      <w:tr>
        <w:trPr>
          <w:cantSplit/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Nome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Comportamento principal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Administrador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dashboard com mock, item Usuários e CRUD administrativo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Usuário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dashboard e rastreamento reais vinculados ao CPF da conta</w:t>
            </w:r>
          </w:p>
        </w:tc>
      </w:tr>
    </w:tbl>
    <w:p>
      <w:pPr>
        <w:spacing w:after="0"/>
      </w:pPr>
    </w:p>
    <w:p>
      <w:r>
        <w:t>ACCESS_LEVELS é a fonte utilizada pela validação Zod, pelo nome gravado em USER_PERMISSION e pelo seletor da interface. isAccessLevelId rejeita valores fora de 1 e 2.</w:t>
      </w:r>
    </w:p>
    <w:p>
      <w:pPr>
        <w:pStyle w:val="Heading1"/>
      </w:pPr>
      <w:r>
        <w:t>Camadas de proteção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2200"/>
        <w:gridCol w:w="3600"/>
        <w:gridCol w:w="3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Camada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Regra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Resposta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Layout privado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exige usuário autenticado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redirect /login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Página /usuarios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exige permission === 1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redirect /dashboard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API /api/users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exige administrador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HTTP 403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API de rastreamento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exige sessão válida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HTTP 401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Sidebar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exibe Usuários somente ao nível 1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menu filtrado no cliente com prop do servidor</w:t>
            </w:r>
          </w:p>
        </w:tc>
      </w:tr>
    </w:tbl>
    <w:p>
      <w:pPr>
        <w:spacing w:after="0"/>
      </w:pPr>
    </w:p>
    <w:p>
      <w:pPr>
        <w:pStyle w:val="Heading1"/>
      </w:pPr>
      <w:r>
        <w:t>Fluxo de decisão</w:t>
      </w:r>
    </w:p>
    <w:p>
      <w:pPr>
        <w:spacing w:before="80" w:after="120"/>
        <w:ind w:left="80"/>
        <w:shd w:fill="F2F4F7"/>
      </w:pPr>
      <w:r>
        <w:rPr>
          <w:rFonts w:ascii="Consolas" w:hAnsi="Consolas"/>
          <w:color w:val="0B2545"/>
          <w:sz w:val="17"/>
        </w:rPr>
        <w:t>cookie -&gt; jwtVerify -&gt; userId -&gt; Prisma User</w:t>
        <w:br/>
        <w:t xml:space="preserve">  sem usuário -&gt; /login ou 401</w:t>
        <w:br/>
        <w:t xml:space="preserve">  permission 1 -&gt; área administrativa</w:t>
        <w:br/>
        <w:t xml:space="preserve">  permission 2 -&gt; dashboard/rastreamento da própria conta</w:t>
      </w:r>
    </w:p>
    <w:p>
      <w:pPr>
        <w:pStyle w:val="Heading1"/>
      </w:pPr>
      <w:r>
        <w:t>Regras administrativas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O administrador não pode excluir o usuário da sessão atual.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Criar e editar sempre sincroniza o nome da permissão pela API.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A edição da própria conta atualiza o cache local e força refresh da árvore server-side.</w:t>
      </w:r>
    </w:p>
    <w:p>
      <w:pPr>
        <w:pStyle w:val="Heading1"/>
      </w:pPr>
      <w:r>
        <w:t>Pontos de atenção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O administrador pode alterar a própria permissão para nível 2, inclusive deixando o sistema sem administrador.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Não existe regra explícita para preservar pelo menos um administrador ativo.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A autorização depende de valores numéricos fixos; a expansão de papéis exigirá rever comparações permission === 1.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Esconder o item do menu melhora a experiência, mas a proteção efetiva continua sendo responsabilidade dos guards e APIs.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B6573"/>
        <w:sz w:val="17"/>
      </w:rPr>
      <w:t xml:space="preserve">Página </w:t>
    </w:r>
    <w:r>
      <w:rPr>
        <w:rFonts w:ascii="Calibri" w:hAnsi="Calibr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696" w:val="left"/>
      </w:tabs>
      <w:spacing w:after="0"/>
      <w:jc w:val="left"/>
    </w:pPr>
    <w:r>
      <w:rPr>
        <w:rFonts w:ascii="Calibri" w:hAnsi="Calibri"/>
        <w:b/>
        <w:color w:val="5B6573"/>
        <w:sz w:val="17"/>
      </w:rPr>
      <w:t>SACFLOW · DOCUMENTAÇÃO MODULAR</w:t>
    </w:r>
    <w:r>
      <w:rPr>
        <w:rFonts w:ascii="Calibri" w:hAnsi="Calibri"/>
        <w:b/>
        <w:color w:val="5B6573"/>
        <w:sz w:val="17"/>
      </w:rPr>
      <w:tab/>
      <w:t>FEATURE DE USUÁRIOS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0" w:line="276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1F4D78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Autorização e níveis de acesso</dc:title>
  <dc:subject>Documentação técnica baseada no diff da feature de autenticação e usuários</dc:subject>
  <dc:creator>Sacflow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