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Rastreamento vinculado à sessão</w:t>
      </w:r>
    </w:p>
    <w:p>
      <w:pPr>
        <w:pStyle w:val="Subtitle"/>
      </w:pPr>
      <w:r>
        <w:t>O CPF deixa de viajar na URL e passa a ser obtido da conta autenticada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getTracking.gateway.ts; trackingClient.gateway.ts; rastreamento/page.tsx; [...detalhes]/page.tsx; hooks de tracking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listagem e detalhe consultam apenas o CPF do usuário da sessão, reduzindo exposição e impedindo consultas arbitrárias pelo cliente.</w:t>
      </w:r>
    </w:p>
    <w:p>
      <w:pPr>
        <w:pStyle w:val="Heading1"/>
      </w:pPr>
      <w:r>
        <w:t>Como era antes</w:t>
      </w:r>
    </w:p>
    <w:p>
      <w:pPr>
        <w:spacing w:before="80" w:after="120"/>
        <w:ind w:left="80"/>
        <w:shd w:fill="F2F4F7"/>
      </w:pPr>
      <w:r>
        <w:rPr>
          <w:rFonts w:ascii="Consolas" w:hAnsi="Consolas"/>
          <w:color w:val="0B2545"/>
          <w:sz w:val="17"/>
        </w:rPr>
        <w:t>localStorage/query cpf -&gt; frontend -&gt; /api/tracking?cpf=...</w:t>
        <w:br/>
        <w:t xml:space="preserve">                      -&gt; /api/tracking/detail?cpf=...&amp;trackingId=...</w:t>
      </w:r>
    </w:p>
    <w:p>
      <w:r>
        <w:t>A página recuperava CPF da query string ou do armazenamento local. Os gateways do cliente enviavam esse valor para as APIs, que aceitavam o CPF fornecido pelo navegador.</w:t>
      </w:r>
    </w:p>
    <w:p>
      <w:pPr>
        <w:pStyle w:val="Heading1"/>
      </w:pPr>
      <w:r>
        <w:t>Como funciona agora</w:t>
      </w:r>
    </w:p>
    <w:p>
      <w:pPr>
        <w:spacing w:before="80" w:after="120"/>
        <w:ind w:left="80"/>
        <w:shd w:fill="F2F4F7"/>
      </w:pPr>
      <w:r>
        <w:rPr>
          <w:rFonts w:ascii="Consolas" w:hAnsi="Consolas"/>
          <w:color w:val="0B2545"/>
          <w:sz w:val="17"/>
        </w:rPr>
        <w:t>cookie de sessão -&gt; getCurrentUser -&gt; user.cpf -&gt; core de tracking -&gt; SSW</w:t>
        <w:br/>
        <w:t>frontend -&gt; /api/tracking | /api/tracking/detail?trackingId=...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O cliente chama a listagem sem argumentos e o detalhe somente com trackingId.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O gateway verifica a sessão e retorna HTTP 401 quando ausente.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O CPF persistido no usuário é passado aos casos de uso do core.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A resposta preserva os contratos de listagem/detalhe para o restante da interface.</w:t>
      </w:r>
    </w:p>
    <w:p>
      <w:pPr>
        <w:pStyle w:val="Heading1"/>
      </w:pPr>
      <w:r>
        <w:t>Mudanças por camada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Mudança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Cliente HTTP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remove cpf das assinaturas e query strings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Páginas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removem useSearchParams e o bloqueio local por CPF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Hooks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carregam listagem/detalhe sem cpf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Resultados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links de detalhe deixam de carregar cpf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Gateway SSW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deriva cpf e nome de getCurrentUser</w:t>
            </w:r>
          </w:p>
        </w:tc>
      </w:tr>
    </w:tbl>
    <w:p>
      <w:pPr>
        <w:spacing w:after="0"/>
      </w:pPr>
    </w:p>
    <w:p>
      <w:pPr>
        <w:pStyle w:val="Heading1"/>
      </w:pPr>
      <w:r>
        <w:t>Fallback de destinatário</w:t>
      </w:r>
    </w:p>
    <w:p>
      <w:r>
        <w:t>Quando recipient está vazio ou contém Informação indisponível, a API substitui o valor pelo nome da conta. A regra é aplicada tanto aos resumos quanto ao detalhe.</w:t>
      </w:r>
    </w:p>
    <w:p>
      <w:pPr>
        <w:pStyle w:val="Heading1"/>
      </w:pPr>
      <w:r>
        <w:t>Ganhos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CPF deixa de aparecer nas URLs públicas e nas chamadas do navegador.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usuário não escolhe outro CPF alterando query string ou localStorage.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Listagem, detalhe e dashboard passam a usar a mesma identidade server-side.</w:t>
      </w:r>
    </w:p>
    <w:p>
      <w:pPr>
        <w:pStyle w:val="Heading1"/>
      </w:pPr>
      <w:r>
        <w:t>Pontos de atenção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useRequireCpfAuth permanece no código, mas não possui consumidores no snapshot atual.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userStore ainda persiste CPF e nome para compatibilidade, apesar de não autorizar o acesso.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Substituir destinatário pelo nome da conta pode misturar conceitos quando a encomenda pertence a outra pessoa vinculada ao CPF.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timeout do fetch SSW continua sendo encerrado antes da leitura completa do body.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Rastreamento vinculado à sessão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