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200"/>
      </w:pPr>
      <w:r>
        <w:rPr>
          <w:rFonts w:ascii="Calibri" w:hAnsi="Calibri" w:eastAsia="Calibri"/>
          <w:b/>
          <w:color w:val="2E74B5"/>
          <w:sz w:val="18"/>
        </w:rPr>
        <w:t>DOCUMENTAÇÃO TÉCNICA · ALTERAÇÃO DOCUMENTADA</w:t>
      </w:r>
    </w:p>
    <w:p>
      <w:pPr>
        <w:spacing w:after="140"/>
      </w:pPr>
      <w:r>
        <w:rPr>
          <w:rFonts w:ascii="Calibri" w:hAnsi="Calibri" w:eastAsia="Calibri"/>
          <w:b/>
          <w:color w:val="0B2545"/>
          <w:sz w:val="50"/>
        </w:rPr>
        <w:t>Cache no core e reuso dos casos de uso</w:t>
      </w:r>
    </w:p>
    <w:p>
      <w:pPr>
        <w:spacing w:after="300"/>
      </w:pPr>
      <w:r>
        <w:rPr>
          <w:rFonts w:ascii="Calibri" w:hAnsi="Calibri" w:eastAsia="Calibri"/>
          <w:color w:val="1F4D78"/>
          <w:sz w:val="26"/>
        </w:rPr>
        <w:t>Caches em memória com TTL de cinco minutos para lista e detalhe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Comparação: </w:t>
      </w:r>
      <w:r>
        <w:rPr>
          <w:rFonts w:ascii="Calibri" w:hAnsi="Calibri" w:eastAsia="Calibri"/>
          <w:color w:val="5B6573"/>
          <w:sz w:val="19"/>
        </w:rPr>
        <w:t>commit f7d49ae (HEAD) x working tree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Branch: </w:t>
      </w:r>
      <w:r>
        <w:rPr>
          <w:rFonts w:ascii="Calibri" w:hAnsi="Calibri" w:eastAsia="Calibri"/>
          <w:color w:val="5B6573"/>
          <w:sz w:val="19"/>
        </w:rPr>
        <w:t>v2-rastreamento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Data: </w:t>
      </w:r>
      <w:r>
        <w:rPr>
          <w:rFonts w:ascii="Calibri" w:hAnsi="Calibri" w:eastAsia="Calibri"/>
          <w:color w:val="5B6573"/>
          <w:sz w:val="19"/>
        </w:rPr>
        <w:t>29 de julho de 2026</w:t>
      </w:r>
    </w:p>
    <w:p>
      <w:pPr>
        <w:spacing w:after="40"/>
      </w:pPr>
      <w:r>
        <w:rPr>
          <w:rFonts w:ascii="Calibri" w:hAnsi="Calibri" w:eastAsia="Calibri"/>
          <w:b/>
          <w:color w:val="1F2933"/>
          <w:sz w:val="19"/>
        </w:rPr>
        <w:t xml:space="preserve">Arquivos principais: </w:t>
      </w:r>
      <w:r>
        <w:rPr>
          <w:rFonts w:ascii="Calibri" w:hAnsi="Calibri" w:eastAsia="Calibri"/>
          <w:color w:val="5B6573"/>
          <w:sz w:val="19"/>
        </w:rPr>
        <w:t>core/domain/tracking/tracking.ts; tracking-detail.ts</w:t>
      </w:r>
    </w:p>
    <w:p/>
    <w:p>
      <w:pPr>
        <w:spacing w:before="80" w:after="200" w:line="276" w:lineRule="auto"/>
        <w:shd w:fill="F4F6F9"/>
        <w:pBdr>
          <w:left w:val="single" w:sz="18" w:space="8" w:color="2E74B5"/>
        </w:pBdr>
        <w:ind w:left="180" w:right="140"/>
      </w:pPr>
      <w:r>
        <w:rPr>
          <w:rFonts w:ascii="Calibri" w:hAnsi="Calibri" w:eastAsia="Calibri"/>
          <w:b/>
          <w:color w:val="0B2545"/>
          <w:sz w:val="20"/>
        </w:rPr>
        <w:t>Resultado:</w:t>
      </w:r>
      <w:r>
        <w:rPr>
          <w:rFonts w:ascii="Calibri" w:hAnsi="Calibri" w:eastAsia="Calibri"/>
          <w:color w:val="0B2545"/>
          <w:sz w:val="20"/>
        </w:rPr>
        <w:t xml:space="preserve"> chamadas repetidas podem ser respondidas pelo processo Node sem consultar novamente o portal SSW.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Cache da listagem</w:t>
      </w:r>
    </w:p>
    <w:p>
      <w:pPr>
        <w:spacing w:before="80" w:after="160" w:line="252" w:lineRule="auto"/>
        <w:shd w:fill="F2F4F7"/>
      </w:pPr>
      <w:r>
        <w:rPr>
          <w:rFonts w:ascii="Consolas" w:hAnsi="Consolas" w:eastAsia="Consolas"/>
          <w:color w:val="0B2545"/>
          <w:sz w:val="17"/>
        </w:rPr>
        <w:t>Map&lt;cpfNormalizado, { data: TrackingListItem[]; expiresAt: number }&gt;</w:t>
        <w:br/>
        <w:t>TTL = 5 minutos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Validar e normalizar o CPF.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 xml:space="preserve">Consultar </w:t>
      </w:r>
      <w:r>
        <w:rPr>
          <w:rFonts w:ascii="Consolas" w:hAnsi="Consolas" w:eastAsia="Consolas"/>
          <w:color w:val="1F4D78"/>
          <w:sz w:val="20"/>
          <w:shd w:fill="F2F4F7"/>
        </w:rPr>
        <w:t>listCache</w:t>
      </w:r>
      <w:r>
        <w:rPr>
          <w:rFonts w:ascii="Calibri" w:hAnsi="Calibri" w:eastAsia="Calibri"/>
          <w:color w:val="1F2933"/>
          <w:sz w:val="22"/>
        </w:rPr>
        <w:t>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Retornar a lista se ainda estiver válida.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Caso contrário, executar scraping e parsing.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Calibri"/>
          <w:color w:val="1F2933"/>
          <w:sz w:val="22"/>
        </w:rPr>
        <w:t>Armazenar o resultado com nova expiração.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Cache do detalhe</w:t>
      </w:r>
    </w:p>
    <w:p>
      <w:pPr>
        <w:spacing w:before="80" w:after="160" w:line="252" w:lineRule="auto"/>
        <w:shd w:fill="F2F4F7"/>
      </w:pPr>
      <w:r>
        <w:rPr>
          <w:rFonts w:ascii="Consolas" w:hAnsi="Consolas" w:eastAsia="Consolas"/>
          <w:color w:val="0B2545"/>
          <w:sz w:val="17"/>
        </w:rPr>
        <w:t>Map&lt;cpfInformado:trackingId, { data: TrackingDetailResponse; expiresAt: number }&gt;</w:t>
        <w:br/>
        <w:t>TTL = 5 minutos</w:t>
      </w:r>
    </w:p>
    <w:p>
      <w:r>
        <w:rPr>
          <w:rFonts w:ascii="Calibri" w:hAnsi="Calibri" w:eastAsia="Calibri"/>
          <w:color w:val="1F2933"/>
          <w:sz w:val="22"/>
        </w:rPr>
        <w:t xml:space="preserve">O detalhe verifica o cache antes de carregar a lista. Em caso de miss, usa </w:t>
      </w:r>
      <w:r>
        <w:rPr>
          <w:rFonts w:ascii="Consolas" w:hAnsi="Consolas" w:eastAsia="Consolas"/>
          <w:color w:val="1F4D78"/>
          <w:sz w:val="20"/>
          <w:shd w:fill="F2F4F7"/>
        </w:rPr>
        <w:t>fetchTrackingListByCpf</w:t>
      </w:r>
      <w:r>
        <w:rPr>
          <w:rFonts w:ascii="Calibri" w:hAnsi="Calibri" w:eastAsia="Calibri"/>
          <w:color w:val="1F2933"/>
          <w:sz w:val="22"/>
        </w:rPr>
        <w:t>, encontra o item, consulta o detalhe e armazena o envelope completo.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Deduplicação</w:t>
      </w:r>
    </w:p>
    <w:p>
      <w:r>
        <w:rPr>
          <w:rFonts w:ascii="Consolas" w:hAnsi="Consolas" w:eastAsia="Consolas"/>
          <w:color w:val="1F4D78"/>
          <w:sz w:val="20"/>
          <w:shd w:fill="F2F4F7"/>
        </w:rPr>
        <w:t>fetchTrackingListByCpf</w:t>
      </w:r>
      <w:r>
        <w:rPr>
          <w:rFonts w:ascii="Calibri" w:hAnsi="Calibri" w:eastAsia="Calibri"/>
          <w:color w:val="1F2933"/>
          <w:sz w:val="22"/>
        </w:rPr>
        <w:t xml:space="preserve"> deixa de ser privado e passa a ser reutilizado por </w:t>
      </w:r>
      <w:r>
        <w:rPr>
          <w:rFonts w:ascii="Consolas" w:hAnsi="Consolas" w:eastAsia="Consolas"/>
          <w:color w:val="1F4D78"/>
          <w:sz w:val="20"/>
          <w:shd w:fill="F2F4F7"/>
        </w:rPr>
        <w:t>tracking-detail.ts</w:t>
      </w:r>
      <w:r>
        <w:rPr>
          <w:rFonts w:ascii="Calibri" w:hAnsi="Calibri" w:eastAsia="Calibri"/>
          <w:color w:val="1F2933"/>
          <w:sz w:val="22"/>
        </w:rPr>
        <w:t>. Validação, scraping e parsing da lista ficam em uma única implementação.</w:t>
      </w:r>
    </w:p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Efeito nas chamadas externas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5" w:color="D1D7E0"/>
          <w:left w:val="single" w:sz="5" w:color="D1D7E0"/>
          <w:bottom w:val="single" w:sz="5" w:color="D1D7E0"/>
          <w:right w:val="single" w:sz="5" w:color="D1D7E0"/>
          <w:insideH w:val="single" w:sz="5" w:color="D1D7E0"/>
          <w:insideV w:val="single" w:sz="5" w:color="D1D7E0"/>
        </w:tblBorders>
        <w:tblInd w:w="120" w:type="dxa"/>
      </w:tblPr>
      <w:tblGrid>
        <w:gridCol w:w="4100"/>
        <w:gridCol w:w="2500"/>
        <w:gridCol w:w="2760"/>
      </w:tblGrid>
      <w:tr>
        <w:trPr>
          <w:tblHeader w:val="true"/>
          <w:cantSplit/>
        </w:trPr>
        <w:tc>
          <w:tcPr>
            <w:tcW w:type="dxa" w:w="4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Cenário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Sem cache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Com cache no mesmo processo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Nova listagem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2 chamadas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2 chamadas</w:t>
            </w:r>
          </w:p>
        </w:tc>
      </w:tr>
      <w:tr>
        <w:trPr>
          <w:cantSplit/>
        </w:trPr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Listagem repetida em 5 min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2 chamadas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0 chamadas</w:t>
            </w:r>
          </w:p>
        </w:tc>
      </w:tr>
      <w:tr>
        <w:trPr>
          <w:cantSplit/>
        </w:trPr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Primeiro detalhe após lista quente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3 chamadas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1 chamada</w:t>
            </w:r>
          </w:p>
        </w:tc>
      </w:tr>
      <w:tr>
        <w:trPr>
          <w:cantSplit/>
        </w:trPr>
        <w:tc>
          <w:tcPr>
            <w:tcW w:type="dxa" w:w="4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Detalhe repetido em 5 min</w:t>
            </w:r>
          </w:p>
        </w:tc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3 chamadas</w:t>
            </w:r>
          </w:p>
        </w:tc>
        <w:tc>
          <w:tcPr>
            <w:tcW w:type="dxa" w:w="2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Calibri"/>
                <w:color w:val="1F2933"/>
                <w:sz w:val="17"/>
              </w:rPr>
              <w:t>0 chamadas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2E74B5"/>
          <w:sz w:val="32"/>
        </w:rPr>
        <w:t>Limitações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Cache local ao processo: não é compartilhado entre instâncias serverless.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É perdido em restart ou cold start.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Não há limite global de chaves nem limpeza periódica.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 xml:space="preserve">O detalhe usa CPF apenas com </w:t>
      </w:r>
      <w:r>
        <w:rPr>
          <w:rFonts w:ascii="Consolas" w:hAnsi="Consolas" w:eastAsia="Consolas"/>
          <w:color w:val="1F4D78"/>
          <w:sz w:val="20"/>
          <w:shd w:fill="F2F4F7"/>
        </w:rPr>
        <w:t>trim</w:t>
      </w:r>
      <w:r>
        <w:rPr>
          <w:rFonts w:ascii="Calibri" w:hAnsi="Calibri" w:eastAsia="Calibri"/>
          <w:color w:val="1F2933"/>
          <w:sz w:val="22"/>
        </w:rPr>
        <w:t xml:space="preserve"> na chave, podendo fragmentar formatos equivalentes.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 xml:space="preserve">Respostas do cache preservam o </w:t>
      </w:r>
      <w:r>
        <w:rPr>
          <w:rFonts w:ascii="Consolas" w:hAnsi="Consolas" w:eastAsia="Consolas"/>
          <w:color w:val="1F4D78"/>
          <w:sz w:val="20"/>
          <w:shd w:fill="F2F4F7"/>
        </w:rPr>
        <w:t>scrapedAt</w:t>
      </w:r>
      <w:r>
        <w:rPr>
          <w:rFonts w:ascii="Calibri" w:hAnsi="Calibri" w:eastAsia="Calibri"/>
          <w:color w:val="1F2933"/>
          <w:sz w:val="22"/>
        </w:rPr>
        <w:t xml:space="preserve"> antigo durante o TTL.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Calibri"/>
          <w:color w:val="1F2933"/>
          <w:sz w:val="22"/>
        </w:rPr>
        <w:t>CPF e dados de rastreamento permanecem na memória do processo.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573"/>
        <w:sz w:val="18"/>
      </w:rPr>
      <w:t xml:space="preserve">Página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</w:pPr>
    <w:r>
      <w:rPr>
        <w:rFonts w:ascii="Calibri" w:hAnsi="Calibri" w:eastAsia="Calibri"/>
        <w:b/>
        <w:color w:val="5B6573"/>
        <w:sz w:val="17"/>
      </w:rPr>
      <w:t>SSW TRACKER · DOCUMENTAÇÃO MODULAR</w:t>
      <w:tab/>
      <w:t>ALTERAÇÃO DOCUMENTADA</w:t>
    </w:r>
    <w:r>
      <w:rPr>
        <w:rFonts w:ascii="Calibri" w:hAnsi="Calibri" w:eastAsia="Calibri"/>
        <w:color w:val="5B6573"/>
        <w:sz w:val="17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ind w:left="540" w:hanging="270"/>
        <w:spacing w:after="80" w:line="300" w:lineRule="auto"/>
      </w:p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00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Cache no core e reuso dos casos de uso</dc:title>
  <dc:subject>Documentação modular da segunda alteração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