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Contratos, tipos e fluxo técnico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O que mudou no estado e o que permaneceu estável na API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Comparação: </w:t>
      </w:r>
      <w:r>
        <w:rPr>
          <w:rFonts w:ascii="Calibri" w:hAnsi="Calibri" w:eastAsia="Calibri"/>
          <w:color w:val="5B6573"/>
          <w:sz w:val="19"/>
        </w:rPr>
        <w:t>commit f7d49ae (HEAD)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src/types/tracking.types.ts; API routes; provider; core</w:t>
      </w:r>
    </w:p>
    <w:p/>
    <w:p>
      <w:pPr>
        <w:spacing w:before="80" w:after="200" w:line="276" w:lineRule="auto"/>
        <w:shd w:fill="F4F6F9"/>
        <w:pBdr>
          <w:left w:val="single" w:sz="18" w:space="8" w:color="2E74B5"/>
        </w:pBdr>
        <w:ind w:left="180" w:right="140"/>
      </w:pPr>
      <w:r>
        <w:rPr>
          <w:rFonts w:ascii="Calibri" w:hAnsi="Calibri" w:eastAsia="Calibri"/>
          <w:b/>
          <w:color w:val="0B2545"/>
          <w:sz w:val="20"/>
        </w:rPr>
        <w:t>Resultado:</w:t>
      </w:r>
      <w:r>
        <w:rPr>
          <w:rFonts w:ascii="Calibri" w:hAnsi="Calibri" w:eastAsia="Calibri"/>
          <w:color w:val="0B2545"/>
          <w:sz w:val="20"/>
        </w:rPr>
        <w:t xml:space="preserve"> a API mantém seus contratos; a principal extensão de tipo é o mapa opcional de detalhes no cache.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Mudança de tipo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type TrackingCache = {</w:t>
        <w:br/>
        <w:t xml:space="preserve">  cpf: string;</w:t>
        <w:br/>
        <w:t xml:space="preserve">  payload: TrackingPayload;</w:t>
        <w:br/>
        <w:t xml:space="preserve">  details?: Record&lt;string, PackageDetail&gt;;</w:t>
        <w:br/>
        <w:t xml:space="preserve">  scrapedAt: string;</w:t>
        <w:br/>
        <w:t xml:space="preserve">  userName: string | null;</w:t>
        <w:br/>
        <w:t>}</w:t>
      </w:r>
    </w:p>
    <w:p>
      <w:r>
        <w:rPr>
          <w:rFonts w:ascii="Calibri" w:hAnsi="Calibri" w:eastAsia="Calibri"/>
          <w:color w:val="1F2933"/>
          <w:sz w:val="22"/>
        </w:rPr>
        <w:t xml:space="preserve">O campo é opcional para aceitar dados gravados por versões anteriores. O estado vazio e a hidratação o normalizam para </w:t>
      </w:r>
      <w:r>
        <w:rPr>
          <w:rFonts w:ascii="Consolas" w:hAnsi="Consolas" w:eastAsia="Consolas"/>
          <w:color w:val="1F4D78"/>
          <w:sz w:val="20"/>
          <w:shd w:fill="F2F4F7"/>
        </w:rPr>
        <w:t>{}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Contratos que não mudaram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2500"/>
        <w:gridCol w:w="4100"/>
        <w:gridCol w:w="27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Operação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Resposta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Listagem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GET /api/tracking?cpf=...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PackageSummary[]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Detalhe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GET /api/tracking/detail?...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TrackingDetailResponse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CPF inválido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mesmos endpoints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HTTP 400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Item inexistente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endpoint de detalhe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HTTP 404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Fluxo atual de listagem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CpfSearchForm -&gt; API -&gt; cache do core -&gt; SSW se necessário</w:t>
        <w:br/>
        <w:t>-&gt; PackageSummary[] -&gt; TrackingProvider -&gt; /rastreamento/{cpf}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Fluxo atual de detalhe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TrackingDetailView</w:t>
        <w:br/>
        <w:t xml:space="preserve">  -&gt; cache do sessionStorage?</w:t>
        <w:br/>
        <w:t xml:space="preserve">  -&gt; API detail</w:t>
        <w:br/>
        <w:t xml:space="preserve">  -&gt; cache de detalhe no core?</w:t>
        <w:br/>
        <w:t xml:space="preserve">  -&gt; lista em cache?</w:t>
        <w:br/>
        <w:t xml:space="preserve">  -&gt; SSW se necessário</w:t>
        <w:br/>
        <w:t xml:space="preserve">  -&gt; saveDetail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Semântica de atualização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O </w:t>
      </w:r>
      <w:r>
        <w:rPr>
          <w:rFonts w:ascii="Consolas" w:hAnsi="Consolas" w:eastAsia="Consolas"/>
          <w:color w:val="1F4D78"/>
          <w:sz w:val="20"/>
          <w:shd w:fill="F2F4F7"/>
        </w:rPr>
        <w:t>scrapedAt</w:t>
      </w:r>
      <w:r>
        <w:rPr>
          <w:rFonts w:ascii="Calibri" w:hAnsi="Calibri" w:eastAsia="Calibri"/>
          <w:color w:val="1F2933"/>
          <w:sz w:val="22"/>
        </w:rPr>
        <w:t xml:space="preserve"> da listagem continua sendo criado no navegador.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O detalhe retorna </w:t>
      </w:r>
      <w:r>
        <w:rPr>
          <w:rFonts w:ascii="Consolas" w:hAnsi="Consolas" w:eastAsia="Consolas"/>
          <w:color w:val="1F4D78"/>
          <w:sz w:val="20"/>
          <w:shd w:fill="F2F4F7"/>
        </w:rPr>
        <w:t>scrapedAt</w:t>
      </w:r>
      <w:r>
        <w:rPr>
          <w:rFonts w:ascii="Calibri" w:hAnsi="Calibri" w:eastAsia="Calibri"/>
          <w:color w:val="1F2933"/>
          <w:sz w:val="22"/>
        </w:rPr>
        <w:t xml:space="preserve"> do servidor.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Um detalhe servido do cache do core mantém o horário da coleta original.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Um detalhe servido do cache do cliente não chama o servidor.</w:t>
      </w:r>
    </w:p>
    <w:p>
      <w:pPr>
        <w:pStyle w:val="Heading1"/>
      </w:pPr>
      <w:r>
        <w:t>Evolução histórica do contrato da API</w:t>
      </w:r>
    </w:p>
    <w:p>
      <w:r>
        <w:t>A afirmação de que a API mantém seus contratos é relativa ao diff atual contra f7d49ae. O relatório Markdown registra que a refatoração anterior alterou métodos, entradas e envelopes.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200"/>
        <w:gridCol w:w="2740"/>
        <w:gridCol w:w="2020"/>
        <w:gridCol w:w="240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Etapa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Listagem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Detalhe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Erro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Antes da refatoração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+ JSON; TrackingResponse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+ JSON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 success, error, code }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Após a refatoração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+ query; PackageSummary[]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+ query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 error }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Diff atual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preservado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preservado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 400/404 preservados</w:t>
            </w:r>
          </w:p>
        </w:tc>
      </w:tr>
    </w:tbl>
    <w:p/>
    <w:p>
      <w:pPr>
        <w:shd w:fill="F4F6F9"/>
        <w:pBdr>
          <w:left w:val="single" w:sz="18" w:space="6" w:color="2E74B5"/>
        </w:pBdr>
      </w:pPr>
      <w:r>
        <w:rPr>
          <w:b/>
          <w:color w:val="0B2545"/>
        </w:rPr>
        <w:t xml:space="preserve">Leitura correta: </w:t>
      </w:r>
      <w:r>
        <w:t>o campo details do TrackingCache é a extensão contratual desta etapa; a migração POST para GET pertence à evolução anterior.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Contratos, tipos e fluxo técnico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