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concept of a "twin" began with </w:t>
      </w:r>
      <w:r w:rsidDel="00000000" w:rsidR="00000000" w:rsidRPr="00000000">
        <w:rPr>
          <w:rFonts w:ascii="Google Sans" w:cs="Google Sans" w:eastAsia="Google Sans" w:hAnsi="Google Sans"/>
          <w:b w:val="1"/>
          <w:bCs w:val="1"/>
          <w:color w:val="1f1f1f"/>
          <w:rtl w:val="0"/>
        </w:rPr>
        <w:t xml:space="preserve">NASA during the Apollo program in the late 1960s and 1970</w:t>
      </w:r>
      <w:r w:rsidDel="00000000" w:rsidR="00000000" w:rsidRPr="00000000">
        <w:rPr>
          <w:rFonts w:ascii="Google Sans" w:cs="Google Sans" w:eastAsia="Google Sans" w:hAnsi="Google Sans"/>
          <w:color w:val="1f1f1f"/>
          <w:rtl w:val="0"/>
        </w:rPr>
        <w:t xml:space="preserve">, while the modern, fully software-based </w:t>
      </w:r>
      <w:r w:rsidDel="00000000" w:rsidR="00000000" w:rsidRPr="00000000">
        <w:rPr>
          <w:rFonts w:ascii="Google Sans" w:cs="Google Sans" w:eastAsia="Google Sans" w:hAnsi="Google Sans"/>
          <w:b w:val="1"/>
          <w:bCs w:val="1"/>
          <w:color w:val="1f1f1f"/>
          <w:rtl w:val="0"/>
        </w:rPr>
        <w:t xml:space="preserve">"Digital Twin"</w:t>
      </w:r>
      <w:r w:rsidDel="00000000" w:rsidR="00000000" w:rsidRPr="00000000">
        <w:rPr>
          <w:rFonts w:ascii="Google Sans" w:cs="Google Sans" w:eastAsia="Google Sans" w:hAnsi="Google Sans"/>
          <w:color w:val="1f1f1f"/>
          <w:rtl w:val="0"/>
        </w:rPr>
        <w:t xml:space="preserve"> emerged in the early 2000s.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occurred across three major milestones: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Precursor: NASA's Apollo 13 Mission (1970)</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was used for:</w:t>
      </w:r>
      <w:r w:rsidDel="00000000" w:rsidR="00000000" w:rsidRPr="00000000">
        <w:rPr>
          <w:rFonts w:ascii="Google Sans" w:cs="Google Sans" w:eastAsia="Google Sans" w:hAnsi="Google Sans"/>
          <w:color w:val="1f1f1f"/>
          <w:rtl w:val="0"/>
        </w:rPr>
        <w:t xml:space="preserve"> Troubleshooting life-or-death spacecraft failures in deep space from Earth.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worked:</w:t>
      </w:r>
      <w:r w:rsidDel="00000000" w:rsidR="00000000" w:rsidRPr="00000000">
        <w:rPr>
          <w:rFonts w:ascii="Google Sans" w:cs="Google Sans" w:eastAsia="Google Sans" w:hAnsi="Google Sans"/>
          <w:color w:val="1f1f1f"/>
          <w:rtl w:val="0"/>
        </w:rPr>
        <w:t xml:space="preserve"> NASA maintained exact ground-based replicas and analog/digital simulators of the flight hardware at Mission Control. When an oxygen tank exploded aboard Apollo 13 in April 1970, engineers fed telemetry data from the damaged spacecraft into the ground simulators. This allowed them to test engine burns, conserve limited battery power, and calculate trajectory adjustments before transmitting procedures up to the crew.</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Formal Architecture: Product Lifecycle Management (2002)</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was used for:</w:t>
      </w:r>
      <w:r w:rsidDel="00000000" w:rsidR="00000000" w:rsidRPr="00000000">
        <w:rPr>
          <w:rFonts w:ascii="Google Sans" w:cs="Google Sans" w:eastAsia="Google Sans" w:hAnsi="Google Sans"/>
          <w:color w:val="1f1f1f"/>
          <w:rtl w:val="0"/>
        </w:rPr>
        <w:t xml:space="preserve"> Managing manufactured products through their complete lifecycle—from initial CAD design to assembly, operation, and disposal.</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Dr. Michael Grieves</w:t>
      </w:r>
      <w:r w:rsidDel="00000000" w:rsidR="00000000" w:rsidRPr="00000000">
        <w:rPr>
          <w:rFonts w:ascii="Google Sans" w:cs="Google Sans" w:eastAsia="Google Sans" w:hAnsi="Google Sans"/>
          <w:color w:val="1f1f1f"/>
          <w:rtl w:val="0"/>
        </w:rPr>
        <w:t xml:space="preserve"> presented the conceptual foundation at a 2002 Society of Manufacturing Engineers conference at the University of Michigan. Initially labeled the </w:t>
      </w:r>
      <w:r w:rsidDel="00000000" w:rsidR="00000000" w:rsidRPr="00000000">
        <w:rPr>
          <w:rFonts w:ascii="Google Sans" w:cs="Google Sans" w:eastAsia="Google Sans" w:hAnsi="Google Sans"/>
          <w:i w:val="1"/>
          <w:iCs w:val="1"/>
          <w:color w:val="1f1f1f"/>
          <w:rtl w:val="0"/>
        </w:rPr>
        <w:t xml:space="preserve">Mirrored Spaces Model</w:t>
      </w:r>
      <w:r w:rsidDel="00000000" w:rsidR="00000000" w:rsidRPr="00000000">
        <w:rPr>
          <w:rFonts w:ascii="Google Sans" w:cs="Google Sans" w:eastAsia="Google Sans" w:hAnsi="Google Sans"/>
          <w:color w:val="1f1f1f"/>
          <w:rtl w:val="0"/>
        </w:rPr>
        <w:t xml:space="preserve"> (and later the </w:t>
      </w:r>
      <w:r w:rsidDel="00000000" w:rsidR="00000000" w:rsidRPr="00000000">
        <w:rPr>
          <w:rFonts w:ascii="Google Sans" w:cs="Google Sans" w:eastAsia="Google Sans" w:hAnsi="Google Sans"/>
          <w:i w:val="1"/>
          <w:iCs w:val="1"/>
          <w:color w:val="1f1f1f"/>
          <w:rtl w:val="0"/>
        </w:rPr>
        <w:t xml:space="preserve">Information Mirroring Model</w:t>
      </w:r>
      <w:r w:rsidDel="00000000" w:rsidR="00000000" w:rsidRPr="00000000">
        <w:rPr>
          <w:rFonts w:ascii="Google Sans" w:cs="Google Sans" w:eastAsia="Google Sans" w:hAnsi="Google Sans"/>
          <w:color w:val="1f1f1f"/>
          <w:rtl w:val="0"/>
        </w:rPr>
        <w:t xml:space="preserve">), it established the three defining components used today:</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 physical entity in real space.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 virtual entity in digital space.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Continuous two-way data loops connecting them.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Coining the Name: NASA Spacecraft Life-Prediction (2010)</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was used for:</w:t>
      </w:r>
      <w:r w:rsidDel="00000000" w:rsidR="00000000" w:rsidRPr="00000000">
        <w:rPr>
          <w:rFonts w:ascii="Google Sans" w:cs="Google Sans" w:eastAsia="Google Sans" w:hAnsi="Google Sans"/>
          <w:color w:val="1f1f1f"/>
          <w:rtl w:val="0"/>
        </w:rPr>
        <w:t xml:space="preserve"> Structural health monitoring, stress prediction, and continuous fleet maintenance for next-generation aerospace vehicles.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worked:</w:t>
      </w:r>
      <w:r w:rsidDel="00000000" w:rsidR="00000000" w:rsidRPr="00000000">
        <w:rPr>
          <w:rFonts w:ascii="Google Sans" w:cs="Google Sans" w:eastAsia="Google Sans" w:hAnsi="Google Sans"/>
          <w:color w:val="1f1f1f"/>
          <w:rtl w:val="0"/>
        </w:rPr>
        <w:t xml:space="preserve"> NASA's </w:t>
      </w:r>
      <w:r w:rsidDel="00000000" w:rsidR="00000000" w:rsidRPr="00000000">
        <w:rPr>
          <w:rFonts w:ascii="Google Sans" w:cs="Google Sans" w:eastAsia="Google Sans" w:hAnsi="Google Sans"/>
          <w:b w:val="1"/>
          <w:bCs w:val="1"/>
          <w:color w:val="1f1f1f"/>
          <w:rtl w:val="0"/>
        </w:rPr>
        <w:t xml:space="preserve">John Vickers</w:t>
      </w:r>
      <w:r w:rsidDel="00000000" w:rsidR="00000000" w:rsidRPr="00000000">
        <w:rPr>
          <w:rFonts w:ascii="Google Sans" w:cs="Google Sans" w:eastAsia="Google Sans" w:hAnsi="Google Sans"/>
          <w:color w:val="1f1f1f"/>
          <w:rtl w:val="0"/>
        </w:rPr>
        <w:t xml:space="preserve"> officially coined the term </w:t>
      </w:r>
      <w:r w:rsidDel="00000000" w:rsidR="00000000" w:rsidRPr="00000000">
        <w:rPr>
          <w:rFonts w:ascii="Google Sans" w:cs="Google Sans" w:eastAsia="Google Sans" w:hAnsi="Google Sans"/>
          <w:b w:val="1"/>
          <w:bCs w:val="1"/>
          <w:color w:val="1f1f1f"/>
          <w:rtl w:val="0"/>
        </w:rPr>
        <w:t xml:space="preserve">"Digital Twin"</w:t>
      </w:r>
      <w:r w:rsidDel="00000000" w:rsidR="00000000" w:rsidRPr="00000000">
        <w:rPr>
          <w:rFonts w:ascii="Google Sans" w:cs="Google Sans" w:eastAsia="Google Sans" w:hAnsi="Google Sans"/>
          <w:color w:val="1f1f1f"/>
          <w:rtl w:val="0"/>
        </w:rPr>
        <w:t xml:space="preserve"> in NASA's 2010 Technology Roadmap. Instead of running broad fleet-average maintenance cycles, NASA paired ultra-realistic, physics-based digital models to individual flight vehicles using onboard sensor telemetry to accurately forecast fatigue, damage accumulation, and remaining operational lifespan.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