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w:t>
      </w:r>
      <w:r w:rsidDel="00000000" w:rsidR="00000000" w:rsidRPr="00000000">
        <w:rPr>
          <w:rFonts w:ascii="Google Sans" w:cs="Google Sans" w:eastAsia="Google Sans" w:hAnsi="Google Sans"/>
          <w:b w:val="1"/>
          <w:bCs w:val="1"/>
          <w:color w:val="1f1f1f"/>
          <w:rtl w:val="0"/>
        </w:rPr>
        <w:t xml:space="preserve">Urban Digital Twin (UDT)</w:t>
      </w:r>
      <w:r w:rsidDel="00000000" w:rsidR="00000000" w:rsidRPr="00000000">
        <w:rPr>
          <w:rFonts w:ascii="Google Sans" w:cs="Google Sans" w:eastAsia="Google Sans" w:hAnsi="Google Sans"/>
          <w:color w:val="1f1f1f"/>
          <w:rtl w:val="0"/>
        </w:rPr>
        <w:t xml:space="preserve"> aggregates GIS terrain, 3D Building Information Modeling (BIM), municipal IoT sensors, and public service databases into a single living computational model. When combined with AI, the twin shifts from a static 3D visualization into a continuous, predictive </w:t>
      </w:r>
      <w:r w:rsidDel="00000000" w:rsidR="00000000" w:rsidRPr="00000000">
        <w:rPr>
          <w:rFonts w:ascii="Google Sans" w:cs="Google Sans" w:eastAsia="Google Sans" w:hAnsi="Google Sans"/>
          <w:b w:val="1"/>
          <w:bCs w:val="1"/>
          <w:color w:val="1f1f1f"/>
          <w:rtl w:val="0"/>
        </w:rPr>
        <w:t xml:space="preserve">OODA engine</w:t>
      </w:r>
      <w:r w:rsidDel="00000000" w:rsidR="00000000" w:rsidRPr="00000000">
        <w:rPr>
          <w:rFonts w:ascii="Google Sans" w:cs="Google Sans" w:eastAsia="Google Sans" w:hAnsi="Google Sans"/>
          <w:color w:val="1f1f1f"/>
          <w:rtl w:val="0"/>
        </w:rPr>
        <w:t xml:space="preserve"> for city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key functional areas, real-world implementations, and the technical architecture that powers them: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Primary AI Application Areas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Traffic &amp; Multimodal Transit (Observe &amp;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Edge cameras run computer-vision object detection to count vehicle density, pedestrian surges, and cyclist flows. AI agents adjust adaptive traffic signal timings in 3- to 5-minute loops, create green corridors for emergency vehicles, and dynamically dispatch autonomous or municipal shuttles.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Energy Management &amp; Positive Energy Districts (PEDs):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Cities map building geometry (via CityGML) alongside microclimate weather feeds and smart-meter consumption. Machine learning predicts peak electrical and district-heating demand hours ahead, triggering demand-response protocols, adjusting municipal thermal storage, and optimizing rooftop solar feed-in.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Hydrology &amp; Disaster Resilience (Flood/Surge Simulation):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Coupling real-time precipitation radars, soil moisture sensors, and river/drainage telemetry with hydrodynamic physics engines. AI predicts urban flash flooding and sewer back-ups down to the street corner, automatically triggering storm gates and rerouting evacuation routes.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Urban Microclimate &amp; Carbon Tracking (ESG):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Simulating aerodynamic wind tunnels between proposed high-rises and mapping urban heat island (UHI) effects. Planners run genetic algorithms through the twin to determine optimal tree canopy placement, reflective surface coatings, and building orientations to cut district cooling loads.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Virtual Planning &amp; Permitting ("What-If" Sandboxing):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Before zoning approval, developers drop BIM architectural models directly into the city twin to simulate shadows, line-of-sight impact, cellular signal dead zones, and local traffic disruption.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High-Impact Real-World Deployments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Virtual Singapore:</w:t>
      </w:r>
      <w:r w:rsidDel="00000000" w:rsidR="00000000" w:rsidRPr="00000000">
        <w:rPr>
          <w:rFonts w:ascii="Google Sans" w:cs="Google Sans" w:eastAsia="Google Sans" w:hAnsi="Google Sans"/>
          <w:color w:val="1f1f1f"/>
          <w:rtl w:val="0"/>
        </w:rPr>
        <w:t xml:space="preserve"> Built on a collaborative dynamic 3D platform, Singapore integrates real-time sensor streams across the island. It runs urban wind-flow models for natural ventilation, predicts how new developments impact telecommunication coverage, and simulates crowd-evacuation logistics for major civic events.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Chattanooga, Tennessee:</w:t>
      </w:r>
      <w:r w:rsidDel="00000000" w:rsidR="00000000" w:rsidRPr="00000000">
        <w:rPr>
          <w:rFonts w:ascii="Google Sans" w:cs="Google Sans" w:eastAsia="Google Sans" w:hAnsi="Google Sans"/>
          <w:color w:val="1f1f1f"/>
          <w:rtl w:val="0"/>
        </w:rPr>
        <w:t xml:space="preserve"> Partnering with the Oak Ridge National Laboratory, the city built an operational twin consuming streams from over 500 sources (cameras, weather stations, emergency dispatches). AI analyzes intersection bottlenecks and continuously re-optimizes signal patterns every four minutes, cutting downtown corridor traffic congestion by ~30%.</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Helsinki 3D+:</w:t>
      </w:r>
      <w:r w:rsidDel="00000000" w:rsidR="00000000" w:rsidRPr="00000000">
        <w:rPr>
          <w:rFonts w:ascii="Google Sans" w:cs="Google Sans" w:eastAsia="Google Sans" w:hAnsi="Google Sans"/>
          <w:color w:val="1f1f1f"/>
          <w:rtl w:val="0"/>
        </w:rPr>
        <w:t xml:space="preserve"> Developed to track the city’s path to carbon neutrality. Helsinki integrates historical energy consumption across all buildings with real-time solar irradiation models, enabling property owners and planners to identify retrofitting priorities block by block.</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Technical Architecture Stack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enterprise-grade smart city twin relies on a four-tier architecture: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ffe599" w:val="clear"/>
          <w:rtl w:val="0"/>
        </w:rPr>
        <w:t xml:space="preserve">┌────────────────────────────────────────────────────────┐</w:t>
        <w:br w:type="textWrapping"/>
        <w:t xml:space="preserve">│  4. Application &amp; Simulation (Prescriptive / UI)       │</w:t>
        <w:br w:type="textWrapping"/>
        <w:t xml:space="preserve">│     - Unreal Engine / Cesium / Omniverse (3D / XR)     │</w:t>
        <w:br w:type="textWrapping"/>
        <w:t xml:space="preserve">│     - Urban Planning Sandboxes &amp; Incident Control      │</w:t>
        <w:br w:type="textWrapping"/>
        <w:t xml:space="preserve">└──────────────────────────▲─────────────────────────────┘</w:t>
        <w:br w:type="textWrapping"/>
        <w:t xml:space="preserve">                           │</w:t>
        <w:br w:type="textWrapping"/>
        <w:t xml:space="preserve">┌──────────────────────────┴─────────────────────────────┐</w:t>
        <w:br w:type="textWrapping"/>
        <w:t xml:space="preserve">│  3. AI Reasoning &amp; Analytics Engine                    │</w:t>
        <w:br w:type="textWrapping"/>
        <w:t xml:space="preserve">│     - Hydrodynamic &amp; Microclimate Physics Solvers      │</w:t>
        <w:br w:type="textWrapping"/>
        <w:t xml:space="preserve">│     - Time-Series Forecasting (Energy &amp; Traffic)       │</w:t>
        <w:br w:type="textWrapping"/>
        <w:t xml:space="preserve">│     - Multi-Agent Reinforcement Learning (Signals)     │</w:t>
        <w:br w:type="textWrapping"/>
        <w:t xml:space="preserve">└──────────────────────────▲─────────────────────────────┘</w:t>
        <w:br w:type="textWrapping"/>
        <w:t xml:space="preserve">                           │</w:t>
        <w:br w:type="textWrapping"/>
        <w:t xml:space="preserve">┌──────────────────────────┴─────────────────────────────┐</w:t>
        <w:br w:type="textWrapping"/>
        <w:t xml:space="preserve">│  2. Data Fusion, Semantics &amp; Geospatial Storage        │</w:t>
        <w:br w:type="textWrapping"/>
        <w:t xml:space="preserve">│     - GIS (Esri / OpenStreetMap) + BIM (IFC / Revit)   │</w:t>
        <w:br w:type="textWrapping"/>
        <w:t xml:space="preserve">│     - Spatial Knowledge Graphs &amp; OGC Standards         │</w:t>
        <w:br w:type="textWrapping"/>
        <w:t xml:space="preserve">│     - Time-series DBs (TimescaleDB / InfluxDB)         │</w:t>
        <w:br w:type="textWrapping"/>
        <w:t xml:space="preserve">└──────────────────────────▲─────────────────────────────┘</w:t>
        <w:br w:type="textWrapping"/>
        <w:t xml:space="preserve">                           │</w:t>
        <w:br w:type="textWrapping"/>
        <w:t xml:space="preserve">┌──────────────────────────┴─────────────────────────────┐</w:t>
        <w:br w:type="textWrapping"/>
        <w:t xml:space="preserve">│  1. Ingestion &amp; IoT Telemetry Layer                    │</w:t>
        <w:br w:type="textWrapping"/>
        <w:t xml:space="preserve">│     - SCADA, 5G Edge Nodes, LoRaWAN Environmental     │</w:t>
        <w:br w:type="textWrapping"/>
        <w:t xml:space="preserve">│     - Kafka / MQTT Real-Time Streaming Message Brokers │</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Operational Challenges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Siloed Data Interoperability:</w:t>
      </w:r>
      <w:r w:rsidDel="00000000" w:rsidR="00000000" w:rsidRPr="00000000">
        <w:rPr>
          <w:rFonts w:ascii="Google Sans" w:cs="Google Sans" w:eastAsia="Google Sans" w:hAnsi="Google Sans"/>
          <w:color w:val="1f1f1f"/>
          <w:rtl w:val="0"/>
        </w:rPr>
        <w:t xml:space="preserve"> Bridging municipal utility SCADA systems, private transit feeds, and government land registries into a standardized geospatial semantic standard (such as OGC CityGML or Energy ADE).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Citizen Privacy &amp; Surveillance:</w:t>
      </w:r>
      <w:r w:rsidDel="00000000" w:rsidR="00000000" w:rsidRPr="00000000">
        <w:rPr>
          <w:rFonts w:ascii="Google Sans" w:cs="Google Sans" w:eastAsia="Google Sans" w:hAnsi="Google Sans"/>
          <w:color w:val="1f1f1f"/>
          <w:rtl w:val="0"/>
        </w:rPr>
        <w:t xml:space="preserve"> Balancing real-time computer-vision traffic monitoring with anonymization techniques (edge redaction and differential privacy).</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Model Drift &amp; Calibration:</w:t>
      </w:r>
      <w:r w:rsidDel="00000000" w:rsidR="00000000" w:rsidRPr="00000000">
        <w:rPr>
          <w:rFonts w:ascii="Google Sans" w:cs="Google Sans" w:eastAsia="Google Sans" w:hAnsi="Google Sans"/>
          <w:color w:val="1f1f1f"/>
          <w:rtl w:val="0"/>
        </w:rPr>
        <w:t xml:space="preserve"> Keeping the digital twin synchronized with physical changes (unmapped road construction, sensor battery degradation, tree growth changing wind dynamics).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to drill into the technical data pipeline (e.g., IoT ingestion and spatial graphs) or explore a specific subsystem like district energy or traffic optimization?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