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3sentiment-analysis"/>
      <w:bookmarkEnd w:id="21"/>
      <w:r>
        <w:t xml:space="preserve">Section 3:Sentiment Analysis</w:t>
      </w:r>
    </w:p>
    <w:p>
      <w:pPr>
        <w:pStyle w:val="Heading2"/>
      </w:pPr>
      <w:bookmarkStart w:id="22" w:name="step1word-level"/>
      <w:bookmarkEnd w:id="22"/>
      <w:r>
        <w:t xml:space="preserve">Step1:word level</w:t>
      </w:r>
    </w:p>
    <w:p>
      <w:pPr>
        <w:pStyle w:val="Heading3"/>
      </w:pPr>
      <w:bookmarkStart w:id="23" w:name="using-bigrams-to-provide-context-in-sentiment-analysis"/>
      <w:bookmarkEnd w:id="23"/>
      <w:r>
        <w:t xml:space="preserve">1: Using bigrams to provide context in sentiment analysis</w:t>
      </w:r>
    </w:p>
    <w:p>
      <w:pPr>
        <w:pStyle w:val="FirstParagraph"/>
      </w:pPr>
      <w:r>
        <w:t xml:space="preserve">Our sentiment analysis approach in simply counted the appearance of positive or negative words, according to a reference lexicon. One of the problems with this approach is that a word’s context can matter nearly as much as its presence. For example, the words</w:t>
      </w:r>
      <w:r>
        <w:t xml:space="preserve"> </w:t>
      </w:r>
      <w:r>
        <w:t xml:space="preserve">“</w:t>
      </w:r>
      <w:r>
        <w:t xml:space="preserve">happy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like</w:t>
      </w:r>
      <w:r>
        <w:t xml:space="preserve">”</w:t>
      </w:r>
      <w:r>
        <w:t xml:space="preserve"> </w:t>
      </w:r>
      <w:r>
        <w:t xml:space="preserve">will be counted as positive, even in a sentence like</w:t>
      </w:r>
      <w:r>
        <w:t xml:space="preserve"> </w:t>
      </w:r>
      <w:r>
        <w:t xml:space="preserve">“</w:t>
      </w:r>
      <w:r>
        <w:t xml:space="preserve">I’m not happy and I don’t like it!</w:t>
      </w:r>
      <w:r>
        <w:t xml:space="preserve">”</w:t>
      </w:r>
    </w:p>
    <w:p>
      <w:pPr>
        <w:pStyle w:val="BodyText"/>
      </w:pPr>
      <w:r>
        <w:t xml:space="preserve">Now that we have the data organized into bigrams, it’s easy to tell how often words are preceded by a word like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bigrams_separated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(word1 ==</w:t>
      </w:r>
      <w:r>
        <w:rPr>
          <w:rStyle w:val="StringTok"/>
        </w:rPr>
        <w:t xml:space="preserve"> "not"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946 x 3</w:t>
      </w:r>
      <w:r>
        <w:br w:type="textWrapping"/>
      </w:r>
      <w:r>
        <w:rPr>
          <w:rStyle w:val="VerbatimChar"/>
        </w:rPr>
        <w:t xml:space="preserve">##    word1 word2     n</w:t>
      </w:r>
      <w:r>
        <w:br w:type="textWrapping"/>
      </w:r>
      <w:r>
        <w:rPr>
          <w:rStyle w:val="VerbatimChar"/>
        </w:rPr>
        <w:t xml:space="preserve">##    &lt;chr&gt; &lt;chr&gt; &lt;int&gt;</w:t>
      </w:r>
      <w:r>
        <w:br w:type="textWrapping"/>
      </w:r>
      <w:r>
        <w:rPr>
          <w:rStyle w:val="VerbatimChar"/>
        </w:rPr>
        <w:t xml:space="preserve">##  1 not   to      139</w:t>
      </w:r>
      <w:r>
        <w:br w:type="textWrapping"/>
      </w:r>
      <w:r>
        <w:rPr>
          <w:rStyle w:val="VerbatimChar"/>
        </w:rPr>
        <w:t xml:space="preserve">##  2 not   be      131</w:t>
      </w:r>
      <w:r>
        <w:br w:type="textWrapping"/>
      </w:r>
      <w:r>
        <w:rPr>
          <w:rStyle w:val="VerbatimChar"/>
        </w:rPr>
        <w:t xml:space="preserve">##  3 not   the     103</w:t>
      </w:r>
      <w:r>
        <w:br w:type="textWrapping"/>
      </w:r>
      <w:r>
        <w:rPr>
          <w:rStyle w:val="VerbatimChar"/>
        </w:rPr>
        <w:t xml:space="preserve">##  4 not   a        88</w:t>
      </w:r>
      <w:r>
        <w:br w:type="textWrapping"/>
      </w:r>
      <w:r>
        <w:rPr>
          <w:rStyle w:val="VerbatimChar"/>
        </w:rPr>
        <w:t xml:space="preserve">##  5 not   have     72</w:t>
      </w:r>
      <w:r>
        <w:br w:type="textWrapping"/>
      </w:r>
      <w:r>
        <w:rPr>
          <w:rStyle w:val="VerbatimChar"/>
        </w:rPr>
        <w:t xml:space="preserve">##  6 not   only     66</w:t>
      </w:r>
      <w:r>
        <w:br w:type="textWrapping"/>
      </w:r>
      <w:r>
        <w:rPr>
          <w:rStyle w:val="VerbatimChar"/>
        </w:rPr>
        <w:t xml:space="preserve">##  7 not   in       57</w:t>
      </w:r>
      <w:r>
        <w:br w:type="textWrapping"/>
      </w:r>
      <w:r>
        <w:rPr>
          <w:rStyle w:val="VerbatimChar"/>
        </w:rPr>
        <w:t xml:space="preserve">##  8 not   so       57</w:t>
      </w:r>
      <w:r>
        <w:br w:type="textWrapping"/>
      </w:r>
      <w:r>
        <w:rPr>
          <w:rStyle w:val="VerbatimChar"/>
        </w:rPr>
        <w:t xml:space="preserve">##  9 not   even     44</w:t>
      </w:r>
      <w:r>
        <w:br w:type="textWrapping"/>
      </w:r>
      <w:r>
        <w:rPr>
          <w:rStyle w:val="VerbatimChar"/>
        </w:rPr>
        <w:t xml:space="preserve">## 10 not   been     37</w:t>
      </w:r>
      <w:r>
        <w:br w:type="textWrapping"/>
      </w:r>
      <w:r>
        <w:rPr>
          <w:rStyle w:val="VerbatimChar"/>
        </w:rPr>
        <w:t xml:space="preserve">## # ... with 936 more rows</w:t>
      </w:r>
    </w:p>
    <w:p>
      <w:pPr>
        <w:pStyle w:val="FirstParagraph"/>
      </w:pPr>
      <w:r>
        <w:t xml:space="preserve">By performing sentiment analysis on the bigram data, we can examine how often sentiment-associated words are preceded by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 </w:t>
      </w:r>
      <w:r>
        <w:t xml:space="preserve">or other negating words. We could use this to ignore or even reverse their contribution to the sentiment score.</w:t>
      </w:r>
    </w:p>
    <w:p>
      <w:pPr>
        <w:pStyle w:val="BodyText"/>
      </w:pPr>
      <w:r>
        <w:t xml:space="preserve">Let’s use the AFINN lexicon for sentiment analysis, which you may recall gives a numeric sentiment score for each word, with positive or negative numbers indicating the direction of the sentiment.</w:t>
      </w:r>
    </w:p>
    <w:p>
      <w:pPr>
        <w:pStyle w:val="SourceCode"/>
      </w:pPr>
      <w:r>
        <w:rPr>
          <w:rStyle w:val="NormalTok"/>
        </w:rPr>
        <w:t xml:space="preserve">AFINN&lt;-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can then examine the most frequent words that were preceded by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 </w:t>
      </w:r>
      <w:r>
        <w:t xml:space="preserve">and were associated with a sentiment.</w:t>
      </w:r>
    </w:p>
    <w:p>
      <w:pPr>
        <w:pStyle w:val="SourceCode"/>
      </w:pPr>
      <w:r>
        <w:rPr>
          <w:rStyle w:val="NormalTok"/>
        </w:rPr>
        <w:t xml:space="preserve">not_words&lt;-bigrams_separated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(word1 ==</w:t>
      </w:r>
      <w:r>
        <w:rPr>
          <w:rStyle w:val="StringTok"/>
        </w:rPr>
        <w:t xml:space="preserve"> "not"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(AFINN,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(word2, score,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not_words</w:t>
      </w:r>
    </w:p>
    <w:p>
      <w:pPr>
        <w:pStyle w:val="SourceCode"/>
      </w:pPr>
      <w:r>
        <w:rPr>
          <w:rStyle w:val="VerbatimChar"/>
        </w:rPr>
        <w:t xml:space="preserve">## # A tibble: 158 x 3</w:t>
      </w:r>
      <w:r>
        <w:br w:type="textWrapping"/>
      </w:r>
      <w:r>
        <w:rPr>
          <w:rStyle w:val="VerbatimChar"/>
        </w:rPr>
        <w:t xml:space="preserve">##    word2   score     n</w:t>
      </w:r>
      <w:r>
        <w:br w:type="textWrapping"/>
      </w:r>
      <w:r>
        <w:rPr>
          <w:rStyle w:val="VerbatimChar"/>
        </w:rPr>
        <w:t xml:space="preserve">##    &lt;chr&gt;   &lt;int&gt; &lt;int&gt;</w:t>
      </w:r>
      <w:r>
        <w:br w:type="textWrapping"/>
      </w:r>
      <w:r>
        <w:rPr>
          <w:rStyle w:val="VerbatimChar"/>
        </w:rPr>
        <w:t xml:space="preserve">##  1 help        2    29</w:t>
      </w:r>
      <w:r>
        <w:br w:type="textWrapping"/>
      </w:r>
      <w:r>
        <w:rPr>
          <w:rStyle w:val="VerbatimChar"/>
        </w:rPr>
        <w:t xml:space="preserve">##  2 like        2    26</w:t>
      </w:r>
      <w:r>
        <w:br w:type="textWrapping"/>
      </w:r>
      <w:r>
        <w:rPr>
          <w:rStyle w:val="VerbatimChar"/>
        </w:rPr>
        <w:t xml:space="preserve">##  3 fail       -2    23</w:t>
      </w:r>
      <w:r>
        <w:br w:type="textWrapping"/>
      </w:r>
      <w:r>
        <w:rPr>
          <w:rStyle w:val="VerbatimChar"/>
        </w:rPr>
        <w:t xml:space="preserve">##  4 wish        1    20</w:t>
      </w:r>
      <w:r>
        <w:br w:type="textWrapping"/>
      </w:r>
      <w:r>
        <w:rPr>
          <w:rStyle w:val="VerbatimChar"/>
        </w:rPr>
        <w:t xml:space="preserve">##  5 die        -3    15</w:t>
      </w:r>
      <w:r>
        <w:br w:type="textWrapping"/>
      </w:r>
      <w:r>
        <w:rPr>
          <w:rStyle w:val="VerbatimChar"/>
        </w:rPr>
        <w:t xml:space="preserve">##  6 pretend    -1     9</w:t>
      </w:r>
      <w:r>
        <w:br w:type="textWrapping"/>
      </w:r>
      <w:r>
        <w:rPr>
          <w:rStyle w:val="VerbatimChar"/>
        </w:rPr>
        <w:t xml:space="preserve">##  7 deny       -2     8</w:t>
      </w:r>
      <w:r>
        <w:br w:type="textWrapping"/>
      </w:r>
      <w:r>
        <w:rPr>
          <w:rStyle w:val="VerbatimChar"/>
        </w:rPr>
        <w:t xml:space="preserve">##  8 fear       -2     8</w:t>
      </w:r>
      <w:r>
        <w:br w:type="textWrapping"/>
      </w:r>
      <w:r>
        <w:rPr>
          <w:rStyle w:val="VerbatimChar"/>
        </w:rPr>
        <w:t xml:space="preserve">##  9 love        3     8</w:t>
      </w:r>
      <w:r>
        <w:br w:type="textWrapping"/>
      </w:r>
      <w:r>
        <w:rPr>
          <w:rStyle w:val="VerbatimChar"/>
        </w:rPr>
        <w:t xml:space="preserve">## 10 doubt      -1     7</w:t>
      </w:r>
      <w:r>
        <w:br w:type="textWrapping"/>
      </w:r>
      <w:r>
        <w:rPr>
          <w:rStyle w:val="VerbatimChar"/>
        </w:rPr>
        <w:t xml:space="preserve">## # ... with 148 more rows</w:t>
      </w:r>
    </w:p>
    <w:p>
      <w:pPr>
        <w:pStyle w:val="FirstParagraph"/>
      </w:pPr>
      <w:r>
        <w:t xml:space="preserve">For example, the most common sentiment-associated word to follow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, which would normally have a (positive) score of 2.</w:t>
      </w:r>
    </w:p>
    <w:p>
      <w:pPr>
        <w:pStyle w:val="BodyText"/>
      </w:pPr>
      <w:r>
        <w:t xml:space="preserve">It’s worth asking which words contributed the most in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direction. To compute that, we can multiply their score by the number of times they appear (so that a word with a score of +3 occurring 10 times has as much impact as a word with a sentiment score of +1 occurring 30 times). We visualize the result with a bar plot.</w:t>
      </w:r>
    </w:p>
    <w:p>
      <w:pPr>
        <w:pStyle w:val="SourceCode"/>
      </w:pPr>
      <w:r>
        <w:rPr>
          <w:rStyle w:val="NormalTok"/>
        </w:rPr>
        <w:t xml:space="preserve">not_words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contribution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(contribution)))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(word2, contribution))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(word2, 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score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"Words preceded by </w:t>
      </w:r>
      <w:r>
        <w:rPr>
          <w:rStyle w:val="CharTok"/>
        </w:rPr>
        <w:t xml:space="preserve">\"</w:t>
      </w:r>
      <w:r>
        <w:rPr>
          <w:rStyle w:val="StringTok"/>
        </w:rPr>
        <w:t xml:space="preserve">not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"Sentiment score * number of occurrences"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8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20 words preceded by</w:t>
      </w:r>
      <w:r>
        <w:t xml:space="preserve"> </w:t>
      </w:r>
      <w:r>
        <w:t xml:space="preserve">‘</w:t>
      </w:r>
      <w:r>
        <w:t xml:space="preserve">not</w:t>
      </w:r>
      <w:r>
        <w:t xml:space="preserve">’</w:t>
      </w:r>
      <w:r>
        <w:t xml:space="preserve"> </w:t>
      </w:r>
      <w:r>
        <w:t xml:space="preserve">that had the greatest contribution to sentiment scores, in either a positive or negative direction. The bigrams</w:t>
      </w:r>
      <w:r>
        <w:t xml:space="preserve"> </w:t>
      </w:r>
      <w:r>
        <w:t xml:space="preserve">“</w:t>
      </w:r>
      <w:r>
        <w:t xml:space="preserve">not help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like</w:t>
      </w:r>
      <w:r>
        <w:t xml:space="preserve">”</w:t>
      </w:r>
      <w:r>
        <w:t xml:space="preserve"> </w:t>
      </w:r>
      <w:r>
        <w:t xml:space="preserve">were overwhelmingly the largest causes of misidentification, making the text seem much more positive than it is. But we can see phrases like</w:t>
      </w:r>
      <w:r>
        <w:t xml:space="preserve"> </w:t>
      </w:r>
      <w:r>
        <w:t xml:space="preserve">“</w:t>
      </w:r>
      <w:r>
        <w:t xml:space="preserve">not fail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not die</w:t>
      </w:r>
      <w:r>
        <w:t xml:space="preserve">”</w:t>
      </w:r>
      <w:r>
        <w:t xml:space="preserve"> </w:t>
      </w:r>
      <w:r>
        <w:t xml:space="preserve">sometimes suggest text is more negative than it is.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8271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2018-02-04T02:36:30Z</dcterms:created>
  <dcterms:modified xsi:type="dcterms:W3CDTF">2018-02-04T02:36:30Z</dcterms:modified>
</cp:coreProperties>
</file>