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360"/>
        <w:jc w:val="center"/>
      </w:pPr>
      <w:r/>
      <w:r>
        <w:rPr>
          <w:rFonts w:ascii="Arial" w:hAnsi="Arial"/>
          <w:b/>
          <w:color w:val="2F7D82"/>
          <w:sz w:val="26"/>
        </w:rPr>
        <w:t>AIEP SAN JOAQUÍN</w:t>
      </w:r>
    </w:p>
    <w:p>
      <w:pPr>
        <w:pStyle w:val="Title"/>
        <w:spacing w:before="840"/>
        <w:jc w:val="center"/>
      </w:pPr>
      <w:r>
        <w:t>Informe Técnico</w:t>
      </w:r>
    </w:p>
    <w:p>
      <w:pPr>
        <w:jc w:val="center"/>
      </w:pPr>
      <w:r/>
      <w:r>
        <w:rPr>
          <w:rFonts w:ascii="Arial" w:hAnsi="Arial"/>
          <w:b/>
          <w:color w:val="245A81"/>
          <w:sz w:val="32"/>
        </w:rPr>
        <w:t>Primera entrega</w:t>
      </w:r>
    </w:p>
    <w:p>
      <w:pPr>
        <w:spacing w:before="440"/>
        <w:jc w:val="center"/>
      </w:pPr>
      <w:r/>
      <w:r>
        <w:rPr>
          <w:rFonts w:ascii="Arial" w:hAnsi="Arial"/>
          <w:b/>
          <w:color w:val="17365D"/>
          <w:sz w:val="44"/>
        </w:rPr>
        <w:t>Sistema de Inventario de Ropa</w:t>
      </w:r>
    </w:p>
    <w:p>
      <w:pPr>
        <w:jc w:val="center"/>
      </w:pPr>
      <w:r/>
      <w:r>
        <w:rPr>
          <w:rFonts w:ascii="Arial" w:hAnsi="Arial"/>
          <w:color w:val="536471"/>
          <w:sz w:val="28"/>
        </w:rPr>
        <w:t>Tienda Moda Urbana</w:t>
      </w:r>
    </w:p>
    <w:p/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2592"/>
            <w:shd w:fill="EAF1F6"/>
            <w:tcBorders>
              <w:top w:val="single" w:sz="4" w:color="D4DEE5"/>
              <w:left w:val="single" w:sz="4" w:color="D4DEE5"/>
              <w:bottom w:val="single" w:sz="4" w:color="D4DEE5"/>
              <w:right w:val="single" w:sz="4" w:color="D4DEE5"/>
              <w:insideH w:val="single" w:sz="4" w:color="D4DEE5"/>
              <w:insideV w:val="single" w:sz="4" w:color="D4DEE5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b/>
                <w:color w:val="17365D"/>
                <w:sz w:val="21"/>
              </w:rPr>
              <w:t>Asignatura</w:t>
            </w:r>
          </w:p>
        </w:tc>
        <w:tc>
          <w:tcPr>
            <w:tcW w:type="dxa" w:w="6048"/>
            <w:shd w:fill="F4F7FA"/>
            <w:tcBorders>
              <w:top w:val="single" w:sz="4" w:color="D4DEE5"/>
              <w:left w:val="single" w:sz="4" w:color="D4DEE5"/>
              <w:bottom w:val="single" w:sz="4" w:color="D4DEE5"/>
              <w:right w:val="single" w:sz="4" w:color="D4DEE5"/>
              <w:insideH w:val="single" w:sz="4" w:color="D4DEE5"/>
              <w:insideV w:val="single" w:sz="4" w:color="D4DEE5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sz w:val="21"/>
              </w:rPr>
              <w:t>Programación Segura</w:t>
            </w:r>
          </w:p>
        </w:tc>
      </w:tr>
      <w:tr>
        <w:tc>
          <w:tcPr>
            <w:tcW w:type="dxa" w:w="2592"/>
            <w:shd w:fill="EAF1F6"/>
            <w:tcBorders>
              <w:top w:val="single" w:sz="4" w:color="D4DEE5"/>
              <w:left w:val="single" w:sz="4" w:color="D4DEE5"/>
              <w:bottom w:val="single" w:sz="4" w:color="D4DEE5"/>
              <w:right w:val="single" w:sz="4" w:color="D4DEE5"/>
              <w:insideH w:val="single" w:sz="4" w:color="D4DEE5"/>
              <w:insideV w:val="single" w:sz="4" w:color="D4DEE5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b/>
                <w:color w:val="17365D"/>
                <w:sz w:val="21"/>
              </w:rPr>
              <w:t>Estudiante</w:t>
            </w:r>
          </w:p>
        </w:tc>
        <w:tc>
          <w:tcPr>
            <w:tcW w:type="dxa" w:w="6048"/>
            <w:shd w:fill="F4F7FA"/>
            <w:tcBorders>
              <w:top w:val="single" w:sz="4" w:color="D4DEE5"/>
              <w:left w:val="single" w:sz="4" w:color="D4DEE5"/>
              <w:bottom w:val="single" w:sz="4" w:color="D4DEE5"/>
              <w:right w:val="single" w:sz="4" w:color="D4DEE5"/>
              <w:insideH w:val="single" w:sz="4" w:color="D4DEE5"/>
              <w:insideV w:val="single" w:sz="4" w:color="D4DEE5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sz w:val="21"/>
              </w:rPr>
              <w:t>Guillermo Sanchez</w:t>
            </w:r>
          </w:p>
        </w:tc>
      </w:tr>
      <w:tr>
        <w:tc>
          <w:tcPr>
            <w:tcW w:type="dxa" w:w="2592"/>
            <w:shd w:fill="EAF1F6"/>
            <w:tcBorders>
              <w:top w:val="single" w:sz="4" w:color="D4DEE5"/>
              <w:left w:val="single" w:sz="4" w:color="D4DEE5"/>
              <w:bottom w:val="single" w:sz="4" w:color="D4DEE5"/>
              <w:right w:val="single" w:sz="4" w:color="D4DEE5"/>
              <w:insideH w:val="single" w:sz="4" w:color="D4DEE5"/>
              <w:insideV w:val="single" w:sz="4" w:color="D4DEE5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b/>
                <w:color w:val="17365D"/>
                <w:sz w:val="21"/>
              </w:rPr>
              <w:t>Docente</w:t>
            </w:r>
          </w:p>
        </w:tc>
        <w:tc>
          <w:tcPr>
            <w:tcW w:type="dxa" w:w="6048"/>
            <w:shd w:fill="F4F7FA"/>
            <w:tcBorders>
              <w:top w:val="single" w:sz="4" w:color="D4DEE5"/>
              <w:left w:val="single" w:sz="4" w:color="D4DEE5"/>
              <w:bottom w:val="single" w:sz="4" w:color="D4DEE5"/>
              <w:right w:val="single" w:sz="4" w:color="D4DEE5"/>
              <w:insideH w:val="single" w:sz="4" w:color="D4DEE5"/>
              <w:insideV w:val="single" w:sz="4" w:color="D4DEE5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sz w:val="21"/>
              </w:rPr>
              <w:t>Ricardo Arturo Zamorano Pontiggia</w:t>
            </w:r>
          </w:p>
        </w:tc>
      </w:tr>
      <w:tr>
        <w:tc>
          <w:tcPr>
            <w:tcW w:type="dxa" w:w="2592"/>
            <w:shd w:fill="EAF1F6"/>
            <w:tcBorders>
              <w:top w:val="single" w:sz="4" w:color="D4DEE5"/>
              <w:left w:val="single" w:sz="4" w:color="D4DEE5"/>
              <w:bottom w:val="single" w:sz="4" w:color="D4DEE5"/>
              <w:right w:val="single" w:sz="4" w:color="D4DEE5"/>
              <w:insideH w:val="single" w:sz="4" w:color="D4DEE5"/>
              <w:insideV w:val="single" w:sz="4" w:color="D4DEE5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b/>
                <w:color w:val="17365D"/>
                <w:sz w:val="21"/>
              </w:rPr>
              <w:t>Institución y sede</w:t>
            </w:r>
          </w:p>
        </w:tc>
        <w:tc>
          <w:tcPr>
            <w:tcW w:type="dxa" w:w="6048"/>
            <w:shd w:fill="F4F7FA"/>
            <w:tcBorders>
              <w:top w:val="single" w:sz="4" w:color="D4DEE5"/>
              <w:left w:val="single" w:sz="4" w:color="D4DEE5"/>
              <w:bottom w:val="single" w:sz="4" w:color="D4DEE5"/>
              <w:right w:val="single" w:sz="4" w:color="D4DEE5"/>
              <w:insideH w:val="single" w:sz="4" w:color="D4DEE5"/>
              <w:insideV w:val="single" w:sz="4" w:color="D4DEE5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sz w:val="21"/>
              </w:rPr>
              <w:t>AIEP San Joaquín</w:t>
            </w:r>
          </w:p>
        </w:tc>
      </w:tr>
      <w:tr>
        <w:tc>
          <w:tcPr>
            <w:tcW w:type="dxa" w:w="2592"/>
            <w:shd w:fill="EAF1F6"/>
            <w:tcBorders>
              <w:top w:val="single" w:sz="4" w:color="D4DEE5"/>
              <w:left w:val="single" w:sz="4" w:color="D4DEE5"/>
              <w:bottom w:val="single" w:sz="4" w:color="D4DEE5"/>
              <w:right w:val="single" w:sz="4" w:color="D4DEE5"/>
              <w:insideH w:val="single" w:sz="4" w:color="D4DEE5"/>
              <w:insideV w:val="single" w:sz="4" w:color="D4DEE5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b/>
                <w:color w:val="17365D"/>
                <w:sz w:val="21"/>
              </w:rPr>
              <w:t>Fecha</w:t>
            </w:r>
          </w:p>
        </w:tc>
        <w:tc>
          <w:tcPr>
            <w:tcW w:type="dxa" w:w="6048"/>
            <w:shd w:fill="F4F7FA"/>
            <w:tcBorders>
              <w:top w:val="single" w:sz="4" w:color="D4DEE5"/>
              <w:left w:val="single" w:sz="4" w:color="D4DEE5"/>
              <w:bottom w:val="single" w:sz="4" w:color="D4DEE5"/>
              <w:right w:val="single" w:sz="4" w:color="D4DEE5"/>
              <w:insideH w:val="single" w:sz="4" w:color="D4DEE5"/>
              <w:insideV w:val="single" w:sz="4" w:color="D4DEE5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sz w:val="21"/>
              </w:rPr>
              <w:t>23 de septiembre de 2026</w:t>
            </w:r>
          </w:p>
        </w:tc>
      </w:tr>
    </w:tbl>
    <w:p>
      <w:r>
        <w:br w:type="page"/>
      </w:r>
    </w:p>
    <w:p>
      <w:pPr>
        <w:pStyle w:val="Heading1"/>
      </w:pPr>
      <w:r>
        <w:t>Presentación</w:t>
      </w:r>
    </w:p>
    <w:p>
      <w:r>
        <w:t>Este informe reúne la definición del problema, los requisitos del Sistema de Inventario de Ropa, su relación académica con controles de ISO/IEC 27001:2022 y los diagramas UML solicitados para la primera entrega. El diseño identifica actores, delimita las funciones del mantenedor y muestra la distribución de responsabilidades entre interfaz, lógica de negocio, acceso a datos y entidades.</w:t>
      </w:r>
    </w:p>
    <w:p>
      <w:r>
        <w:t>El sistema permitirá registrar, consultar, actualizar y desactivar prendas. La desactivación será lógica para conservar la trazabilidad.</w:t>
      </w:r>
    </w:p>
    <w:p>
      <w:pPr>
        <w:pStyle w:val="Heading1"/>
      </w:pPr>
      <w:r>
        <w:t>1. Definición del proyecto</w:t>
      </w:r>
    </w:p>
    <w:p>
      <w:pPr>
        <w:pStyle w:val="Heading2"/>
      </w:pPr>
      <w:r>
        <w:t>1.1 Contexto y problemática</w:t>
      </w:r>
    </w:p>
    <w:p>
      <w:r>
        <w:t>Tienda Moda Urbana necesita administrar un catálogo de prendas que varían por categoría, talla, color, marca, precio y cantidad disponible. Los registros manuales o poco estructurados pueden provocar productos duplicados, valores inválidos, referencias inconsistentes y pérdida de información histórica.</w:t>
      </w:r>
    </w:p>
    <w:p>
      <w:r>
        <w:t>La falta de trazabilidad dificulta identificar quién cambió una prenda, cuándo lo hizo y qué valores modificó. El proyecto propone centralizar el inventario en una base relacional, con validaciones, procedimientos almacenados y auditoría de operaciones relevantes.</w:t>
      </w:r>
    </w:p>
    <w:p>
      <w:pPr>
        <w:pStyle w:val="Heading2"/>
      </w:pPr>
      <w:r>
        <w:t>1.2 Delimitación y alcance</w:t>
      </w:r>
    </w:p>
    <w:p>
      <w:r>
        <w:t>La primera versión se enfoca en el inventario de una tienda pequeña. Cada prenda tendrá un SKU único, nombre, categoría, talla, color, marca opcional, precio en pesos chilenos, stock, stock mínimo y estado.</w:t>
      </w:r>
    </w:p>
    <w:p>
      <w:pPr>
        <w:pStyle w:val="ListBullet"/>
        <w:spacing w:after="60"/>
      </w:pPr>
      <w:r>
        <w:t>Incluye inicio de sesión, gestión de prendas, consulta de catálogos, búsqueda y filtros, auditoría y reportes PDF.</w:t>
      </w:r>
    </w:p>
    <w:p>
      <w:pPr>
        <w:pStyle w:val="ListBullet"/>
        <w:spacing w:after="60"/>
      </w:pPr>
      <w:r>
        <w:t>Administrador y Operador pueden consultar, registrar y actualizar prendas; solo Administrador puede desactivarlas, gestionar usuarios, consultar auditoría y generar reportes.</w:t>
      </w:r>
    </w:p>
    <w:p>
      <w:pPr>
        <w:pStyle w:val="ListBullet"/>
        <w:spacing w:after="60"/>
      </w:pPr>
      <w:r>
        <w:t>La desactivación es lógica: conserva la prenda y su historial.</w:t>
      </w:r>
    </w:p>
    <w:p>
      <w:pPr>
        <w:pStyle w:val="ListBullet"/>
        <w:spacing w:after="60"/>
      </w:pPr>
      <w:r>
        <w:t>No incluye ventas, pagos, facturación electrónica, clientes, proveedores, comercio electrónico ni múltiples bodegas.</w:t>
      </w:r>
    </w:p>
    <w:p>
      <w:pPr>
        <w:pStyle w:val="ListBullet"/>
        <w:spacing w:after="60"/>
      </w:pPr>
      <w:r>
        <w:t>Esta versión mantiene el stock actual en cada prenda; no modela entradas, salidas, devoluciones o transferencias como movimientos independientes.</w:t>
      </w:r>
    </w:p>
    <w:p>
      <w:pPr>
        <w:pStyle w:val="Heading2"/>
      </w:pPr>
      <w:r>
        <w:t>1.3 Justificación</w:t>
      </w:r>
    </w:p>
    <w:p>
      <w:r>
        <w:t>La solución centraliza la información y aplica reglas para reducir errores de ingreso. La arquitectura en capas facilita el mantenimiento y evita que la interfaz consulte directamente la base de datos. Los procedimientos almacenados organizan la persistencia y la auditoría permite revisar los cambios.</w:t>
      </w:r>
    </w:p>
    <w:p>
      <w:pPr>
        <w:pStyle w:val="Heading2"/>
      </w:pPr>
      <w:r>
        <w:t>1.4 Objetivos</w:t>
      </w:r>
    </w:p>
    <w:p>
      <w:pPr>
        <w:pStyle w:val="Heading3"/>
      </w:pPr>
      <w:r>
        <w:t>Objetivo general</w:t>
      </w:r>
    </w:p>
    <w:p>
      <w:r>
        <w:t>Desarrollar una aplicación de escritorio en C# Windows Forms conectada a SQL Server Express para gestionar y auditar el inventario de ropa de Tienda Moda Urbana mediante una arquitectura de cuatro capas.</w:t>
      </w:r>
    </w:p>
    <w:p>
      <w:pPr>
        <w:pStyle w:val="Heading3"/>
      </w:pPr>
      <w:r>
        <w:t>Objetivos específicos</w:t>
      </w:r>
    </w:p>
    <w:p>
      <w:pPr>
        <w:pStyle w:val="ListBullet"/>
        <w:spacing w:after="60"/>
      </w:pPr>
      <w:r>
        <w:t>Diseñar una base relacional para prendas, catálogos, usuarios y auditoría.</w:t>
      </w:r>
    </w:p>
    <w:p>
      <w:pPr>
        <w:pStyle w:val="ListBullet"/>
        <w:spacing w:after="60"/>
      </w:pPr>
      <w:r>
        <w:t>Definir un mantenedor CRUD para registrar, leer, actualizar y desactivar prendas.</w:t>
      </w:r>
    </w:p>
    <w:p>
      <w:pPr>
        <w:pStyle w:val="ListBullet"/>
        <w:spacing w:after="60"/>
      </w:pPr>
      <w:r>
        <w:t>Aplicar validaciones de SKU, precio, stock y referencias.</w:t>
      </w:r>
    </w:p>
    <w:p>
      <w:pPr>
        <w:pStyle w:val="ListBullet"/>
        <w:spacing w:after="60"/>
      </w:pPr>
      <w:r>
        <w:t>Establecer autenticación y permisos según los roles definidos.</w:t>
      </w:r>
    </w:p>
    <w:p>
      <w:pPr>
        <w:pStyle w:val="ListBullet"/>
        <w:spacing w:after="60"/>
      </w:pPr>
      <w:r>
        <w:t>Registrar cambios de prendas y permitir su consulta a usuarios autorizados.</w:t>
      </w:r>
    </w:p>
    <w:p>
      <w:pPr>
        <w:pStyle w:val="ListBullet"/>
        <w:spacing w:after="60"/>
      </w:pPr>
      <w:r>
        <w:t>Definir reportes PDF de inventario e historial de auditoría.</w:t>
      </w:r>
    </w:p>
    <w:p>
      <w:pPr>
        <w:pStyle w:val="Heading1"/>
      </w:pPr>
      <w:r>
        <w:t>2. Actores del sistema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</w:trPr>
        <w:tc>
          <w:tcPr>
            <w:tcW w:type="dxa" w:w="2088"/>
            <w:vAlign w:val="center"/>
            <w:shd w:fill="17365D"/>
            <w:tcBorders>
              <w:top w:val="single" w:sz="4" w:color="D4DEE5"/>
              <w:left w:val="single" w:sz="4" w:color="D4DEE5"/>
              <w:bottom w:val="single" w:sz="4" w:color="D4DEE5"/>
              <w:right w:val="single" w:sz="4" w:color="D4DEE5"/>
              <w:insideH w:val="single" w:sz="4" w:color="D4DEE5"/>
              <w:insideV w:val="single" w:sz="4" w:color="D4DEE5"/>
            </w:tcBorders>
          </w:tcPr>
          <w:p>
            <w:pPr>
              <w:spacing w:before="40" w:after="40" w:line="240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Actor</w:t>
            </w:r>
          </w:p>
        </w:tc>
        <w:tc>
          <w:tcPr>
            <w:tcW w:type="dxa" w:w="7056"/>
            <w:vAlign w:val="center"/>
            <w:shd w:fill="17365D"/>
            <w:tcBorders>
              <w:top w:val="single" w:sz="4" w:color="D4DEE5"/>
              <w:left w:val="single" w:sz="4" w:color="D4DEE5"/>
              <w:bottom w:val="single" w:sz="4" w:color="D4DEE5"/>
              <w:right w:val="single" w:sz="4" w:color="D4DEE5"/>
              <w:insideH w:val="single" w:sz="4" w:color="D4DEE5"/>
              <w:insideV w:val="single" w:sz="4" w:color="D4DEE5"/>
            </w:tcBorders>
          </w:tcPr>
          <w:p>
            <w:pPr>
              <w:spacing w:before="40" w:after="40" w:line="240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Responsabilidades</w:t>
            </w:r>
          </w:p>
        </w:tc>
      </w:tr>
      <w:tr>
        <w:tc>
          <w:tcPr>
            <w:tcW w:type="dxa" w:w="2088"/>
            <w:vAlign w:val="center"/>
            <w:shd w:fill="FFFFFF"/>
            <w:tcBorders>
              <w:top w:val="single" w:sz="4" w:color="D4DEE5"/>
              <w:left w:val="single" w:sz="4" w:color="D4DEE5"/>
              <w:bottom w:val="single" w:sz="4" w:color="D4DEE5"/>
              <w:right w:val="single" w:sz="4" w:color="D4DEE5"/>
              <w:insideH w:val="single" w:sz="4" w:color="D4DEE5"/>
              <w:insideV w:val="single" w:sz="4" w:color="D4DEE5"/>
            </w:tcBorders>
          </w:tcPr>
          <w:p>
            <w:pPr>
              <w:spacing w:before="40" w:after="40" w:line="240" w:lineRule="auto"/>
            </w:pPr>
            <w:r>
              <w:rPr>
                <w:rFonts w:ascii="Arial" w:hAnsi="Arial"/>
                <w:sz w:val="18"/>
              </w:rPr>
              <w:t>Administrador</w:t>
            </w:r>
          </w:p>
        </w:tc>
        <w:tc>
          <w:tcPr>
            <w:tcW w:type="dxa" w:w="7056"/>
            <w:vAlign w:val="center"/>
            <w:shd w:fill="FFFFFF"/>
            <w:tcBorders>
              <w:top w:val="single" w:sz="4" w:color="D4DEE5"/>
              <w:left w:val="single" w:sz="4" w:color="D4DEE5"/>
              <w:bottom w:val="single" w:sz="4" w:color="D4DEE5"/>
              <w:right w:val="single" w:sz="4" w:color="D4DEE5"/>
              <w:insideH w:val="single" w:sz="4" w:color="D4DEE5"/>
              <w:insideV w:val="single" w:sz="4" w:color="D4DEE5"/>
            </w:tcBorders>
          </w:tcPr>
          <w:p>
            <w:pPr>
              <w:spacing w:before="40" w:after="40" w:line="240" w:lineRule="auto"/>
            </w:pPr>
            <w:r>
              <w:rPr>
                <w:rFonts w:ascii="Arial" w:hAnsi="Arial"/>
                <w:sz w:val="18"/>
              </w:rPr>
              <w:t>Iniciar sesión; consultar, registrar y actualizar prendas; desactivarlas; consultar auditoría; generar reportes y gestionar usuarios.</w:t>
            </w:r>
          </w:p>
        </w:tc>
      </w:tr>
      <w:tr>
        <w:tc>
          <w:tcPr>
            <w:tcW w:type="dxa" w:w="2088"/>
            <w:vAlign w:val="center"/>
            <w:shd w:fill="F4F7FA"/>
            <w:tcBorders>
              <w:top w:val="single" w:sz="4" w:color="D4DEE5"/>
              <w:left w:val="single" w:sz="4" w:color="D4DEE5"/>
              <w:bottom w:val="single" w:sz="4" w:color="D4DEE5"/>
              <w:right w:val="single" w:sz="4" w:color="D4DEE5"/>
              <w:insideH w:val="single" w:sz="4" w:color="D4DEE5"/>
              <w:insideV w:val="single" w:sz="4" w:color="D4DEE5"/>
            </w:tcBorders>
          </w:tcPr>
          <w:p>
            <w:pPr>
              <w:spacing w:before="40" w:after="40" w:line="240" w:lineRule="auto"/>
            </w:pPr>
            <w:r>
              <w:rPr>
                <w:rFonts w:ascii="Arial" w:hAnsi="Arial"/>
                <w:sz w:val="18"/>
              </w:rPr>
              <w:t>Operador de Bodega</w:t>
            </w:r>
          </w:p>
        </w:tc>
        <w:tc>
          <w:tcPr>
            <w:tcW w:type="dxa" w:w="7056"/>
            <w:vAlign w:val="center"/>
            <w:shd w:fill="F4F7FA"/>
            <w:tcBorders>
              <w:top w:val="single" w:sz="4" w:color="D4DEE5"/>
              <w:left w:val="single" w:sz="4" w:color="D4DEE5"/>
              <w:bottom w:val="single" w:sz="4" w:color="D4DEE5"/>
              <w:right w:val="single" w:sz="4" w:color="D4DEE5"/>
              <w:insideH w:val="single" w:sz="4" w:color="D4DEE5"/>
              <w:insideV w:val="single" w:sz="4" w:color="D4DEE5"/>
            </w:tcBorders>
          </w:tcPr>
          <w:p>
            <w:pPr>
              <w:spacing w:before="40" w:after="40" w:line="240" w:lineRule="auto"/>
            </w:pPr>
            <w:r>
              <w:rPr>
                <w:rFonts w:ascii="Arial" w:hAnsi="Arial"/>
                <w:sz w:val="18"/>
              </w:rPr>
              <w:t>Iniciar sesión; consultar, buscar, filtrar, registrar y actualizar prendas. No desactiva ni administra usuarios o auditoría.</w:t>
            </w:r>
          </w:p>
        </w:tc>
      </w:tr>
      <w:tr>
        <w:tc>
          <w:tcPr>
            <w:tcW w:type="dxa" w:w="2088"/>
            <w:vAlign w:val="center"/>
            <w:shd w:fill="FFFFFF"/>
            <w:tcBorders>
              <w:top w:val="single" w:sz="4" w:color="D4DEE5"/>
              <w:left w:val="single" w:sz="4" w:color="D4DEE5"/>
              <w:bottom w:val="single" w:sz="4" w:color="D4DEE5"/>
              <w:right w:val="single" w:sz="4" w:color="D4DEE5"/>
              <w:insideH w:val="single" w:sz="4" w:color="D4DEE5"/>
              <w:insideV w:val="single" w:sz="4" w:color="D4DEE5"/>
            </w:tcBorders>
          </w:tcPr>
          <w:p>
            <w:pPr>
              <w:spacing w:before="40" w:after="40" w:line="240" w:lineRule="auto"/>
            </w:pPr>
            <w:r>
              <w:rPr>
                <w:rFonts w:ascii="Arial" w:hAnsi="Arial"/>
                <w:sz w:val="18"/>
              </w:rPr>
              <w:t>Sistema</w:t>
            </w:r>
          </w:p>
        </w:tc>
        <w:tc>
          <w:tcPr>
            <w:tcW w:type="dxa" w:w="7056"/>
            <w:vAlign w:val="center"/>
            <w:shd w:fill="FFFFFF"/>
            <w:tcBorders>
              <w:top w:val="single" w:sz="4" w:color="D4DEE5"/>
              <w:left w:val="single" w:sz="4" w:color="D4DEE5"/>
              <w:bottom w:val="single" w:sz="4" w:color="D4DEE5"/>
              <w:right w:val="single" w:sz="4" w:color="D4DEE5"/>
              <w:insideH w:val="single" w:sz="4" w:color="D4DEE5"/>
              <w:insideV w:val="single" w:sz="4" w:color="D4DEE5"/>
            </w:tcBorders>
          </w:tcPr>
          <w:p>
            <w:pPr>
              <w:spacing w:before="40" w:after="40" w:line="240" w:lineRule="auto"/>
            </w:pPr>
            <w:r>
              <w:rPr>
                <w:rFonts w:ascii="Arial" w:hAnsi="Arial"/>
                <w:sz w:val="18"/>
              </w:rPr>
              <w:t>Validar datos, ejecutar procedimientos almacenados, registrar cambios mediante triggers y generar reportes.</w:t>
            </w:r>
          </w:p>
        </w:tc>
      </w:tr>
    </w:tbl>
    <w:p>
      <w:pPr>
        <w:pStyle w:val="Heading1"/>
      </w:pPr>
      <w:r>
        <w:t>3. Requerimientos funcionales</w:t>
      </w:r>
    </w:p>
    <w:p>
      <w:pPr>
        <w:pStyle w:val="Heading2"/>
      </w:pPr>
      <w:r>
        <w:t>RF01 Autenticación y autorización</w:t>
      </w:r>
    </w:p>
    <w:p>
      <w:r>
        <w:t>Iniciar sesión con credenciales propias y acceder a funciones según el rol. Las contraseñas no se almacenan en texto plano.</w:t>
      </w:r>
    </w:p>
    <w:p>
      <w:pPr>
        <w:pStyle w:val="Heading2"/>
      </w:pPr>
      <w:r>
        <w:t>RF02 Gestión de prendas</w:t>
      </w:r>
    </w:p>
    <w:p>
      <w:r>
        <w:t>Administrador y Operador consultan, registran y modifican prendas. Solo Administrador puede desactivarlas. Categoría, talla y color deben existir y estar activos.</w:t>
      </w:r>
    </w:p>
    <w:p>
      <w:pPr>
        <w:pStyle w:val="Heading2"/>
      </w:pPr>
      <w:r>
        <w:t>RF03 Consulta de catálogos</w:t>
      </w:r>
    </w:p>
    <w:p>
      <w:r>
        <w:t>Cargar categorías, tallas y colores activos. Los procedimientos rechazan referencias inexistentes o inactivas.</w:t>
      </w:r>
    </w:p>
    <w:p>
      <w:pPr>
        <w:pStyle w:val="Heading2"/>
      </w:pPr>
      <w:r>
        <w:t>RF04 Búsqueda y filtrado</w:t>
      </w:r>
    </w:p>
    <w:p>
      <w:r>
        <w:t>Buscar por SKU o nombre y combinar con filtros de categoría, talla, color y estado.</w:t>
      </w:r>
    </w:p>
    <w:p>
      <w:pPr>
        <w:pStyle w:val="Heading2"/>
      </w:pPr>
      <w:r>
        <w:t>RF05 Validación de precio y stock</w:t>
      </w:r>
    </w:p>
    <w:p>
      <w:r>
        <w:t>Precio mayor que cero; stock y stock mínimo enteros no negativos; precio almacenado como DECIMAL(10,0).</w:t>
      </w:r>
    </w:p>
    <w:p>
      <w:pPr>
        <w:pStyle w:val="Heading2"/>
      </w:pPr>
      <w:r>
        <w:t>RF06 Auditoría automática</w:t>
      </w:r>
    </w:p>
    <w:p>
      <w:r>
        <w:t>Registrar INSERT, UPDATE y DESACTIVAR con fecha, usuario, operación, prenda y valores anteriores o nuevos cuando correspondan.</w:t>
      </w:r>
    </w:p>
    <w:p>
      <w:pPr>
        <w:pStyle w:val="Heading2"/>
      </w:pPr>
      <w:r>
        <w:t>RF07 Consulta de auditoría</w:t>
      </w:r>
    </w:p>
    <w:p>
      <w:r>
        <w:t>Permitir al Administrador revisar el historial en una pantalla de solo lectura.</w:t>
      </w:r>
    </w:p>
    <w:p>
      <w:pPr>
        <w:pStyle w:val="Heading2"/>
      </w:pPr>
      <w:r>
        <w:t>RF08 Generación de reportes PDF</w:t>
      </w:r>
    </w:p>
    <w:p>
      <w:r>
        <w:t>Generar reportes de inventario y auditoría, elegir ruta e incluir título, fecha, datos y páginas numeradas.</w:t>
      </w:r>
    </w:p>
    <w:p>
      <w:pPr>
        <w:pStyle w:val="Heading2"/>
      </w:pPr>
      <w:r>
        <w:t>RF09 Gestión de usuarios</w:t>
      </w:r>
    </w:p>
    <w:p>
      <w:r>
        <w:t>Permitir al Administrador registrar, consultar y deshabilitar usuarios con roles válidos y credenciales protegidas.</w:t>
      </w:r>
    </w:p>
    <w:p>
      <w:pPr>
        <w:pStyle w:val="Heading1"/>
      </w:pPr>
      <w:r>
        <w:t>4. Requerimientos no funcionales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</w:trPr>
        <w:tc>
          <w:tcPr>
            <w:tcW w:type="dxa" w:w="2304"/>
            <w:vAlign w:val="center"/>
            <w:shd w:fill="17365D"/>
            <w:tcBorders>
              <w:top w:val="single" w:sz="4" w:color="D4DEE5"/>
              <w:left w:val="single" w:sz="4" w:color="D4DEE5"/>
              <w:bottom w:val="single" w:sz="4" w:color="D4DEE5"/>
              <w:right w:val="single" w:sz="4" w:color="D4DEE5"/>
              <w:insideH w:val="single" w:sz="4" w:color="D4DEE5"/>
              <w:insideV w:val="single" w:sz="4" w:color="D4DEE5"/>
            </w:tcBorders>
          </w:tcPr>
          <w:p>
            <w:pPr>
              <w:spacing w:before="40" w:after="40" w:line="240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ID</w:t>
            </w:r>
          </w:p>
        </w:tc>
        <w:tc>
          <w:tcPr>
            <w:tcW w:type="dxa" w:w="6840"/>
            <w:vAlign w:val="center"/>
            <w:shd w:fill="17365D"/>
            <w:tcBorders>
              <w:top w:val="single" w:sz="4" w:color="D4DEE5"/>
              <w:left w:val="single" w:sz="4" w:color="D4DEE5"/>
              <w:bottom w:val="single" w:sz="4" w:color="D4DEE5"/>
              <w:right w:val="single" w:sz="4" w:color="D4DEE5"/>
              <w:insideH w:val="single" w:sz="4" w:color="D4DEE5"/>
              <w:insideV w:val="single" w:sz="4" w:color="D4DEE5"/>
            </w:tcBorders>
          </w:tcPr>
          <w:p>
            <w:pPr>
              <w:spacing w:before="40" w:after="40" w:line="240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Requerimiento</w:t>
            </w:r>
          </w:p>
        </w:tc>
      </w:tr>
      <w:tr>
        <w:tc>
          <w:tcPr>
            <w:tcW w:type="dxa" w:w="2304"/>
            <w:vAlign w:val="center"/>
            <w:shd w:fill="FFFFFF"/>
            <w:tcBorders>
              <w:top w:val="single" w:sz="4" w:color="D4DEE5"/>
              <w:left w:val="single" w:sz="4" w:color="D4DEE5"/>
              <w:bottom w:val="single" w:sz="4" w:color="D4DEE5"/>
              <w:right w:val="single" w:sz="4" w:color="D4DEE5"/>
              <w:insideH w:val="single" w:sz="4" w:color="D4DEE5"/>
              <w:insideV w:val="single" w:sz="4" w:color="D4DEE5"/>
            </w:tcBorders>
          </w:tcPr>
          <w:p>
            <w:pPr>
              <w:spacing w:before="40" w:after="40" w:line="240" w:lineRule="auto"/>
            </w:pPr>
            <w:r>
              <w:rPr>
                <w:rFonts w:ascii="Arial" w:hAnsi="Arial"/>
                <w:sz w:val="18"/>
              </w:rPr>
              <w:t>RNF01 Arquitectura</w:t>
            </w:r>
          </w:p>
        </w:tc>
        <w:tc>
          <w:tcPr>
            <w:tcW w:type="dxa" w:w="6840"/>
            <w:vAlign w:val="center"/>
            <w:shd w:fill="FFFFFF"/>
            <w:tcBorders>
              <w:top w:val="single" w:sz="4" w:color="D4DEE5"/>
              <w:left w:val="single" w:sz="4" w:color="D4DEE5"/>
              <w:bottom w:val="single" w:sz="4" w:color="D4DEE5"/>
              <w:right w:val="single" w:sz="4" w:color="D4DEE5"/>
              <w:insideH w:val="single" w:sz="4" w:color="D4DEE5"/>
              <w:insideV w:val="single" w:sz="4" w:color="D4DEE5"/>
            </w:tcBorders>
          </w:tcPr>
          <w:p>
            <w:pPr>
              <w:spacing w:before="40" w:after="40" w:line="240" w:lineRule="auto"/>
            </w:pPr>
            <w:r>
              <w:rPr>
                <w:rFonts w:ascii="Arial" w:hAnsi="Arial"/>
                <w:sz w:val="18"/>
              </w:rPr>
              <w:t>Separar UI, BLL, DAL y Entities; UI no ejecuta SQL.</w:t>
            </w:r>
          </w:p>
        </w:tc>
      </w:tr>
      <w:tr>
        <w:tc>
          <w:tcPr>
            <w:tcW w:type="dxa" w:w="2304"/>
            <w:vAlign w:val="center"/>
            <w:shd w:fill="F4F7FA"/>
            <w:tcBorders>
              <w:top w:val="single" w:sz="4" w:color="D4DEE5"/>
              <w:left w:val="single" w:sz="4" w:color="D4DEE5"/>
              <w:bottom w:val="single" w:sz="4" w:color="D4DEE5"/>
              <w:right w:val="single" w:sz="4" w:color="D4DEE5"/>
              <w:insideH w:val="single" w:sz="4" w:color="D4DEE5"/>
              <w:insideV w:val="single" w:sz="4" w:color="D4DEE5"/>
            </w:tcBorders>
          </w:tcPr>
          <w:p>
            <w:pPr>
              <w:spacing w:before="40" w:after="40" w:line="240" w:lineRule="auto"/>
            </w:pPr>
            <w:r>
              <w:rPr>
                <w:rFonts w:ascii="Arial" w:hAnsi="Arial"/>
                <w:sz w:val="18"/>
              </w:rPr>
              <w:t>RNF02 Plataforma</w:t>
            </w:r>
          </w:p>
        </w:tc>
        <w:tc>
          <w:tcPr>
            <w:tcW w:type="dxa" w:w="6840"/>
            <w:vAlign w:val="center"/>
            <w:shd w:fill="F4F7FA"/>
            <w:tcBorders>
              <w:top w:val="single" w:sz="4" w:color="D4DEE5"/>
              <w:left w:val="single" w:sz="4" w:color="D4DEE5"/>
              <w:bottom w:val="single" w:sz="4" w:color="D4DEE5"/>
              <w:right w:val="single" w:sz="4" w:color="D4DEE5"/>
              <w:insideH w:val="single" w:sz="4" w:color="D4DEE5"/>
              <w:insideV w:val="single" w:sz="4" w:color="D4DEE5"/>
            </w:tcBorders>
          </w:tcPr>
          <w:p>
            <w:pPr>
              <w:spacing w:before="40" w:after="40" w:line="240" w:lineRule="auto"/>
            </w:pPr>
            <w:r>
              <w:rPr>
                <w:rFonts w:ascii="Arial" w:hAnsi="Arial"/>
                <w:sz w:val="18"/>
              </w:rPr>
              <w:t>C# Windows Forms net10.0-windows y SQL Server Express.</w:t>
            </w:r>
          </w:p>
        </w:tc>
      </w:tr>
      <w:tr>
        <w:tc>
          <w:tcPr>
            <w:tcW w:type="dxa" w:w="2304"/>
            <w:vAlign w:val="center"/>
            <w:shd w:fill="FFFFFF"/>
            <w:tcBorders>
              <w:top w:val="single" w:sz="4" w:color="D4DEE5"/>
              <w:left w:val="single" w:sz="4" w:color="D4DEE5"/>
              <w:bottom w:val="single" w:sz="4" w:color="D4DEE5"/>
              <w:right w:val="single" w:sz="4" w:color="D4DEE5"/>
              <w:insideH w:val="single" w:sz="4" w:color="D4DEE5"/>
              <w:insideV w:val="single" w:sz="4" w:color="D4DEE5"/>
            </w:tcBorders>
          </w:tcPr>
          <w:p>
            <w:pPr>
              <w:spacing w:before="40" w:after="40" w:line="240" w:lineRule="auto"/>
            </w:pPr>
            <w:r>
              <w:rPr>
                <w:rFonts w:ascii="Arial" w:hAnsi="Arial"/>
                <w:sz w:val="18"/>
              </w:rPr>
              <w:t>RNF03 Acceso a datos</w:t>
            </w:r>
          </w:p>
        </w:tc>
        <w:tc>
          <w:tcPr>
            <w:tcW w:type="dxa" w:w="6840"/>
            <w:vAlign w:val="center"/>
            <w:shd w:fill="FFFFFF"/>
            <w:tcBorders>
              <w:top w:val="single" w:sz="4" w:color="D4DEE5"/>
              <w:left w:val="single" w:sz="4" w:color="D4DEE5"/>
              <w:bottom w:val="single" w:sz="4" w:color="D4DEE5"/>
              <w:right w:val="single" w:sz="4" w:color="D4DEE5"/>
              <w:insideH w:val="single" w:sz="4" w:color="D4DEE5"/>
              <w:insideV w:val="single" w:sz="4" w:color="D4DEE5"/>
            </w:tcBorders>
          </w:tcPr>
          <w:p>
            <w:pPr>
              <w:spacing w:before="40" w:after="40" w:line="240" w:lineRule="auto"/>
            </w:pPr>
            <w:r>
              <w:rPr>
                <w:rFonts w:ascii="Arial" w:hAnsi="Arial"/>
                <w:sz w:val="18"/>
              </w:rPr>
              <w:t>Procedimientos almacenados y parámetros tipados; no concatenar entradas en SQL.</w:t>
            </w:r>
          </w:p>
        </w:tc>
      </w:tr>
      <w:tr>
        <w:tc>
          <w:tcPr>
            <w:tcW w:type="dxa" w:w="2304"/>
            <w:vAlign w:val="center"/>
            <w:shd w:fill="F4F7FA"/>
            <w:tcBorders>
              <w:top w:val="single" w:sz="4" w:color="D4DEE5"/>
              <w:left w:val="single" w:sz="4" w:color="D4DEE5"/>
              <w:bottom w:val="single" w:sz="4" w:color="D4DEE5"/>
              <w:right w:val="single" w:sz="4" w:color="D4DEE5"/>
              <w:insideH w:val="single" w:sz="4" w:color="D4DEE5"/>
              <w:insideV w:val="single" w:sz="4" w:color="D4DEE5"/>
            </w:tcBorders>
          </w:tcPr>
          <w:p>
            <w:pPr>
              <w:spacing w:before="40" w:after="40" w:line="240" w:lineRule="auto"/>
            </w:pPr>
            <w:r>
              <w:rPr>
                <w:rFonts w:ascii="Arial" w:hAnsi="Arial"/>
                <w:sz w:val="18"/>
              </w:rPr>
              <w:t>RNF04 Integridad</w:t>
            </w:r>
          </w:p>
        </w:tc>
        <w:tc>
          <w:tcPr>
            <w:tcW w:type="dxa" w:w="6840"/>
            <w:vAlign w:val="center"/>
            <w:shd w:fill="F4F7FA"/>
            <w:tcBorders>
              <w:top w:val="single" w:sz="4" w:color="D4DEE5"/>
              <w:left w:val="single" w:sz="4" w:color="D4DEE5"/>
              <w:bottom w:val="single" w:sz="4" w:color="D4DEE5"/>
              <w:right w:val="single" w:sz="4" w:color="D4DEE5"/>
              <w:insideH w:val="single" w:sz="4" w:color="D4DEE5"/>
              <w:insideV w:val="single" w:sz="4" w:color="D4DEE5"/>
            </w:tcBorders>
          </w:tcPr>
          <w:p>
            <w:pPr>
              <w:spacing w:before="40" w:after="40" w:line="240" w:lineRule="auto"/>
            </w:pPr>
            <w:r>
              <w:rPr>
                <w:rFonts w:ascii="Arial" w:hAnsi="Arial"/>
                <w:sz w:val="18"/>
              </w:rPr>
              <w:t>Claves primarias y foráneas, NOT NULL, UNIQUE, CHECK y valores predeterminados.</w:t>
            </w:r>
          </w:p>
        </w:tc>
      </w:tr>
      <w:tr>
        <w:tc>
          <w:tcPr>
            <w:tcW w:type="dxa" w:w="2304"/>
            <w:vAlign w:val="center"/>
            <w:shd w:fill="FFFFFF"/>
            <w:tcBorders>
              <w:top w:val="single" w:sz="4" w:color="D4DEE5"/>
              <w:left w:val="single" w:sz="4" w:color="D4DEE5"/>
              <w:bottom w:val="single" w:sz="4" w:color="D4DEE5"/>
              <w:right w:val="single" w:sz="4" w:color="D4DEE5"/>
              <w:insideH w:val="single" w:sz="4" w:color="D4DEE5"/>
              <w:insideV w:val="single" w:sz="4" w:color="D4DEE5"/>
            </w:tcBorders>
          </w:tcPr>
          <w:p>
            <w:pPr>
              <w:spacing w:before="40" w:after="40" w:line="240" w:lineRule="auto"/>
            </w:pPr>
            <w:r>
              <w:rPr>
                <w:rFonts w:ascii="Arial" w:hAnsi="Arial"/>
                <w:sz w:val="18"/>
              </w:rPr>
              <w:t>RNF05 Credenciales</w:t>
            </w:r>
          </w:p>
        </w:tc>
        <w:tc>
          <w:tcPr>
            <w:tcW w:type="dxa" w:w="6840"/>
            <w:vAlign w:val="center"/>
            <w:shd w:fill="FFFFFF"/>
            <w:tcBorders>
              <w:top w:val="single" w:sz="4" w:color="D4DEE5"/>
              <w:left w:val="single" w:sz="4" w:color="D4DEE5"/>
              <w:bottom w:val="single" w:sz="4" w:color="D4DEE5"/>
              <w:right w:val="single" w:sz="4" w:color="D4DEE5"/>
              <w:insideH w:val="single" w:sz="4" w:color="D4DEE5"/>
              <w:insideV w:val="single" w:sz="4" w:color="D4DEE5"/>
            </w:tcBorders>
          </w:tcPr>
          <w:p>
            <w:pPr>
              <w:spacing w:before="40" w:after="40" w:line="240" w:lineRule="auto"/>
            </w:pPr>
            <w:r>
              <w:rPr>
                <w:rFonts w:ascii="Arial" w:hAnsi="Arial"/>
                <w:sz w:val="18"/>
              </w:rPr>
              <w:t>Hash PBKDF2 con salt aleatorio; distinguir el login de la aplicación de la autenticación integrada usada por SQL.</w:t>
            </w:r>
          </w:p>
        </w:tc>
      </w:tr>
      <w:tr>
        <w:tc>
          <w:tcPr>
            <w:tcW w:type="dxa" w:w="2304"/>
            <w:vAlign w:val="center"/>
            <w:shd w:fill="F4F7FA"/>
            <w:tcBorders>
              <w:top w:val="single" w:sz="4" w:color="D4DEE5"/>
              <w:left w:val="single" w:sz="4" w:color="D4DEE5"/>
              <w:bottom w:val="single" w:sz="4" w:color="D4DEE5"/>
              <w:right w:val="single" w:sz="4" w:color="D4DEE5"/>
              <w:insideH w:val="single" w:sz="4" w:color="D4DEE5"/>
              <w:insideV w:val="single" w:sz="4" w:color="D4DEE5"/>
            </w:tcBorders>
          </w:tcPr>
          <w:p>
            <w:pPr>
              <w:spacing w:before="40" w:after="40" w:line="240" w:lineRule="auto"/>
            </w:pPr>
            <w:r>
              <w:rPr>
                <w:rFonts w:ascii="Arial" w:hAnsi="Arial"/>
                <w:sz w:val="18"/>
              </w:rPr>
              <w:t>RNF06 Usabilidad</w:t>
            </w:r>
          </w:p>
        </w:tc>
        <w:tc>
          <w:tcPr>
            <w:tcW w:type="dxa" w:w="6840"/>
            <w:vAlign w:val="center"/>
            <w:shd w:fill="F4F7FA"/>
            <w:tcBorders>
              <w:top w:val="single" w:sz="4" w:color="D4DEE5"/>
              <w:left w:val="single" w:sz="4" w:color="D4DEE5"/>
              <w:bottom w:val="single" w:sz="4" w:color="D4DEE5"/>
              <w:right w:val="single" w:sz="4" w:color="D4DEE5"/>
              <w:insideH w:val="single" w:sz="4" w:color="D4DEE5"/>
              <w:insideV w:val="single" w:sz="4" w:color="D4DEE5"/>
            </w:tcBorders>
          </w:tcPr>
          <w:p>
            <w:pPr>
              <w:spacing w:before="40" w:after="40" w:line="240" w:lineRule="auto"/>
            </w:pPr>
            <w:r>
              <w:rPr>
                <w:rFonts w:ascii="Arial" w:hAnsi="Arial"/>
                <w:sz w:val="18"/>
              </w:rPr>
              <w:t>Controles y mensajes claros; confirmar desactivaciones.</w:t>
            </w:r>
          </w:p>
        </w:tc>
      </w:tr>
      <w:tr>
        <w:tc>
          <w:tcPr>
            <w:tcW w:type="dxa" w:w="2304"/>
            <w:vAlign w:val="center"/>
            <w:shd w:fill="FFFFFF"/>
            <w:tcBorders>
              <w:top w:val="single" w:sz="4" w:color="D4DEE5"/>
              <w:left w:val="single" w:sz="4" w:color="D4DEE5"/>
              <w:bottom w:val="single" w:sz="4" w:color="D4DEE5"/>
              <w:right w:val="single" w:sz="4" w:color="D4DEE5"/>
              <w:insideH w:val="single" w:sz="4" w:color="D4DEE5"/>
              <w:insideV w:val="single" w:sz="4" w:color="D4DEE5"/>
            </w:tcBorders>
          </w:tcPr>
          <w:p>
            <w:pPr>
              <w:spacing w:before="40" w:after="40" w:line="240" w:lineRule="auto"/>
            </w:pPr>
            <w:r>
              <w:rPr>
                <w:rFonts w:ascii="Arial" w:hAnsi="Arial"/>
                <w:sz w:val="18"/>
              </w:rPr>
              <w:t>RNF07 Manejo de errores</w:t>
            </w:r>
          </w:p>
        </w:tc>
        <w:tc>
          <w:tcPr>
            <w:tcW w:type="dxa" w:w="6840"/>
            <w:vAlign w:val="center"/>
            <w:shd w:fill="FFFFFF"/>
            <w:tcBorders>
              <w:top w:val="single" w:sz="4" w:color="D4DEE5"/>
              <w:left w:val="single" w:sz="4" w:color="D4DEE5"/>
              <w:bottom w:val="single" w:sz="4" w:color="D4DEE5"/>
              <w:right w:val="single" w:sz="4" w:color="D4DEE5"/>
              <w:insideH w:val="single" w:sz="4" w:color="D4DEE5"/>
              <w:insideV w:val="single" w:sz="4" w:color="D4DEE5"/>
            </w:tcBorders>
          </w:tcPr>
          <w:p>
            <w:pPr>
              <w:spacing w:before="40" w:after="40" w:line="240" w:lineRule="auto"/>
            </w:pPr>
            <w:r>
              <w:rPr>
                <w:rFonts w:ascii="Arial" w:hAnsi="Arial"/>
                <w:sz w:val="18"/>
              </w:rPr>
              <w:t>Mensajes útiles sin exponer datos sensibles.</w:t>
            </w:r>
          </w:p>
        </w:tc>
      </w:tr>
      <w:tr>
        <w:tc>
          <w:tcPr>
            <w:tcW w:type="dxa" w:w="2304"/>
            <w:vAlign w:val="center"/>
            <w:shd w:fill="F4F7FA"/>
            <w:tcBorders>
              <w:top w:val="single" w:sz="4" w:color="D4DEE5"/>
              <w:left w:val="single" w:sz="4" w:color="D4DEE5"/>
              <w:bottom w:val="single" w:sz="4" w:color="D4DEE5"/>
              <w:right w:val="single" w:sz="4" w:color="D4DEE5"/>
              <w:insideH w:val="single" w:sz="4" w:color="D4DEE5"/>
              <w:insideV w:val="single" w:sz="4" w:color="D4DEE5"/>
            </w:tcBorders>
          </w:tcPr>
          <w:p>
            <w:pPr>
              <w:spacing w:before="40" w:after="40" w:line="240" w:lineRule="auto"/>
            </w:pPr>
            <w:r>
              <w:rPr>
                <w:rFonts w:ascii="Arial" w:hAnsi="Arial"/>
                <w:sz w:val="18"/>
              </w:rPr>
              <w:t>RNF08 Trazabilidad</w:t>
            </w:r>
          </w:p>
        </w:tc>
        <w:tc>
          <w:tcPr>
            <w:tcW w:type="dxa" w:w="6840"/>
            <w:vAlign w:val="center"/>
            <w:shd w:fill="F4F7FA"/>
            <w:tcBorders>
              <w:top w:val="single" w:sz="4" w:color="D4DEE5"/>
              <w:left w:val="single" w:sz="4" w:color="D4DEE5"/>
              <w:bottom w:val="single" w:sz="4" w:color="D4DEE5"/>
              <w:right w:val="single" w:sz="4" w:color="D4DEE5"/>
              <w:insideH w:val="single" w:sz="4" w:color="D4DEE5"/>
              <w:insideV w:val="single" w:sz="4" w:color="D4DEE5"/>
            </w:tcBorders>
          </w:tcPr>
          <w:p>
            <w:pPr>
              <w:spacing w:before="40" w:after="40" w:line="240" w:lineRule="auto"/>
            </w:pPr>
            <w:r>
              <w:rPr>
                <w:rFonts w:ascii="Arial" w:hAnsi="Arial"/>
                <w:sz w:val="18"/>
              </w:rPr>
              <w:t>Auditar cambios de prendas dentro de la misma operación.</w:t>
            </w:r>
          </w:p>
        </w:tc>
      </w:tr>
      <w:tr>
        <w:tc>
          <w:tcPr>
            <w:tcW w:type="dxa" w:w="2304"/>
            <w:vAlign w:val="center"/>
            <w:shd w:fill="FFFFFF"/>
            <w:tcBorders>
              <w:top w:val="single" w:sz="4" w:color="D4DEE5"/>
              <w:left w:val="single" w:sz="4" w:color="D4DEE5"/>
              <w:bottom w:val="single" w:sz="4" w:color="D4DEE5"/>
              <w:right w:val="single" w:sz="4" w:color="D4DEE5"/>
              <w:insideH w:val="single" w:sz="4" w:color="D4DEE5"/>
              <w:insideV w:val="single" w:sz="4" w:color="D4DEE5"/>
            </w:tcBorders>
          </w:tcPr>
          <w:p>
            <w:pPr>
              <w:spacing w:before="40" w:after="40" w:line="240" w:lineRule="auto"/>
            </w:pPr>
            <w:r>
              <w:rPr>
                <w:rFonts w:ascii="Arial" w:hAnsi="Arial"/>
                <w:sz w:val="18"/>
              </w:rPr>
              <w:t>RNF09 Reportes</w:t>
            </w:r>
          </w:p>
        </w:tc>
        <w:tc>
          <w:tcPr>
            <w:tcW w:type="dxa" w:w="6840"/>
            <w:vAlign w:val="center"/>
            <w:shd w:fill="FFFFFF"/>
            <w:tcBorders>
              <w:top w:val="single" w:sz="4" w:color="D4DEE5"/>
              <w:left w:val="single" w:sz="4" w:color="D4DEE5"/>
              <w:bottom w:val="single" w:sz="4" w:color="D4DEE5"/>
              <w:right w:val="single" w:sz="4" w:color="D4DEE5"/>
              <w:insideH w:val="single" w:sz="4" w:color="D4DEE5"/>
              <w:insideV w:val="single" w:sz="4" w:color="D4DEE5"/>
            </w:tcBorders>
          </w:tcPr>
          <w:p>
            <w:pPr>
              <w:spacing w:before="40" w:after="40" w:line="240" w:lineRule="auto"/>
            </w:pPr>
            <w:r>
              <w:rPr>
                <w:rFonts w:ascii="Arial" w:hAnsi="Arial"/>
                <w:sz w:val="18"/>
              </w:rPr>
              <w:t>PDF legibles con fecha, datos y numeración.</w:t>
            </w:r>
          </w:p>
        </w:tc>
      </w:tr>
      <w:tr>
        <w:tc>
          <w:tcPr>
            <w:tcW w:type="dxa" w:w="2304"/>
            <w:vAlign w:val="center"/>
            <w:shd w:fill="F4F7FA"/>
            <w:tcBorders>
              <w:top w:val="single" w:sz="4" w:color="D4DEE5"/>
              <w:left w:val="single" w:sz="4" w:color="D4DEE5"/>
              <w:bottom w:val="single" w:sz="4" w:color="D4DEE5"/>
              <w:right w:val="single" w:sz="4" w:color="D4DEE5"/>
              <w:insideH w:val="single" w:sz="4" w:color="D4DEE5"/>
              <w:insideV w:val="single" w:sz="4" w:color="D4DEE5"/>
            </w:tcBorders>
          </w:tcPr>
          <w:p>
            <w:pPr>
              <w:spacing w:before="40" w:after="40" w:line="240" w:lineRule="auto"/>
            </w:pPr>
            <w:r>
              <w:rPr>
                <w:rFonts w:ascii="Arial" w:hAnsi="Arial"/>
                <w:sz w:val="18"/>
              </w:rPr>
              <w:t>RNF10 Mantenibilidad</w:t>
            </w:r>
          </w:p>
        </w:tc>
        <w:tc>
          <w:tcPr>
            <w:tcW w:type="dxa" w:w="6840"/>
            <w:vAlign w:val="center"/>
            <w:shd w:fill="F4F7FA"/>
            <w:tcBorders>
              <w:top w:val="single" w:sz="4" w:color="D4DEE5"/>
              <w:left w:val="single" w:sz="4" w:color="D4DEE5"/>
              <w:bottom w:val="single" w:sz="4" w:color="D4DEE5"/>
              <w:right w:val="single" w:sz="4" w:color="D4DEE5"/>
              <w:insideH w:val="single" w:sz="4" w:color="D4DEE5"/>
              <w:insideV w:val="single" w:sz="4" w:color="D4DEE5"/>
            </w:tcBorders>
          </w:tcPr>
          <w:p>
            <w:pPr>
              <w:spacing w:before="40" w:after="40" w:line="240" w:lineRule="auto"/>
            </w:pPr>
            <w:r>
              <w:rPr>
                <w:rFonts w:ascii="Arial" w:hAnsi="Arial"/>
                <w:sz w:val="18"/>
              </w:rPr>
              <w:t>Nombres descriptivos y responsabilidades acotadas.</w:t>
            </w:r>
          </w:p>
        </w:tc>
      </w:tr>
      <w:tr>
        <w:tc>
          <w:tcPr>
            <w:tcW w:type="dxa" w:w="2304"/>
            <w:vAlign w:val="center"/>
            <w:shd w:fill="FFFFFF"/>
            <w:tcBorders>
              <w:top w:val="single" w:sz="4" w:color="D4DEE5"/>
              <w:left w:val="single" w:sz="4" w:color="D4DEE5"/>
              <w:bottom w:val="single" w:sz="4" w:color="D4DEE5"/>
              <w:right w:val="single" w:sz="4" w:color="D4DEE5"/>
              <w:insideH w:val="single" w:sz="4" w:color="D4DEE5"/>
              <w:insideV w:val="single" w:sz="4" w:color="D4DEE5"/>
            </w:tcBorders>
          </w:tcPr>
          <w:p>
            <w:pPr>
              <w:spacing w:before="40" w:after="40" w:line="240" w:lineRule="auto"/>
            </w:pPr>
            <w:r>
              <w:rPr>
                <w:rFonts w:ascii="Arial" w:hAnsi="Arial"/>
                <w:sz w:val="18"/>
              </w:rPr>
              <w:t>RNF11 Capacidad inicial</w:t>
            </w:r>
          </w:p>
        </w:tc>
        <w:tc>
          <w:tcPr>
            <w:tcW w:type="dxa" w:w="6840"/>
            <w:vAlign w:val="center"/>
            <w:shd w:fill="FFFFFF"/>
            <w:tcBorders>
              <w:top w:val="single" w:sz="4" w:color="D4DEE5"/>
              <w:left w:val="single" w:sz="4" w:color="D4DEE5"/>
              <w:bottom w:val="single" w:sz="4" w:color="D4DEE5"/>
              <w:right w:val="single" w:sz="4" w:color="D4DEE5"/>
              <w:insideH w:val="single" w:sz="4" w:color="D4DEE5"/>
              <w:insideV w:val="single" w:sz="4" w:color="D4DEE5"/>
            </w:tcBorders>
          </w:tcPr>
          <w:p>
            <w:pPr>
              <w:spacing w:before="40" w:after="40" w:line="240" w:lineRule="auto"/>
            </w:pPr>
            <w:r>
              <w:rPr>
                <w:rFonts w:ascii="Arial" w:hAnsi="Arial"/>
                <w:sz w:val="18"/>
              </w:rPr>
              <w:t>Inventario local de hasta 200 prendas y su auditoría.</w:t>
            </w:r>
          </w:p>
        </w:tc>
      </w:tr>
    </w:tbl>
    <w:p>
      <w:pPr>
        <w:pStyle w:val="Heading1"/>
      </w:pPr>
      <w:r>
        <w:t>5. Tríada de requerimientos</w:t>
      </w:r>
    </w:p>
    <w:p>
      <w:r>
        <w:t>Cada requisito funcional expresa el rol o usuario, su acción y el criterio de aceptación y seguridad.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9"/>
        <w:gridCol w:w="2469"/>
        <w:gridCol w:w="2469"/>
        <w:gridCol w:w="2469"/>
      </w:tblGrid>
      <w:tr>
        <w:trPr>
          <w:tblHeader w:val="true"/>
        </w:trPr>
        <w:tc>
          <w:tcPr>
            <w:tcW w:type="dxa" w:w="648"/>
            <w:vAlign w:val="center"/>
            <w:shd w:fill="17365D"/>
            <w:tcBorders>
              <w:top w:val="single" w:sz="4" w:color="D4DEE5"/>
              <w:left w:val="single" w:sz="4" w:color="D4DEE5"/>
              <w:bottom w:val="single" w:sz="4" w:color="D4DEE5"/>
              <w:right w:val="single" w:sz="4" w:color="D4DEE5"/>
              <w:insideH w:val="single" w:sz="4" w:color="D4DEE5"/>
              <w:insideV w:val="single" w:sz="4" w:color="D4DEE5"/>
            </w:tcBorders>
          </w:tcPr>
          <w:p>
            <w:pPr>
              <w:spacing w:before="40" w:after="40" w:line="240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ID</w:t>
            </w:r>
          </w:p>
        </w:tc>
        <w:tc>
          <w:tcPr>
            <w:tcW w:type="dxa" w:w="1613"/>
            <w:vAlign w:val="center"/>
            <w:shd w:fill="17365D"/>
            <w:tcBorders>
              <w:top w:val="single" w:sz="4" w:color="D4DEE5"/>
              <w:left w:val="single" w:sz="4" w:color="D4DEE5"/>
              <w:bottom w:val="single" w:sz="4" w:color="D4DEE5"/>
              <w:right w:val="single" w:sz="4" w:color="D4DEE5"/>
              <w:insideH w:val="single" w:sz="4" w:color="D4DEE5"/>
              <w:insideV w:val="single" w:sz="4" w:color="D4DEE5"/>
            </w:tcBorders>
          </w:tcPr>
          <w:p>
            <w:pPr>
              <w:spacing w:before="40" w:after="40" w:line="240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Rol</w:t>
            </w:r>
          </w:p>
        </w:tc>
        <w:tc>
          <w:tcPr>
            <w:tcW w:type="dxa" w:w="2232"/>
            <w:vAlign w:val="center"/>
            <w:shd w:fill="17365D"/>
            <w:tcBorders>
              <w:top w:val="single" w:sz="4" w:color="D4DEE5"/>
              <w:left w:val="single" w:sz="4" w:color="D4DEE5"/>
              <w:bottom w:val="single" w:sz="4" w:color="D4DEE5"/>
              <w:right w:val="single" w:sz="4" w:color="D4DEE5"/>
              <w:insideH w:val="single" w:sz="4" w:color="D4DEE5"/>
              <w:insideV w:val="single" w:sz="4" w:color="D4DEE5"/>
            </w:tcBorders>
          </w:tcPr>
          <w:p>
            <w:pPr>
              <w:spacing w:before="40" w:after="40" w:line="240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Acción</w:t>
            </w:r>
          </w:p>
        </w:tc>
        <w:tc>
          <w:tcPr>
            <w:tcW w:type="dxa" w:w="4651"/>
            <w:vAlign w:val="center"/>
            <w:shd w:fill="17365D"/>
            <w:tcBorders>
              <w:top w:val="single" w:sz="4" w:color="D4DEE5"/>
              <w:left w:val="single" w:sz="4" w:color="D4DEE5"/>
              <w:bottom w:val="single" w:sz="4" w:color="D4DEE5"/>
              <w:right w:val="single" w:sz="4" w:color="D4DEE5"/>
              <w:insideH w:val="single" w:sz="4" w:color="D4DEE5"/>
              <w:insideV w:val="single" w:sz="4" w:color="D4DEE5"/>
            </w:tcBorders>
          </w:tcPr>
          <w:p>
            <w:pPr>
              <w:spacing w:before="40" w:after="40" w:line="240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Criterio de aceptación y seguridad</w:t>
            </w:r>
          </w:p>
        </w:tc>
      </w:tr>
      <w:tr>
        <w:tc>
          <w:tcPr>
            <w:tcW w:type="dxa" w:w="648"/>
            <w:vAlign w:val="center"/>
            <w:shd w:fill="FFFFFF"/>
            <w:tcBorders>
              <w:top w:val="single" w:sz="4" w:color="D4DEE5"/>
              <w:left w:val="single" w:sz="4" w:color="D4DEE5"/>
              <w:bottom w:val="single" w:sz="4" w:color="D4DEE5"/>
              <w:right w:val="single" w:sz="4" w:color="D4DEE5"/>
              <w:insideH w:val="single" w:sz="4" w:color="D4DEE5"/>
              <w:insideV w:val="single" w:sz="4" w:color="D4DEE5"/>
            </w:tcBorders>
          </w:tcPr>
          <w:p>
            <w:pPr>
              <w:spacing w:before="40" w:after="40" w:line="240" w:lineRule="auto"/>
            </w:pPr>
            <w:r>
              <w:rPr>
                <w:rFonts w:ascii="Arial" w:hAnsi="Arial"/>
                <w:sz w:val="16"/>
              </w:rPr>
              <w:t>TR01</w:t>
            </w:r>
          </w:p>
        </w:tc>
        <w:tc>
          <w:tcPr>
            <w:tcW w:type="dxa" w:w="1613"/>
            <w:vAlign w:val="center"/>
            <w:shd w:fill="FFFFFF"/>
            <w:tcBorders>
              <w:top w:val="single" w:sz="4" w:color="D4DEE5"/>
              <w:left w:val="single" w:sz="4" w:color="D4DEE5"/>
              <w:bottom w:val="single" w:sz="4" w:color="D4DEE5"/>
              <w:right w:val="single" w:sz="4" w:color="D4DEE5"/>
              <w:insideH w:val="single" w:sz="4" w:color="D4DEE5"/>
              <w:insideV w:val="single" w:sz="4" w:color="D4DEE5"/>
            </w:tcBorders>
          </w:tcPr>
          <w:p>
            <w:pPr>
              <w:spacing w:before="40" w:after="40" w:line="240" w:lineRule="auto"/>
            </w:pPr>
            <w:r>
              <w:rPr>
                <w:rFonts w:ascii="Arial" w:hAnsi="Arial"/>
                <w:sz w:val="16"/>
              </w:rPr>
              <w:t>Admin. y Operador</w:t>
            </w:r>
          </w:p>
        </w:tc>
        <w:tc>
          <w:tcPr>
            <w:tcW w:type="dxa" w:w="2232"/>
            <w:vAlign w:val="center"/>
            <w:shd w:fill="FFFFFF"/>
            <w:tcBorders>
              <w:top w:val="single" w:sz="4" w:color="D4DEE5"/>
              <w:left w:val="single" w:sz="4" w:color="D4DEE5"/>
              <w:bottom w:val="single" w:sz="4" w:color="D4DEE5"/>
              <w:right w:val="single" w:sz="4" w:color="D4DEE5"/>
              <w:insideH w:val="single" w:sz="4" w:color="D4DEE5"/>
              <w:insideV w:val="single" w:sz="4" w:color="D4DEE5"/>
            </w:tcBorders>
          </w:tcPr>
          <w:p>
            <w:pPr>
              <w:spacing w:before="40" w:after="40" w:line="240" w:lineRule="auto"/>
            </w:pPr>
            <w:r>
              <w:rPr>
                <w:rFonts w:ascii="Arial" w:hAnsi="Arial"/>
                <w:sz w:val="16"/>
              </w:rPr>
              <w:t>Iniciar sesión.</w:t>
            </w:r>
          </w:p>
        </w:tc>
        <w:tc>
          <w:tcPr>
            <w:tcW w:type="dxa" w:w="4651"/>
            <w:vAlign w:val="center"/>
            <w:shd w:fill="FFFFFF"/>
            <w:tcBorders>
              <w:top w:val="single" w:sz="4" w:color="D4DEE5"/>
              <w:left w:val="single" w:sz="4" w:color="D4DEE5"/>
              <w:bottom w:val="single" w:sz="4" w:color="D4DEE5"/>
              <w:right w:val="single" w:sz="4" w:color="D4DEE5"/>
              <w:insideH w:val="single" w:sz="4" w:color="D4DEE5"/>
              <w:insideV w:val="single" w:sz="4" w:color="D4DEE5"/>
            </w:tcBorders>
          </w:tcPr>
          <w:p>
            <w:pPr>
              <w:spacing w:before="40" w:after="40" w:line="240" w:lineRule="auto"/>
            </w:pPr>
            <w:r>
              <w:rPr>
                <w:rFonts w:ascii="Arial" w:hAnsi="Arial"/>
                <w:sz w:val="16"/>
              </w:rPr>
              <w:t>Credenciales válidas autorizan; inválidas se rechazan; permisos por rol y contraseña protegida.</w:t>
            </w:r>
          </w:p>
        </w:tc>
      </w:tr>
      <w:tr>
        <w:tc>
          <w:tcPr>
            <w:tcW w:type="dxa" w:w="648"/>
            <w:vAlign w:val="center"/>
            <w:shd w:fill="F4F7FA"/>
            <w:tcBorders>
              <w:top w:val="single" w:sz="4" w:color="D4DEE5"/>
              <w:left w:val="single" w:sz="4" w:color="D4DEE5"/>
              <w:bottom w:val="single" w:sz="4" w:color="D4DEE5"/>
              <w:right w:val="single" w:sz="4" w:color="D4DEE5"/>
              <w:insideH w:val="single" w:sz="4" w:color="D4DEE5"/>
              <w:insideV w:val="single" w:sz="4" w:color="D4DEE5"/>
            </w:tcBorders>
          </w:tcPr>
          <w:p>
            <w:pPr>
              <w:spacing w:before="40" w:after="40" w:line="240" w:lineRule="auto"/>
            </w:pPr>
            <w:r>
              <w:rPr>
                <w:rFonts w:ascii="Arial" w:hAnsi="Arial"/>
                <w:sz w:val="16"/>
              </w:rPr>
              <w:t>TR02</w:t>
            </w:r>
          </w:p>
        </w:tc>
        <w:tc>
          <w:tcPr>
            <w:tcW w:type="dxa" w:w="1613"/>
            <w:vAlign w:val="center"/>
            <w:shd w:fill="F4F7FA"/>
            <w:tcBorders>
              <w:top w:val="single" w:sz="4" w:color="D4DEE5"/>
              <w:left w:val="single" w:sz="4" w:color="D4DEE5"/>
              <w:bottom w:val="single" w:sz="4" w:color="D4DEE5"/>
              <w:right w:val="single" w:sz="4" w:color="D4DEE5"/>
              <w:insideH w:val="single" w:sz="4" w:color="D4DEE5"/>
              <w:insideV w:val="single" w:sz="4" w:color="D4DEE5"/>
            </w:tcBorders>
          </w:tcPr>
          <w:p>
            <w:pPr>
              <w:spacing w:before="40" w:after="40" w:line="240" w:lineRule="auto"/>
            </w:pPr>
            <w:r>
              <w:rPr>
                <w:rFonts w:ascii="Arial" w:hAnsi="Arial"/>
                <w:sz w:val="16"/>
              </w:rPr>
              <w:t>Admin. y Operador</w:t>
            </w:r>
          </w:p>
        </w:tc>
        <w:tc>
          <w:tcPr>
            <w:tcW w:type="dxa" w:w="2232"/>
            <w:vAlign w:val="center"/>
            <w:shd w:fill="F4F7FA"/>
            <w:tcBorders>
              <w:top w:val="single" w:sz="4" w:color="D4DEE5"/>
              <w:left w:val="single" w:sz="4" w:color="D4DEE5"/>
              <w:bottom w:val="single" w:sz="4" w:color="D4DEE5"/>
              <w:right w:val="single" w:sz="4" w:color="D4DEE5"/>
              <w:insideH w:val="single" w:sz="4" w:color="D4DEE5"/>
              <w:insideV w:val="single" w:sz="4" w:color="D4DEE5"/>
            </w:tcBorders>
          </w:tcPr>
          <w:p>
            <w:pPr>
              <w:spacing w:before="40" w:after="40" w:line="240" w:lineRule="auto"/>
            </w:pPr>
            <w:r>
              <w:rPr>
                <w:rFonts w:ascii="Arial" w:hAnsi="Arial"/>
                <w:sz w:val="16"/>
              </w:rPr>
              <w:t>Gestionar prendas; Admin. también desactiva.</w:t>
            </w:r>
          </w:p>
        </w:tc>
        <w:tc>
          <w:tcPr>
            <w:tcW w:type="dxa" w:w="4651"/>
            <w:vAlign w:val="center"/>
            <w:shd w:fill="F4F7FA"/>
            <w:tcBorders>
              <w:top w:val="single" w:sz="4" w:color="D4DEE5"/>
              <w:left w:val="single" w:sz="4" w:color="D4DEE5"/>
              <w:bottom w:val="single" w:sz="4" w:color="D4DEE5"/>
              <w:right w:val="single" w:sz="4" w:color="D4DEE5"/>
              <w:insideH w:val="single" w:sz="4" w:color="D4DEE5"/>
              <w:insideV w:val="single" w:sz="4" w:color="D4DEE5"/>
            </w:tcBorders>
          </w:tcPr>
          <w:p>
            <w:pPr>
              <w:spacing w:before="40" w:after="40" w:line="240" w:lineRule="auto"/>
            </w:pPr>
            <w:r>
              <w:rPr>
                <w:rFonts w:ascii="Arial" w:hAnsi="Arial"/>
                <w:sz w:val="16"/>
              </w:rPr>
              <w:t>SKU único, datos y referencias válidos; desactivación conserva historial.</w:t>
            </w:r>
          </w:p>
        </w:tc>
      </w:tr>
      <w:tr>
        <w:tc>
          <w:tcPr>
            <w:tcW w:type="dxa" w:w="648"/>
            <w:vAlign w:val="center"/>
            <w:shd w:fill="FFFFFF"/>
            <w:tcBorders>
              <w:top w:val="single" w:sz="4" w:color="D4DEE5"/>
              <w:left w:val="single" w:sz="4" w:color="D4DEE5"/>
              <w:bottom w:val="single" w:sz="4" w:color="D4DEE5"/>
              <w:right w:val="single" w:sz="4" w:color="D4DEE5"/>
              <w:insideH w:val="single" w:sz="4" w:color="D4DEE5"/>
              <w:insideV w:val="single" w:sz="4" w:color="D4DEE5"/>
            </w:tcBorders>
          </w:tcPr>
          <w:p>
            <w:pPr>
              <w:spacing w:before="40" w:after="40" w:line="240" w:lineRule="auto"/>
            </w:pPr>
            <w:r>
              <w:rPr>
                <w:rFonts w:ascii="Arial" w:hAnsi="Arial"/>
                <w:sz w:val="16"/>
              </w:rPr>
              <w:t>TR03</w:t>
            </w:r>
          </w:p>
        </w:tc>
        <w:tc>
          <w:tcPr>
            <w:tcW w:type="dxa" w:w="1613"/>
            <w:vAlign w:val="center"/>
            <w:shd w:fill="FFFFFF"/>
            <w:tcBorders>
              <w:top w:val="single" w:sz="4" w:color="D4DEE5"/>
              <w:left w:val="single" w:sz="4" w:color="D4DEE5"/>
              <w:bottom w:val="single" w:sz="4" w:color="D4DEE5"/>
              <w:right w:val="single" w:sz="4" w:color="D4DEE5"/>
              <w:insideH w:val="single" w:sz="4" w:color="D4DEE5"/>
              <w:insideV w:val="single" w:sz="4" w:color="D4DEE5"/>
            </w:tcBorders>
          </w:tcPr>
          <w:p>
            <w:pPr>
              <w:spacing w:before="40" w:after="40" w:line="240" w:lineRule="auto"/>
            </w:pPr>
            <w:r>
              <w:rPr>
                <w:rFonts w:ascii="Arial" w:hAnsi="Arial"/>
                <w:sz w:val="16"/>
              </w:rPr>
              <w:t>Admin. y Operador</w:t>
            </w:r>
          </w:p>
        </w:tc>
        <w:tc>
          <w:tcPr>
            <w:tcW w:type="dxa" w:w="2232"/>
            <w:vAlign w:val="center"/>
            <w:shd w:fill="FFFFFF"/>
            <w:tcBorders>
              <w:top w:val="single" w:sz="4" w:color="D4DEE5"/>
              <w:left w:val="single" w:sz="4" w:color="D4DEE5"/>
              <w:bottom w:val="single" w:sz="4" w:color="D4DEE5"/>
              <w:right w:val="single" w:sz="4" w:color="D4DEE5"/>
              <w:insideH w:val="single" w:sz="4" w:color="D4DEE5"/>
              <w:insideV w:val="single" w:sz="4" w:color="D4DEE5"/>
            </w:tcBorders>
          </w:tcPr>
          <w:p>
            <w:pPr>
              <w:spacing w:before="40" w:after="40" w:line="240" w:lineRule="auto"/>
            </w:pPr>
            <w:r>
              <w:rPr>
                <w:rFonts w:ascii="Arial" w:hAnsi="Arial"/>
                <w:sz w:val="16"/>
              </w:rPr>
              <w:t>Elegir catálogos activos.</w:t>
            </w:r>
          </w:p>
        </w:tc>
        <w:tc>
          <w:tcPr>
            <w:tcW w:type="dxa" w:w="4651"/>
            <w:vAlign w:val="center"/>
            <w:shd w:fill="FFFFFF"/>
            <w:tcBorders>
              <w:top w:val="single" w:sz="4" w:color="D4DEE5"/>
              <w:left w:val="single" w:sz="4" w:color="D4DEE5"/>
              <w:bottom w:val="single" w:sz="4" w:color="D4DEE5"/>
              <w:right w:val="single" w:sz="4" w:color="D4DEE5"/>
              <w:insideH w:val="single" w:sz="4" w:color="D4DEE5"/>
              <w:insideV w:val="single" w:sz="4" w:color="D4DEE5"/>
            </w:tcBorders>
          </w:tcPr>
          <w:p>
            <w:pPr>
              <w:spacing w:before="40" w:after="40" w:line="240" w:lineRule="auto"/>
            </w:pPr>
            <w:r>
              <w:rPr>
                <w:rFonts w:ascii="Arial" w:hAnsi="Arial"/>
                <w:sz w:val="16"/>
              </w:rPr>
              <w:t>La lista muestra catálogos activos y los procedimientos rechazan referencias inactivas.</w:t>
            </w:r>
          </w:p>
        </w:tc>
      </w:tr>
      <w:tr>
        <w:tc>
          <w:tcPr>
            <w:tcW w:type="dxa" w:w="648"/>
            <w:vAlign w:val="center"/>
            <w:shd w:fill="F4F7FA"/>
            <w:tcBorders>
              <w:top w:val="single" w:sz="4" w:color="D4DEE5"/>
              <w:left w:val="single" w:sz="4" w:color="D4DEE5"/>
              <w:bottom w:val="single" w:sz="4" w:color="D4DEE5"/>
              <w:right w:val="single" w:sz="4" w:color="D4DEE5"/>
              <w:insideH w:val="single" w:sz="4" w:color="D4DEE5"/>
              <w:insideV w:val="single" w:sz="4" w:color="D4DEE5"/>
            </w:tcBorders>
          </w:tcPr>
          <w:p>
            <w:pPr>
              <w:spacing w:before="40" w:after="40" w:line="240" w:lineRule="auto"/>
            </w:pPr>
            <w:r>
              <w:rPr>
                <w:rFonts w:ascii="Arial" w:hAnsi="Arial"/>
                <w:sz w:val="16"/>
              </w:rPr>
              <w:t>TR04</w:t>
            </w:r>
          </w:p>
        </w:tc>
        <w:tc>
          <w:tcPr>
            <w:tcW w:type="dxa" w:w="1613"/>
            <w:vAlign w:val="center"/>
            <w:shd w:fill="F4F7FA"/>
            <w:tcBorders>
              <w:top w:val="single" w:sz="4" w:color="D4DEE5"/>
              <w:left w:val="single" w:sz="4" w:color="D4DEE5"/>
              <w:bottom w:val="single" w:sz="4" w:color="D4DEE5"/>
              <w:right w:val="single" w:sz="4" w:color="D4DEE5"/>
              <w:insideH w:val="single" w:sz="4" w:color="D4DEE5"/>
              <w:insideV w:val="single" w:sz="4" w:color="D4DEE5"/>
            </w:tcBorders>
          </w:tcPr>
          <w:p>
            <w:pPr>
              <w:spacing w:before="40" w:after="40" w:line="240" w:lineRule="auto"/>
            </w:pPr>
            <w:r>
              <w:rPr>
                <w:rFonts w:ascii="Arial" w:hAnsi="Arial"/>
                <w:sz w:val="16"/>
              </w:rPr>
              <w:t>Admin. y Operador</w:t>
            </w:r>
          </w:p>
        </w:tc>
        <w:tc>
          <w:tcPr>
            <w:tcW w:type="dxa" w:w="2232"/>
            <w:vAlign w:val="center"/>
            <w:shd w:fill="F4F7FA"/>
            <w:tcBorders>
              <w:top w:val="single" w:sz="4" w:color="D4DEE5"/>
              <w:left w:val="single" w:sz="4" w:color="D4DEE5"/>
              <w:bottom w:val="single" w:sz="4" w:color="D4DEE5"/>
              <w:right w:val="single" w:sz="4" w:color="D4DEE5"/>
              <w:insideH w:val="single" w:sz="4" w:color="D4DEE5"/>
              <w:insideV w:val="single" w:sz="4" w:color="D4DEE5"/>
            </w:tcBorders>
          </w:tcPr>
          <w:p>
            <w:pPr>
              <w:spacing w:before="40" w:after="40" w:line="240" w:lineRule="auto"/>
            </w:pPr>
            <w:r>
              <w:rPr>
                <w:rFonts w:ascii="Arial" w:hAnsi="Arial"/>
                <w:sz w:val="16"/>
              </w:rPr>
              <w:t>Buscar y filtrar inventario.</w:t>
            </w:r>
          </w:p>
        </w:tc>
        <w:tc>
          <w:tcPr>
            <w:tcW w:type="dxa" w:w="4651"/>
            <w:vAlign w:val="center"/>
            <w:shd w:fill="F4F7FA"/>
            <w:tcBorders>
              <w:top w:val="single" w:sz="4" w:color="D4DEE5"/>
              <w:left w:val="single" w:sz="4" w:color="D4DEE5"/>
              <w:bottom w:val="single" w:sz="4" w:color="D4DEE5"/>
              <w:right w:val="single" w:sz="4" w:color="D4DEE5"/>
              <w:insideH w:val="single" w:sz="4" w:color="D4DEE5"/>
              <w:insideV w:val="single" w:sz="4" w:color="D4DEE5"/>
            </w:tcBorders>
          </w:tcPr>
          <w:p>
            <w:pPr>
              <w:spacing w:before="40" w:after="40" w:line="240" w:lineRule="auto"/>
            </w:pPr>
            <w:r>
              <w:rPr>
                <w:rFonts w:ascii="Arial" w:hAnsi="Arial"/>
                <w:sz w:val="16"/>
              </w:rPr>
              <w:t>Solo coincidencias; búsqueda parametrizada.</w:t>
            </w:r>
          </w:p>
        </w:tc>
      </w:tr>
      <w:tr>
        <w:tc>
          <w:tcPr>
            <w:tcW w:type="dxa" w:w="648"/>
            <w:vAlign w:val="center"/>
            <w:shd w:fill="FFFFFF"/>
            <w:tcBorders>
              <w:top w:val="single" w:sz="4" w:color="D4DEE5"/>
              <w:left w:val="single" w:sz="4" w:color="D4DEE5"/>
              <w:bottom w:val="single" w:sz="4" w:color="D4DEE5"/>
              <w:right w:val="single" w:sz="4" w:color="D4DEE5"/>
              <w:insideH w:val="single" w:sz="4" w:color="D4DEE5"/>
              <w:insideV w:val="single" w:sz="4" w:color="D4DEE5"/>
            </w:tcBorders>
          </w:tcPr>
          <w:p>
            <w:pPr>
              <w:spacing w:before="40" w:after="40" w:line="240" w:lineRule="auto"/>
            </w:pPr>
            <w:r>
              <w:rPr>
                <w:rFonts w:ascii="Arial" w:hAnsi="Arial"/>
                <w:sz w:val="16"/>
              </w:rPr>
              <w:t>TR05</w:t>
            </w:r>
          </w:p>
        </w:tc>
        <w:tc>
          <w:tcPr>
            <w:tcW w:type="dxa" w:w="1613"/>
            <w:vAlign w:val="center"/>
            <w:shd w:fill="FFFFFF"/>
            <w:tcBorders>
              <w:top w:val="single" w:sz="4" w:color="D4DEE5"/>
              <w:left w:val="single" w:sz="4" w:color="D4DEE5"/>
              <w:bottom w:val="single" w:sz="4" w:color="D4DEE5"/>
              <w:right w:val="single" w:sz="4" w:color="D4DEE5"/>
              <w:insideH w:val="single" w:sz="4" w:color="D4DEE5"/>
              <w:insideV w:val="single" w:sz="4" w:color="D4DEE5"/>
            </w:tcBorders>
          </w:tcPr>
          <w:p>
            <w:pPr>
              <w:spacing w:before="40" w:after="40" w:line="240" w:lineRule="auto"/>
            </w:pPr>
            <w:r>
              <w:rPr>
                <w:rFonts w:ascii="Arial" w:hAnsi="Arial"/>
                <w:sz w:val="16"/>
              </w:rPr>
              <w:t>Admin. y Operador</w:t>
            </w:r>
          </w:p>
        </w:tc>
        <w:tc>
          <w:tcPr>
            <w:tcW w:type="dxa" w:w="2232"/>
            <w:vAlign w:val="center"/>
            <w:shd w:fill="FFFFFF"/>
            <w:tcBorders>
              <w:top w:val="single" w:sz="4" w:color="D4DEE5"/>
              <w:left w:val="single" w:sz="4" w:color="D4DEE5"/>
              <w:bottom w:val="single" w:sz="4" w:color="D4DEE5"/>
              <w:right w:val="single" w:sz="4" w:color="D4DEE5"/>
              <w:insideH w:val="single" w:sz="4" w:color="D4DEE5"/>
              <w:insideV w:val="single" w:sz="4" w:color="D4DEE5"/>
            </w:tcBorders>
          </w:tcPr>
          <w:p>
            <w:pPr>
              <w:spacing w:before="40" w:after="40" w:line="240" w:lineRule="auto"/>
            </w:pPr>
            <w:r>
              <w:rPr>
                <w:rFonts w:ascii="Arial" w:hAnsi="Arial"/>
                <w:sz w:val="16"/>
              </w:rPr>
              <w:t>Ingresar precio y stock.</w:t>
            </w:r>
          </w:p>
        </w:tc>
        <w:tc>
          <w:tcPr>
            <w:tcW w:type="dxa" w:w="4651"/>
            <w:vAlign w:val="center"/>
            <w:shd w:fill="FFFFFF"/>
            <w:tcBorders>
              <w:top w:val="single" w:sz="4" w:color="D4DEE5"/>
              <w:left w:val="single" w:sz="4" w:color="D4DEE5"/>
              <w:bottom w:val="single" w:sz="4" w:color="D4DEE5"/>
              <w:right w:val="single" w:sz="4" w:color="D4DEE5"/>
              <w:insideH w:val="single" w:sz="4" w:color="D4DEE5"/>
              <w:insideV w:val="single" w:sz="4" w:color="D4DEE5"/>
            </w:tcBorders>
          </w:tcPr>
          <w:p>
            <w:pPr>
              <w:spacing w:before="40" w:after="40" w:line="240" w:lineRule="auto"/>
            </w:pPr>
            <w:r>
              <w:rPr>
                <w:rFonts w:ascii="Arial" w:hAnsi="Arial"/>
                <w:sz w:val="16"/>
              </w:rPr>
              <w:t>Precio positivo; cantidades no negativas; DECIMAL(10,0).</w:t>
            </w:r>
          </w:p>
        </w:tc>
      </w:tr>
      <w:tr>
        <w:tc>
          <w:tcPr>
            <w:tcW w:type="dxa" w:w="648"/>
            <w:vAlign w:val="center"/>
            <w:shd w:fill="F4F7FA"/>
            <w:tcBorders>
              <w:top w:val="single" w:sz="4" w:color="D4DEE5"/>
              <w:left w:val="single" w:sz="4" w:color="D4DEE5"/>
              <w:bottom w:val="single" w:sz="4" w:color="D4DEE5"/>
              <w:right w:val="single" w:sz="4" w:color="D4DEE5"/>
              <w:insideH w:val="single" w:sz="4" w:color="D4DEE5"/>
              <w:insideV w:val="single" w:sz="4" w:color="D4DEE5"/>
            </w:tcBorders>
          </w:tcPr>
          <w:p>
            <w:pPr>
              <w:spacing w:before="40" w:after="40" w:line="240" w:lineRule="auto"/>
            </w:pPr>
            <w:r>
              <w:rPr>
                <w:rFonts w:ascii="Arial" w:hAnsi="Arial"/>
                <w:sz w:val="16"/>
              </w:rPr>
              <w:t>TR06</w:t>
            </w:r>
          </w:p>
        </w:tc>
        <w:tc>
          <w:tcPr>
            <w:tcW w:type="dxa" w:w="1613"/>
            <w:vAlign w:val="center"/>
            <w:shd w:fill="F4F7FA"/>
            <w:tcBorders>
              <w:top w:val="single" w:sz="4" w:color="D4DEE5"/>
              <w:left w:val="single" w:sz="4" w:color="D4DEE5"/>
              <w:bottom w:val="single" w:sz="4" w:color="D4DEE5"/>
              <w:right w:val="single" w:sz="4" w:color="D4DEE5"/>
              <w:insideH w:val="single" w:sz="4" w:color="D4DEE5"/>
              <w:insideV w:val="single" w:sz="4" w:color="D4DEE5"/>
            </w:tcBorders>
          </w:tcPr>
          <w:p>
            <w:pPr>
              <w:spacing w:before="40" w:after="40" w:line="240" w:lineRule="auto"/>
            </w:pPr>
            <w:r>
              <w:rPr>
                <w:rFonts w:ascii="Arial" w:hAnsi="Arial"/>
                <w:sz w:val="16"/>
              </w:rPr>
              <w:t>Sistema</w:t>
            </w:r>
          </w:p>
        </w:tc>
        <w:tc>
          <w:tcPr>
            <w:tcW w:type="dxa" w:w="2232"/>
            <w:vAlign w:val="center"/>
            <w:shd w:fill="F4F7FA"/>
            <w:tcBorders>
              <w:top w:val="single" w:sz="4" w:color="D4DEE5"/>
              <w:left w:val="single" w:sz="4" w:color="D4DEE5"/>
              <w:bottom w:val="single" w:sz="4" w:color="D4DEE5"/>
              <w:right w:val="single" w:sz="4" w:color="D4DEE5"/>
              <w:insideH w:val="single" w:sz="4" w:color="D4DEE5"/>
              <w:insideV w:val="single" w:sz="4" w:color="D4DEE5"/>
            </w:tcBorders>
          </w:tcPr>
          <w:p>
            <w:pPr>
              <w:spacing w:before="40" w:after="40" w:line="240" w:lineRule="auto"/>
            </w:pPr>
            <w:r>
              <w:rPr>
                <w:rFonts w:ascii="Arial" w:hAnsi="Arial"/>
                <w:sz w:val="16"/>
              </w:rPr>
              <w:t>Registrar cambios de prendas.</w:t>
            </w:r>
          </w:p>
        </w:tc>
        <w:tc>
          <w:tcPr>
            <w:tcW w:type="dxa" w:w="4651"/>
            <w:vAlign w:val="center"/>
            <w:shd w:fill="F4F7FA"/>
            <w:tcBorders>
              <w:top w:val="single" w:sz="4" w:color="D4DEE5"/>
              <w:left w:val="single" w:sz="4" w:color="D4DEE5"/>
              <w:bottom w:val="single" w:sz="4" w:color="D4DEE5"/>
              <w:right w:val="single" w:sz="4" w:color="D4DEE5"/>
              <w:insideH w:val="single" w:sz="4" w:color="D4DEE5"/>
              <w:insideV w:val="single" w:sz="4" w:color="D4DEE5"/>
            </w:tcBorders>
          </w:tcPr>
          <w:p>
            <w:pPr>
              <w:spacing w:before="40" w:after="40" w:line="240" w:lineRule="auto"/>
            </w:pPr>
            <w:r>
              <w:rPr>
                <w:rFonts w:ascii="Arial" w:hAnsi="Arial"/>
                <w:sz w:val="16"/>
              </w:rPr>
              <w:t>Auditoría con usuario, fecha, operación y valores dentro de la misma operación.</w:t>
            </w:r>
          </w:p>
        </w:tc>
      </w:tr>
      <w:tr>
        <w:tc>
          <w:tcPr>
            <w:tcW w:type="dxa" w:w="648"/>
            <w:vAlign w:val="center"/>
            <w:shd w:fill="FFFFFF"/>
            <w:tcBorders>
              <w:top w:val="single" w:sz="4" w:color="D4DEE5"/>
              <w:left w:val="single" w:sz="4" w:color="D4DEE5"/>
              <w:bottom w:val="single" w:sz="4" w:color="D4DEE5"/>
              <w:right w:val="single" w:sz="4" w:color="D4DEE5"/>
              <w:insideH w:val="single" w:sz="4" w:color="D4DEE5"/>
              <w:insideV w:val="single" w:sz="4" w:color="D4DEE5"/>
            </w:tcBorders>
          </w:tcPr>
          <w:p>
            <w:pPr>
              <w:spacing w:before="40" w:after="40" w:line="240" w:lineRule="auto"/>
            </w:pPr>
            <w:r>
              <w:rPr>
                <w:rFonts w:ascii="Arial" w:hAnsi="Arial"/>
                <w:sz w:val="16"/>
              </w:rPr>
              <w:t>TR07</w:t>
            </w:r>
          </w:p>
        </w:tc>
        <w:tc>
          <w:tcPr>
            <w:tcW w:type="dxa" w:w="1613"/>
            <w:vAlign w:val="center"/>
            <w:shd w:fill="FFFFFF"/>
            <w:tcBorders>
              <w:top w:val="single" w:sz="4" w:color="D4DEE5"/>
              <w:left w:val="single" w:sz="4" w:color="D4DEE5"/>
              <w:bottom w:val="single" w:sz="4" w:color="D4DEE5"/>
              <w:right w:val="single" w:sz="4" w:color="D4DEE5"/>
              <w:insideH w:val="single" w:sz="4" w:color="D4DEE5"/>
              <w:insideV w:val="single" w:sz="4" w:color="D4DEE5"/>
            </w:tcBorders>
          </w:tcPr>
          <w:p>
            <w:pPr>
              <w:spacing w:before="40" w:after="40" w:line="240" w:lineRule="auto"/>
            </w:pPr>
            <w:r>
              <w:rPr>
                <w:rFonts w:ascii="Arial" w:hAnsi="Arial"/>
                <w:sz w:val="16"/>
              </w:rPr>
              <w:t>Administrador</w:t>
            </w:r>
          </w:p>
        </w:tc>
        <w:tc>
          <w:tcPr>
            <w:tcW w:type="dxa" w:w="2232"/>
            <w:vAlign w:val="center"/>
            <w:shd w:fill="FFFFFF"/>
            <w:tcBorders>
              <w:top w:val="single" w:sz="4" w:color="D4DEE5"/>
              <w:left w:val="single" w:sz="4" w:color="D4DEE5"/>
              <w:bottom w:val="single" w:sz="4" w:color="D4DEE5"/>
              <w:right w:val="single" w:sz="4" w:color="D4DEE5"/>
              <w:insideH w:val="single" w:sz="4" w:color="D4DEE5"/>
              <w:insideV w:val="single" w:sz="4" w:color="D4DEE5"/>
            </w:tcBorders>
          </w:tcPr>
          <w:p>
            <w:pPr>
              <w:spacing w:before="40" w:after="40" w:line="240" w:lineRule="auto"/>
            </w:pPr>
            <w:r>
              <w:rPr>
                <w:rFonts w:ascii="Arial" w:hAnsi="Arial"/>
                <w:sz w:val="16"/>
              </w:rPr>
              <w:t>Consultar auditoría.</w:t>
            </w:r>
          </w:p>
        </w:tc>
        <w:tc>
          <w:tcPr>
            <w:tcW w:type="dxa" w:w="4651"/>
            <w:vAlign w:val="center"/>
            <w:shd w:fill="FFFFFF"/>
            <w:tcBorders>
              <w:top w:val="single" w:sz="4" w:color="D4DEE5"/>
              <w:left w:val="single" w:sz="4" w:color="D4DEE5"/>
              <w:bottom w:val="single" w:sz="4" w:color="D4DEE5"/>
              <w:right w:val="single" w:sz="4" w:color="D4DEE5"/>
              <w:insideH w:val="single" w:sz="4" w:color="D4DEE5"/>
              <w:insideV w:val="single" w:sz="4" w:color="D4DEE5"/>
            </w:tcBorders>
          </w:tcPr>
          <w:p>
            <w:pPr>
              <w:spacing w:before="40" w:after="40" w:line="240" w:lineRule="auto"/>
            </w:pPr>
            <w:r>
              <w:rPr>
                <w:rFonts w:ascii="Arial" w:hAnsi="Arial"/>
                <w:sz w:val="16"/>
              </w:rPr>
              <w:t>Vista de solo lectura; acceso restringido.</w:t>
            </w:r>
          </w:p>
        </w:tc>
      </w:tr>
      <w:tr>
        <w:tc>
          <w:tcPr>
            <w:tcW w:type="dxa" w:w="648"/>
            <w:vAlign w:val="center"/>
            <w:shd w:fill="F4F7FA"/>
            <w:tcBorders>
              <w:top w:val="single" w:sz="4" w:color="D4DEE5"/>
              <w:left w:val="single" w:sz="4" w:color="D4DEE5"/>
              <w:bottom w:val="single" w:sz="4" w:color="D4DEE5"/>
              <w:right w:val="single" w:sz="4" w:color="D4DEE5"/>
              <w:insideH w:val="single" w:sz="4" w:color="D4DEE5"/>
              <w:insideV w:val="single" w:sz="4" w:color="D4DEE5"/>
            </w:tcBorders>
          </w:tcPr>
          <w:p>
            <w:pPr>
              <w:spacing w:before="40" w:after="40" w:line="240" w:lineRule="auto"/>
            </w:pPr>
            <w:r>
              <w:rPr>
                <w:rFonts w:ascii="Arial" w:hAnsi="Arial"/>
                <w:sz w:val="16"/>
              </w:rPr>
              <w:t>TR08</w:t>
            </w:r>
          </w:p>
        </w:tc>
        <w:tc>
          <w:tcPr>
            <w:tcW w:type="dxa" w:w="1613"/>
            <w:vAlign w:val="center"/>
            <w:shd w:fill="F4F7FA"/>
            <w:tcBorders>
              <w:top w:val="single" w:sz="4" w:color="D4DEE5"/>
              <w:left w:val="single" w:sz="4" w:color="D4DEE5"/>
              <w:bottom w:val="single" w:sz="4" w:color="D4DEE5"/>
              <w:right w:val="single" w:sz="4" w:color="D4DEE5"/>
              <w:insideH w:val="single" w:sz="4" w:color="D4DEE5"/>
              <w:insideV w:val="single" w:sz="4" w:color="D4DEE5"/>
            </w:tcBorders>
          </w:tcPr>
          <w:p>
            <w:pPr>
              <w:spacing w:before="40" w:after="40" w:line="240" w:lineRule="auto"/>
            </w:pPr>
            <w:r>
              <w:rPr>
                <w:rFonts w:ascii="Arial" w:hAnsi="Arial"/>
                <w:sz w:val="16"/>
              </w:rPr>
              <w:t>Administrador</w:t>
            </w:r>
          </w:p>
        </w:tc>
        <w:tc>
          <w:tcPr>
            <w:tcW w:type="dxa" w:w="2232"/>
            <w:vAlign w:val="center"/>
            <w:shd w:fill="F4F7FA"/>
            <w:tcBorders>
              <w:top w:val="single" w:sz="4" w:color="D4DEE5"/>
              <w:left w:val="single" w:sz="4" w:color="D4DEE5"/>
              <w:bottom w:val="single" w:sz="4" w:color="D4DEE5"/>
              <w:right w:val="single" w:sz="4" w:color="D4DEE5"/>
              <w:insideH w:val="single" w:sz="4" w:color="D4DEE5"/>
              <w:insideV w:val="single" w:sz="4" w:color="D4DEE5"/>
            </w:tcBorders>
          </w:tcPr>
          <w:p>
            <w:pPr>
              <w:spacing w:before="40" w:after="40" w:line="240" w:lineRule="auto"/>
            </w:pPr>
            <w:r>
              <w:rPr>
                <w:rFonts w:ascii="Arial" w:hAnsi="Arial"/>
                <w:sz w:val="16"/>
              </w:rPr>
              <w:t>Generar reportes PDF.</w:t>
            </w:r>
          </w:p>
        </w:tc>
        <w:tc>
          <w:tcPr>
            <w:tcW w:type="dxa" w:w="4651"/>
            <w:vAlign w:val="center"/>
            <w:shd w:fill="F4F7FA"/>
            <w:tcBorders>
              <w:top w:val="single" w:sz="4" w:color="D4DEE5"/>
              <w:left w:val="single" w:sz="4" w:color="D4DEE5"/>
              <w:bottom w:val="single" w:sz="4" w:color="D4DEE5"/>
              <w:right w:val="single" w:sz="4" w:color="D4DEE5"/>
              <w:insideH w:val="single" w:sz="4" w:color="D4DEE5"/>
              <w:insideV w:val="single" w:sz="4" w:color="D4DEE5"/>
            </w:tcBorders>
          </w:tcPr>
          <w:p>
            <w:pPr>
              <w:spacing w:before="40" w:after="40" w:line="240" w:lineRule="auto"/>
            </w:pPr>
            <w:r>
              <w:rPr>
                <w:rFonts w:ascii="Arial" w:hAnsi="Arial"/>
                <w:sz w:val="16"/>
              </w:rPr>
              <w:t>Ruta seleccionada, título, fecha, datos y páginas.</w:t>
            </w:r>
          </w:p>
        </w:tc>
      </w:tr>
      <w:tr>
        <w:tc>
          <w:tcPr>
            <w:tcW w:type="dxa" w:w="648"/>
            <w:vAlign w:val="center"/>
            <w:shd w:fill="FFFFFF"/>
            <w:tcBorders>
              <w:top w:val="single" w:sz="4" w:color="D4DEE5"/>
              <w:left w:val="single" w:sz="4" w:color="D4DEE5"/>
              <w:bottom w:val="single" w:sz="4" w:color="D4DEE5"/>
              <w:right w:val="single" w:sz="4" w:color="D4DEE5"/>
              <w:insideH w:val="single" w:sz="4" w:color="D4DEE5"/>
              <w:insideV w:val="single" w:sz="4" w:color="D4DEE5"/>
            </w:tcBorders>
          </w:tcPr>
          <w:p>
            <w:pPr>
              <w:spacing w:before="40" w:after="40" w:line="240" w:lineRule="auto"/>
            </w:pPr>
            <w:r>
              <w:rPr>
                <w:rFonts w:ascii="Arial" w:hAnsi="Arial"/>
                <w:sz w:val="16"/>
              </w:rPr>
              <w:t>TR09</w:t>
            </w:r>
          </w:p>
        </w:tc>
        <w:tc>
          <w:tcPr>
            <w:tcW w:type="dxa" w:w="1613"/>
            <w:vAlign w:val="center"/>
            <w:shd w:fill="FFFFFF"/>
            <w:tcBorders>
              <w:top w:val="single" w:sz="4" w:color="D4DEE5"/>
              <w:left w:val="single" w:sz="4" w:color="D4DEE5"/>
              <w:bottom w:val="single" w:sz="4" w:color="D4DEE5"/>
              <w:right w:val="single" w:sz="4" w:color="D4DEE5"/>
              <w:insideH w:val="single" w:sz="4" w:color="D4DEE5"/>
              <w:insideV w:val="single" w:sz="4" w:color="D4DEE5"/>
            </w:tcBorders>
          </w:tcPr>
          <w:p>
            <w:pPr>
              <w:spacing w:before="40" w:after="40" w:line="240" w:lineRule="auto"/>
            </w:pPr>
            <w:r>
              <w:rPr>
                <w:rFonts w:ascii="Arial" w:hAnsi="Arial"/>
                <w:sz w:val="16"/>
              </w:rPr>
              <w:t>Administrador</w:t>
            </w:r>
          </w:p>
        </w:tc>
        <w:tc>
          <w:tcPr>
            <w:tcW w:type="dxa" w:w="2232"/>
            <w:vAlign w:val="center"/>
            <w:shd w:fill="FFFFFF"/>
            <w:tcBorders>
              <w:top w:val="single" w:sz="4" w:color="D4DEE5"/>
              <w:left w:val="single" w:sz="4" w:color="D4DEE5"/>
              <w:bottom w:val="single" w:sz="4" w:color="D4DEE5"/>
              <w:right w:val="single" w:sz="4" w:color="D4DEE5"/>
              <w:insideH w:val="single" w:sz="4" w:color="D4DEE5"/>
              <w:insideV w:val="single" w:sz="4" w:color="D4DEE5"/>
            </w:tcBorders>
          </w:tcPr>
          <w:p>
            <w:pPr>
              <w:spacing w:before="40" w:after="40" w:line="240" w:lineRule="auto"/>
            </w:pPr>
            <w:r>
              <w:rPr>
                <w:rFonts w:ascii="Arial" w:hAnsi="Arial"/>
                <w:sz w:val="16"/>
              </w:rPr>
              <w:t>Gestionar usuarios y roles.</w:t>
            </w:r>
          </w:p>
        </w:tc>
        <w:tc>
          <w:tcPr>
            <w:tcW w:type="dxa" w:w="4651"/>
            <w:vAlign w:val="center"/>
            <w:shd w:fill="FFFFFF"/>
            <w:tcBorders>
              <w:top w:val="single" w:sz="4" w:color="D4DEE5"/>
              <w:left w:val="single" w:sz="4" w:color="D4DEE5"/>
              <w:bottom w:val="single" w:sz="4" w:color="D4DEE5"/>
              <w:right w:val="single" w:sz="4" w:color="D4DEE5"/>
              <w:insideH w:val="single" w:sz="4" w:color="D4DEE5"/>
              <w:insideV w:val="single" w:sz="4" w:color="D4DEE5"/>
            </w:tcBorders>
          </w:tcPr>
          <w:p>
            <w:pPr>
              <w:spacing w:before="40" w:after="40" w:line="240" w:lineRule="auto"/>
            </w:pPr>
            <w:r>
              <w:rPr>
                <w:rFonts w:ascii="Arial" w:hAnsi="Arial"/>
                <w:sz w:val="16"/>
              </w:rPr>
              <w:t>Solo Administrador; roles válidos; claves con hash.</w:t>
            </w:r>
          </w:p>
        </w:tc>
      </w:tr>
    </w:tbl>
    <w:p>
      <w:pPr>
        <w:pStyle w:val="Heading1"/>
      </w:pPr>
      <w:r>
        <w:t>6. Relación con ISO/IEC 27001:2022</w:t>
      </w:r>
    </w:p>
    <w:p>
      <w:r>
        <w:t>Los controles se utilizan como referencia académica. Esta correspondencia no constituye una certificación ni demuestra conformidad formal.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1944"/>
            <w:vAlign w:val="center"/>
            <w:shd w:fill="17365D"/>
            <w:tcBorders>
              <w:top w:val="single" w:sz="4" w:color="D4DEE5"/>
              <w:left w:val="single" w:sz="4" w:color="D4DEE5"/>
              <w:bottom w:val="single" w:sz="4" w:color="D4DEE5"/>
              <w:right w:val="single" w:sz="4" w:color="D4DEE5"/>
              <w:insideH w:val="single" w:sz="4" w:color="D4DEE5"/>
              <w:insideV w:val="single" w:sz="4" w:color="D4DEE5"/>
            </w:tcBorders>
          </w:tcPr>
          <w:p>
            <w:pPr>
              <w:spacing w:before="40" w:after="40" w:line="240" w:lineRule="auto"/>
            </w:pPr>
            <w:r>
              <w:rPr>
                <w:rFonts w:ascii="Arial" w:hAnsi="Arial"/>
                <w:b/>
                <w:color w:val="FFFFFF"/>
                <w:sz w:val="17"/>
              </w:rPr>
              <w:t>Requisitos</w:t>
            </w:r>
          </w:p>
        </w:tc>
        <w:tc>
          <w:tcPr>
            <w:tcW w:type="dxa" w:w="2880"/>
            <w:vAlign w:val="center"/>
            <w:shd w:fill="17365D"/>
            <w:tcBorders>
              <w:top w:val="single" w:sz="4" w:color="D4DEE5"/>
              <w:left w:val="single" w:sz="4" w:color="D4DEE5"/>
              <w:bottom w:val="single" w:sz="4" w:color="D4DEE5"/>
              <w:right w:val="single" w:sz="4" w:color="D4DEE5"/>
              <w:insideH w:val="single" w:sz="4" w:color="D4DEE5"/>
              <w:insideV w:val="single" w:sz="4" w:color="D4DEE5"/>
            </w:tcBorders>
          </w:tcPr>
          <w:p>
            <w:pPr>
              <w:spacing w:before="40" w:after="40" w:line="240" w:lineRule="auto"/>
            </w:pPr>
            <w:r>
              <w:rPr>
                <w:rFonts w:ascii="Arial" w:hAnsi="Arial"/>
                <w:b/>
                <w:color w:val="FFFFFF"/>
                <w:sz w:val="17"/>
              </w:rPr>
              <w:t>Control de referencia</w:t>
            </w:r>
          </w:p>
        </w:tc>
        <w:tc>
          <w:tcPr>
            <w:tcW w:type="dxa" w:w="4320"/>
            <w:vAlign w:val="center"/>
            <w:shd w:fill="17365D"/>
            <w:tcBorders>
              <w:top w:val="single" w:sz="4" w:color="D4DEE5"/>
              <w:left w:val="single" w:sz="4" w:color="D4DEE5"/>
              <w:bottom w:val="single" w:sz="4" w:color="D4DEE5"/>
              <w:right w:val="single" w:sz="4" w:color="D4DEE5"/>
              <w:insideH w:val="single" w:sz="4" w:color="D4DEE5"/>
              <w:insideV w:val="single" w:sz="4" w:color="D4DEE5"/>
            </w:tcBorders>
          </w:tcPr>
          <w:p>
            <w:pPr>
              <w:spacing w:before="40" w:after="40" w:line="240" w:lineRule="auto"/>
            </w:pPr>
            <w:r>
              <w:rPr>
                <w:rFonts w:ascii="Arial" w:hAnsi="Arial"/>
                <w:b/>
                <w:color w:val="FFFFFF"/>
                <w:sz w:val="17"/>
              </w:rPr>
              <w:t>Aplicación</w:t>
            </w:r>
          </w:p>
        </w:tc>
      </w:tr>
      <w:tr>
        <w:tc>
          <w:tcPr>
            <w:tcW w:type="dxa" w:w="1944"/>
            <w:vAlign w:val="center"/>
            <w:shd w:fill="FFFFFF"/>
            <w:tcBorders>
              <w:top w:val="single" w:sz="4" w:color="D4DEE5"/>
              <w:left w:val="single" w:sz="4" w:color="D4DEE5"/>
              <w:bottom w:val="single" w:sz="4" w:color="D4DEE5"/>
              <w:right w:val="single" w:sz="4" w:color="D4DEE5"/>
              <w:insideH w:val="single" w:sz="4" w:color="D4DEE5"/>
              <w:insideV w:val="single" w:sz="4" w:color="D4DEE5"/>
            </w:tcBorders>
          </w:tcPr>
          <w:p>
            <w:pPr>
              <w:spacing w:before="40" w:after="40" w:line="240" w:lineRule="auto"/>
            </w:pPr>
            <w:r>
              <w:rPr>
                <w:rFonts w:ascii="Arial" w:hAnsi="Arial"/>
                <w:sz w:val="17"/>
              </w:rPr>
              <w:t>RF01, RF09, RNF05</w:t>
            </w:r>
          </w:p>
        </w:tc>
        <w:tc>
          <w:tcPr>
            <w:tcW w:type="dxa" w:w="2880"/>
            <w:vAlign w:val="center"/>
            <w:shd w:fill="FFFFFF"/>
            <w:tcBorders>
              <w:top w:val="single" w:sz="4" w:color="D4DEE5"/>
              <w:left w:val="single" w:sz="4" w:color="D4DEE5"/>
              <w:bottom w:val="single" w:sz="4" w:color="D4DEE5"/>
              <w:right w:val="single" w:sz="4" w:color="D4DEE5"/>
              <w:insideH w:val="single" w:sz="4" w:color="D4DEE5"/>
              <w:insideV w:val="single" w:sz="4" w:color="D4DEE5"/>
            </w:tcBorders>
          </w:tcPr>
          <w:p>
            <w:pPr>
              <w:spacing w:before="40" w:after="40" w:line="240" w:lineRule="auto"/>
            </w:pPr>
            <w:r>
              <w:rPr>
                <w:rFonts w:ascii="Arial" w:hAnsi="Arial"/>
                <w:sz w:val="17"/>
              </w:rPr>
              <w:t>A.5.15 Control de acceso</w:t>
            </w:r>
          </w:p>
        </w:tc>
        <w:tc>
          <w:tcPr>
            <w:tcW w:type="dxa" w:w="4320"/>
            <w:vAlign w:val="center"/>
            <w:shd w:fill="FFFFFF"/>
            <w:tcBorders>
              <w:top w:val="single" w:sz="4" w:color="D4DEE5"/>
              <w:left w:val="single" w:sz="4" w:color="D4DEE5"/>
              <w:bottom w:val="single" w:sz="4" w:color="D4DEE5"/>
              <w:right w:val="single" w:sz="4" w:color="D4DEE5"/>
              <w:insideH w:val="single" w:sz="4" w:color="D4DEE5"/>
              <w:insideV w:val="single" w:sz="4" w:color="D4DEE5"/>
            </w:tcBorders>
          </w:tcPr>
          <w:p>
            <w:pPr>
              <w:spacing w:before="40" w:after="40" w:line="240" w:lineRule="auto"/>
            </w:pPr>
            <w:r>
              <w:rPr>
                <w:rFonts w:ascii="Arial" w:hAnsi="Arial"/>
                <w:sz w:val="17"/>
              </w:rPr>
              <w:t>Limitar funciones según autenticación y rol.</w:t>
            </w:r>
          </w:p>
        </w:tc>
      </w:tr>
      <w:tr>
        <w:tc>
          <w:tcPr>
            <w:tcW w:type="dxa" w:w="1944"/>
            <w:vAlign w:val="center"/>
            <w:shd w:fill="F4F7FA"/>
            <w:tcBorders>
              <w:top w:val="single" w:sz="4" w:color="D4DEE5"/>
              <w:left w:val="single" w:sz="4" w:color="D4DEE5"/>
              <w:bottom w:val="single" w:sz="4" w:color="D4DEE5"/>
              <w:right w:val="single" w:sz="4" w:color="D4DEE5"/>
              <w:insideH w:val="single" w:sz="4" w:color="D4DEE5"/>
              <w:insideV w:val="single" w:sz="4" w:color="D4DEE5"/>
            </w:tcBorders>
          </w:tcPr>
          <w:p>
            <w:pPr>
              <w:spacing w:before="40" w:after="40" w:line="240" w:lineRule="auto"/>
            </w:pPr>
            <w:r>
              <w:rPr>
                <w:rFonts w:ascii="Arial" w:hAnsi="Arial"/>
                <w:sz w:val="17"/>
              </w:rPr>
              <w:t>RF01, RF09</w:t>
            </w:r>
          </w:p>
        </w:tc>
        <w:tc>
          <w:tcPr>
            <w:tcW w:type="dxa" w:w="2880"/>
            <w:vAlign w:val="center"/>
            <w:shd w:fill="F4F7FA"/>
            <w:tcBorders>
              <w:top w:val="single" w:sz="4" w:color="D4DEE5"/>
              <w:left w:val="single" w:sz="4" w:color="D4DEE5"/>
              <w:bottom w:val="single" w:sz="4" w:color="D4DEE5"/>
              <w:right w:val="single" w:sz="4" w:color="D4DEE5"/>
              <w:insideH w:val="single" w:sz="4" w:color="D4DEE5"/>
              <w:insideV w:val="single" w:sz="4" w:color="D4DEE5"/>
            </w:tcBorders>
          </w:tcPr>
          <w:p>
            <w:pPr>
              <w:spacing w:before="40" w:after="40" w:line="240" w:lineRule="auto"/>
            </w:pPr>
            <w:r>
              <w:rPr>
                <w:rFonts w:ascii="Arial" w:hAnsi="Arial"/>
                <w:sz w:val="17"/>
              </w:rPr>
              <w:t>A.5.16 Gestión de identidad</w:t>
            </w:r>
          </w:p>
        </w:tc>
        <w:tc>
          <w:tcPr>
            <w:tcW w:type="dxa" w:w="4320"/>
            <w:vAlign w:val="center"/>
            <w:shd w:fill="F4F7FA"/>
            <w:tcBorders>
              <w:top w:val="single" w:sz="4" w:color="D4DEE5"/>
              <w:left w:val="single" w:sz="4" w:color="D4DEE5"/>
              <w:bottom w:val="single" w:sz="4" w:color="D4DEE5"/>
              <w:right w:val="single" w:sz="4" w:color="D4DEE5"/>
              <w:insideH w:val="single" w:sz="4" w:color="D4DEE5"/>
              <w:insideV w:val="single" w:sz="4" w:color="D4DEE5"/>
            </w:tcBorders>
          </w:tcPr>
          <w:p>
            <w:pPr>
              <w:spacing w:before="40" w:after="40" w:line="240" w:lineRule="auto"/>
            </w:pPr>
            <w:r>
              <w:rPr>
                <w:rFonts w:ascii="Arial" w:hAnsi="Arial"/>
                <w:sz w:val="17"/>
              </w:rPr>
              <w:t>Asignar identidad individual a cada usuario.</w:t>
            </w:r>
          </w:p>
        </w:tc>
      </w:tr>
      <w:tr>
        <w:tc>
          <w:tcPr>
            <w:tcW w:type="dxa" w:w="1944"/>
            <w:vAlign w:val="center"/>
            <w:shd w:fill="FFFFFF"/>
            <w:tcBorders>
              <w:top w:val="single" w:sz="4" w:color="D4DEE5"/>
              <w:left w:val="single" w:sz="4" w:color="D4DEE5"/>
              <w:bottom w:val="single" w:sz="4" w:color="D4DEE5"/>
              <w:right w:val="single" w:sz="4" w:color="D4DEE5"/>
              <w:insideH w:val="single" w:sz="4" w:color="D4DEE5"/>
              <w:insideV w:val="single" w:sz="4" w:color="D4DEE5"/>
            </w:tcBorders>
          </w:tcPr>
          <w:p>
            <w:pPr>
              <w:spacing w:before="40" w:after="40" w:line="240" w:lineRule="auto"/>
            </w:pPr>
            <w:r>
              <w:rPr>
                <w:rFonts w:ascii="Arial" w:hAnsi="Arial"/>
                <w:sz w:val="17"/>
              </w:rPr>
              <w:t>RF01, RF09, RNF05</w:t>
            </w:r>
          </w:p>
        </w:tc>
        <w:tc>
          <w:tcPr>
            <w:tcW w:type="dxa" w:w="2880"/>
            <w:vAlign w:val="center"/>
            <w:shd w:fill="FFFFFF"/>
            <w:tcBorders>
              <w:top w:val="single" w:sz="4" w:color="D4DEE5"/>
              <w:left w:val="single" w:sz="4" w:color="D4DEE5"/>
              <w:bottom w:val="single" w:sz="4" w:color="D4DEE5"/>
              <w:right w:val="single" w:sz="4" w:color="D4DEE5"/>
              <w:insideH w:val="single" w:sz="4" w:color="D4DEE5"/>
              <w:insideV w:val="single" w:sz="4" w:color="D4DEE5"/>
            </w:tcBorders>
          </w:tcPr>
          <w:p>
            <w:pPr>
              <w:spacing w:before="40" w:after="40" w:line="240" w:lineRule="auto"/>
            </w:pPr>
            <w:r>
              <w:rPr>
                <w:rFonts w:ascii="Arial" w:hAnsi="Arial"/>
                <w:sz w:val="17"/>
              </w:rPr>
              <w:t>A.5.17 Información de autenticación</w:t>
            </w:r>
          </w:p>
        </w:tc>
        <w:tc>
          <w:tcPr>
            <w:tcW w:type="dxa" w:w="4320"/>
            <w:vAlign w:val="center"/>
            <w:shd w:fill="FFFFFF"/>
            <w:tcBorders>
              <w:top w:val="single" w:sz="4" w:color="D4DEE5"/>
              <w:left w:val="single" w:sz="4" w:color="D4DEE5"/>
              <w:bottom w:val="single" w:sz="4" w:color="D4DEE5"/>
              <w:right w:val="single" w:sz="4" w:color="D4DEE5"/>
              <w:insideH w:val="single" w:sz="4" w:color="D4DEE5"/>
              <w:insideV w:val="single" w:sz="4" w:color="D4DEE5"/>
            </w:tcBorders>
          </w:tcPr>
          <w:p>
            <w:pPr>
              <w:spacing w:before="40" w:after="40" w:line="240" w:lineRule="auto"/>
            </w:pPr>
            <w:r>
              <w:rPr>
                <w:rFonts w:ascii="Arial" w:hAnsi="Arial"/>
                <w:sz w:val="17"/>
              </w:rPr>
              <w:t>Proteger credenciales y evitar claves en texto plano.</w:t>
            </w:r>
          </w:p>
        </w:tc>
      </w:tr>
      <w:tr>
        <w:tc>
          <w:tcPr>
            <w:tcW w:type="dxa" w:w="1944"/>
            <w:vAlign w:val="center"/>
            <w:shd w:fill="F4F7FA"/>
            <w:tcBorders>
              <w:top w:val="single" w:sz="4" w:color="D4DEE5"/>
              <w:left w:val="single" w:sz="4" w:color="D4DEE5"/>
              <w:bottom w:val="single" w:sz="4" w:color="D4DEE5"/>
              <w:right w:val="single" w:sz="4" w:color="D4DEE5"/>
              <w:insideH w:val="single" w:sz="4" w:color="D4DEE5"/>
              <w:insideV w:val="single" w:sz="4" w:color="D4DEE5"/>
            </w:tcBorders>
          </w:tcPr>
          <w:p>
            <w:pPr>
              <w:spacing w:before="40" w:after="40" w:line="240" w:lineRule="auto"/>
            </w:pPr>
            <w:r>
              <w:rPr>
                <w:rFonts w:ascii="Arial" w:hAnsi="Arial"/>
                <w:sz w:val="17"/>
              </w:rPr>
              <w:t>RF06, RF07, RNF08</w:t>
            </w:r>
          </w:p>
        </w:tc>
        <w:tc>
          <w:tcPr>
            <w:tcW w:type="dxa" w:w="2880"/>
            <w:vAlign w:val="center"/>
            <w:shd w:fill="F4F7FA"/>
            <w:tcBorders>
              <w:top w:val="single" w:sz="4" w:color="D4DEE5"/>
              <w:left w:val="single" w:sz="4" w:color="D4DEE5"/>
              <w:bottom w:val="single" w:sz="4" w:color="D4DEE5"/>
              <w:right w:val="single" w:sz="4" w:color="D4DEE5"/>
              <w:insideH w:val="single" w:sz="4" w:color="D4DEE5"/>
              <w:insideV w:val="single" w:sz="4" w:color="D4DEE5"/>
            </w:tcBorders>
          </w:tcPr>
          <w:p>
            <w:pPr>
              <w:spacing w:before="40" w:after="40" w:line="240" w:lineRule="auto"/>
            </w:pPr>
            <w:r>
              <w:rPr>
                <w:rFonts w:ascii="Arial" w:hAnsi="Arial"/>
                <w:sz w:val="17"/>
              </w:rPr>
              <w:t>A.8.15 Registro de actividad</w:t>
            </w:r>
          </w:p>
        </w:tc>
        <w:tc>
          <w:tcPr>
            <w:tcW w:type="dxa" w:w="4320"/>
            <w:vAlign w:val="center"/>
            <w:shd w:fill="F4F7FA"/>
            <w:tcBorders>
              <w:top w:val="single" w:sz="4" w:color="D4DEE5"/>
              <w:left w:val="single" w:sz="4" w:color="D4DEE5"/>
              <w:bottom w:val="single" w:sz="4" w:color="D4DEE5"/>
              <w:right w:val="single" w:sz="4" w:color="D4DEE5"/>
              <w:insideH w:val="single" w:sz="4" w:color="D4DEE5"/>
              <w:insideV w:val="single" w:sz="4" w:color="D4DEE5"/>
            </w:tcBorders>
          </w:tcPr>
          <w:p>
            <w:pPr>
              <w:spacing w:before="40" w:after="40" w:line="240" w:lineRule="auto"/>
            </w:pPr>
            <w:r>
              <w:rPr>
                <w:rFonts w:ascii="Arial" w:hAnsi="Arial"/>
                <w:sz w:val="17"/>
              </w:rPr>
              <w:t>Registrar operaciones relevantes sobre prendas.</w:t>
            </w:r>
          </w:p>
        </w:tc>
      </w:tr>
      <w:tr>
        <w:tc>
          <w:tcPr>
            <w:tcW w:type="dxa" w:w="1944"/>
            <w:vAlign w:val="center"/>
            <w:shd w:fill="FFFFFF"/>
            <w:tcBorders>
              <w:top w:val="single" w:sz="4" w:color="D4DEE5"/>
              <w:left w:val="single" w:sz="4" w:color="D4DEE5"/>
              <w:bottom w:val="single" w:sz="4" w:color="D4DEE5"/>
              <w:right w:val="single" w:sz="4" w:color="D4DEE5"/>
              <w:insideH w:val="single" w:sz="4" w:color="D4DEE5"/>
              <w:insideV w:val="single" w:sz="4" w:color="D4DEE5"/>
            </w:tcBorders>
          </w:tcPr>
          <w:p>
            <w:pPr>
              <w:spacing w:before="40" w:after="40" w:line="240" w:lineRule="auto"/>
            </w:pPr>
            <w:r>
              <w:rPr>
                <w:rFonts w:ascii="Arial" w:hAnsi="Arial"/>
                <w:sz w:val="17"/>
              </w:rPr>
              <w:t>RF07, RNF08</w:t>
            </w:r>
          </w:p>
        </w:tc>
        <w:tc>
          <w:tcPr>
            <w:tcW w:type="dxa" w:w="2880"/>
            <w:vAlign w:val="center"/>
            <w:shd w:fill="FFFFFF"/>
            <w:tcBorders>
              <w:top w:val="single" w:sz="4" w:color="D4DEE5"/>
              <w:left w:val="single" w:sz="4" w:color="D4DEE5"/>
              <w:bottom w:val="single" w:sz="4" w:color="D4DEE5"/>
              <w:right w:val="single" w:sz="4" w:color="D4DEE5"/>
              <w:insideH w:val="single" w:sz="4" w:color="D4DEE5"/>
              <w:insideV w:val="single" w:sz="4" w:color="D4DEE5"/>
            </w:tcBorders>
          </w:tcPr>
          <w:p>
            <w:pPr>
              <w:spacing w:before="40" w:after="40" w:line="240" w:lineRule="auto"/>
            </w:pPr>
            <w:r>
              <w:rPr>
                <w:rFonts w:ascii="Arial" w:hAnsi="Arial"/>
                <w:sz w:val="17"/>
              </w:rPr>
              <w:t>A.8.16 Actividades de monitoreo</w:t>
            </w:r>
          </w:p>
        </w:tc>
        <w:tc>
          <w:tcPr>
            <w:tcW w:type="dxa" w:w="4320"/>
            <w:vAlign w:val="center"/>
            <w:shd w:fill="FFFFFF"/>
            <w:tcBorders>
              <w:top w:val="single" w:sz="4" w:color="D4DEE5"/>
              <w:left w:val="single" w:sz="4" w:color="D4DEE5"/>
              <w:bottom w:val="single" w:sz="4" w:color="D4DEE5"/>
              <w:right w:val="single" w:sz="4" w:color="D4DEE5"/>
              <w:insideH w:val="single" w:sz="4" w:color="D4DEE5"/>
              <w:insideV w:val="single" w:sz="4" w:color="D4DEE5"/>
            </w:tcBorders>
          </w:tcPr>
          <w:p>
            <w:pPr>
              <w:spacing w:before="40" w:after="40" w:line="240" w:lineRule="auto"/>
            </w:pPr>
            <w:r>
              <w:rPr>
                <w:rFonts w:ascii="Arial" w:hAnsi="Arial"/>
                <w:sz w:val="17"/>
              </w:rPr>
              <w:t>Permitir revisión de registros por el Administrador.</w:t>
            </w:r>
          </w:p>
        </w:tc>
      </w:tr>
      <w:tr>
        <w:tc>
          <w:tcPr>
            <w:tcW w:type="dxa" w:w="1944"/>
            <w:vAlign w:val="center"/>
            <w:shd w:fill="F4F7FA"/>
            <w:tcBorders>
              <w:top w:val="single" w:sz="4" w:color="D4DEE5"/>
              <w:left w:val="single" w:sz="4" w:color="D4DEE5"/>
              <w:bottom w:val="single" w:sz="4" w:color="D4DEE5"/>
              <w:right w:val="single" w:sz="4" w:color="D4DEE5"/>
              <w:insideH w:val="single" w:sz="4" w:color="D4DEE5"/>
              <w:insideV w:val="single" w:sz="4" w:color="D4DEE5"/>
            </w:tcBorders>
          </w:tcPr>
          <w:p>
            <w:pPr>
              <w:spacing w:before="40" w:after="40" w:line="240" w:lineRule="auto"/>
            </w:pPr>
            <w:r>
              <w:rPr>
                <w:rFonts w:ascii="Arial" w:hAnsi="Arial"/>
                <w:sz w:val="17"/>
              </w:rPr>
              <w:t>RNF01, RNF03</w:t>
            </w:r>
          </w:p>
        </w:tc>
        <w:tc>
          <w:tcPr>
            <w:tcW w:type="dxa" w:w="2880"/>
            <w:vAlign w:val="center"/>
            <w:shd w:fill="F4F7FA"/>
            <w:tcBorders>
              <w:top w:val="single" w:sz="4" w:color="D4DEE5"/>
              <w:left w:val="single" w:sz="4" w:color="D4DEE5"/>
              <w:bottom w:val="single" w:sz="4" w:color="D4DEE5"/>
              <w:right w:val="single" w:sz="4" w:color="D4DEE5"/>
              <w:insideH w:val="single" w:sz="4" w:color="D4DEE5"/>
              <w:insideV w:val="single" w:sz="4" w:color="D4DEE5"/>
            </w:tcBorders>
          </w:tcPr>
          <w:p>
            <w:pPr>
              <w:spacing w:before="40" w:after="40" w:line="240" w:lineRule="auto"/>
            </w:pPr>
            <w:r>
              <w:rPr>
                <w:rFonts w:ascii="Arial" w:hAnsi="Arial"/>
                <w:sz w:val="17"/>
              </w:rPr>
              <w:t>A.8.25 Ciclo de vida de desarrollo seguro</w:t>
            </w:r>
          </w:p>
        </w:tc>
        <w:tc>
          <w:tcPr>
            <w:tcW w:type="dxa" w:w="4320"/>
            <w:vAlign w:val="center"/>
            <w:shd w:fill="F4F7FA"/>
            <w:tcBorders>
              <w:top w:val="single" w:sz="4" w:color="D4DEE5"/>
              <w:left w:val="single" w:sz="4" w:color="D4DEE5"/>
              <w:bottom w:val="single" w:sz="4" w:color="D4DEE5"/>
              <w:right w:val="single" w:sz="4" w:color="D4DEE5"/>
              <w:insideH w:val="single" w:sz="4" w:color="D4DEE5"/>
              <w:insideV w:val="single" w:sz="4" w:color="D4DEE5"/>
            </w:tcBorders>
          </w:tcPr>
          <w:p>
            <w:pPr>
              <w:spacing w:before="40" w:after="40" w:line="240" w:lineRule="auto"/>
            </w:pPr>
            <w:r>
              <w:rPr>
                <w:rFonts w:ascii="Arial" w:hAnsi="Arial"/>
                <w:sz w:val="17"/>
              </w:rPr>
              <w:t>Integrar separación de capas, parametrización y validaciones.</w:t>
            </w:r>
          </w:p>
        </w:tc>
      </w:tr>
      <w:tr>
        <w:tc>
          <w:tcPr>
            <w:tcW w:type="dxa" w:w="1944"/>
            <w:vAlign w:val="center"/>
            <w:shd w:fill="FFFFFF"/>
            <w:tcBorders>
              <w:top w:val="single" w:sz="4" w:color="D4DEE5"/>
              <w:left w:val="single" w:sz="4" w:color="D4DEE5"/>
              <w:bottom w:val="single" w:sz="4" w:color="D4DEE5"/>
              <w:right w:val="single" w:sz="4" w:color="D4DEE5"/>
              <w:insideH w:val="single" w:sz="4" w:color="D4DEE5"/>
              <w:insideV w:val="single" w:sz="4" w:color="D4DEE5"/>
            </w:tcBorders>
          </w:tcPr>
          <w:p>
            <w:pPr>
              <w:spacing w:before="40" w:after="40" w:line="240" w:lineRule="auto"/>
            </w:pPr>
            <w:r>
              <w:rPr>
                <w:rFonts w:ascii="Arial" w:hAnsi="Arial"/>
                <w:sz w:val="17"/>
              </w:rPr>
              <w:t>RNF03, RNF04, RNF05</w:t>
            </w:r>
          </w:p>
        </w:tc>
        <w:tc>
          <w:tcPr>
            <w:tcW w:type="dxa" w:w="2880"/>
            <w:vAlign w:val="center"/>
            <w:shd w:fill="FFFFFF"/>
            <w:tcBorders>
              <w:top w:val="single" w:sz="4" w:color="D4DEE5"/>
              <w:left w:val="single" w:sz="4" w:color="D4DEE5"/>
              <w:bottom w:val="single" w:sz="4" w:color="D4DEE5"/>
              <w:right w:val="single" w:sz="4" w:color="D4DEE5"/>
              <w:insideH w:val="single" w:sz="4" w:color="D4DEE5"/>
              <w:insideV w:val="single" w:sz="4" w:color="D4DEE5"/>
            </w:tcBorders>
          </w:tcPr>
          <w:p>
            <w:pPr>
              <w:spacing w:before="40" w:after="40" w:line="240" w:lineRule="auto"/>
            </w:pPr>
            <w:r>
              <w:rPr>
                <w:rFonts w:ascii="Arial" w:hAnsi="Arial"/>
                <w:sz w:val="17"/>
              </w:rPr>
              <w:t>A.8.26 Requisitos de seguridad de aplicaciones</w:t>
            </w:r>
          </w:p>
        </w:tc>
        <w:tc>
          <w:tcPr>
            <w:tcW w:type="dxa" w:w="4320"/>
            <w:vAlign w:val="center"/>
            <w:shd w:fill="FFFFFF"/>
            <w:tcBorders>
              <w:top w:val="single" w:sz="4" w:color="D4DEE5"/>
              <w:left w:val="single" w:sz="4" w:color="D4DEE5"/>
              <w:bottom w:val="single" w:sz="4" w:color="D4DEE5"/>
              <w:right w:val="single" w:sz="4" w:color="D4DEE5"/>
              <w:insideH w:val="single" w:sz="4" w:color="D4DEE5"/>
              <w:insideV w:val="single" w:sz="4" w:color="D4DEE5"/>
            </w:tcBorders>
          </w:tcPr>
          <w:p>
            <w:pPr>
              <w:spacing w:before="40" w:after="40" w:line="240" w:lineRule="auto"/>
            </w:pPr>
            <w:r>
              <w:rPr>
                <w:rFonts w:ascii="Arial" w:hAnsi="Arial"/>
                <w:sz w:val="17"/>
              </w:rPr>
              <w:t>Definir autenticación, integridad y protección de credenciales.</w:t>
            </w:r>
          </w:p>
        </w:tc>
      </w:tr>
    </w:tbl>
    <w:p>
      <w:pPr>
        <w:pStyle w:val="Heading1"/>
      </w:pPr>
      <w:r>
        <w:t>7. Diagrama de casos de uso del mantenedor</w:t>
      </w:r>
    </w:p>
    <w:p>
      <w:r>
        <w:t>Ambos roles pueden consultar y gestionar prendas; solo el Administrador puede desactivarlas, consultar auditoría, generar reportes y gestionar usuarios.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450691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sos_us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5069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36471"/>
          <w:sz w:val="17"/>
        </w:rPr>
        <w:t>Figura 1. Casos de uso del Sistema de Inventario de Ropa.</w:t>
      </w:r>
    </w:p>
    <w:p>
      <w:pPr>
        <w:pStyle w:val="Heading1"/>
        <w:pageBreakBefore/>
      </w:pPr>
      <w:r>
        <w:t>8. Diagrama de clases completo</w:t>
      </w:r>
    </w:p>
    <w:p>
      <w:r>
        <w:t>El diagrama muestra el mantenedor y sus operaciones CRUD, junto con las clases principales, sus métodos, atributos y relaciones por capa. En la interfaz, esta responsabilidad está representada por FormularioPrendas.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40680" cy="693686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as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40680" cy="69368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36471"/>
          <w:sz w:val="17"/>
        </w:rPr>
        <w:t>Figura 2. Clases del mantenedor, operaciones CRUD y arquitectura.</w:t>
      </w:r>
    </w:p>
    <w:p>
      <w:pPr>
        <w:pStyle w:val="Heading2"/>
      </w:pPr>
      <w:r>
        <w:t>8.1 Correspondencia de las operaciones CRUD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1152"/>
            <w:vAlign w:val="center"/>
            <w:shd w:fill="17365D"/>
            <w:tcBorders>
              <w:top w:val="single" w:sz="4" w:color="D4DEE5"/>
              <w:left w:val="single" w:sz="4" w:color="D4DEE5"/>
              <w:bottom w:val="single" w:sz="4" w:color="D4DEE5"/>
              <w:right w:val="single" w:sz="4" w:color="D4DEE5"/>
              <w:insideH w:val="single" w:sz="4" w:color="D4DEE5"/>
              <w:insideV w:val="single" w:sz="4" w:color="D4DEE5"/>
            </w:tcBorders>
          </w:tcPr>
          <w:p>
            <w:pPr>
              <w:spacing w:before="40" w:after="40" w:line="240" w:lineRule="auto"/>
            </w:pPr>
            <w:r>
              <w:rPr>
                <w:rFonts w:ascii="Arial" w:hAnsi="Arial"/>
                <w:b/>
                <w:color w:val="FFFFFF"/>
                <w:sz w:val="17"/>
              </w:rPr>
              <w:t>Operación</w:t>
            </w:r>
          </w:p>
        </w:tc>
        <w:tc>
          <w:tcPr>
            <w:tcW w:type="dxa" w:w="3024"/>
            <w:vAlign w:val="center"/>
            <w:shd w:fill="17365D"/>
            <w:tcBorders>
              <w:top w:val="single" w:sz="4" w:color="D4DEE5"/>
              <w:left w:val="single" w:sz="4" w:color="D4DEE5"/>
              <w:bottom w:val="single" w:sz="4" w:color="D4DEE5"/>
              <w:right w:val="single" w:sz="4" w:color="D4DEE5"/>
              <w:insideH w:val="single" w:sz="4" w:color="D4DEE5"/>
              <w:insideV w:val="single" w:sz="4" w:color="D4DEE5"/>
            </w:tcBorders>
          </w:tcPr>
          <w:p>
            <w:pPr>
              <w:spacing w:before="40" w:after="40" w:line="240" w:lineRule="auto"/>
            </w:pPr>
            <w:r>
              <w:rPr>
                <w:rFonts w:ascii="Arial" w:hAnsi="Arial"/>
                <w:b/>
                <w:color w:val="FFFFFF"/>
                <w:sz w:val="17"/>
              </w:rPr>
              <w:t>Acción</w:t>
            </w:r>
          </w:p>
        </w:tc>
        <w:tc>
          <w:tcPr>
            <w:tcW w:type="dxa" w:w="5760"/>
            <w:vAlign w:val="center"/>
            <w:shd w:fill="17365D"/>
            <w:tcBorders>
              <w:top w:val="single" w:sz="4" w:color="D4DEE5"/>
              <w:left w:val="single" w:sz="4" w:color="D4DEE5"/>
              <w:bottom w:val="single" w:sz="4" w:color="D4DEE5"/>
              <w:right w:val="single" w:sz="4" w:color="D4DEE5"/>
              <w:insideH w:val="single" w:sz="4" w:color="D4DEE5"/>
              <w:insideV w:val="single" w:sz="4" w:color="D4DEE5"/>
            </w:tcBorders>
          </w:tcPr>
          <w:p>
            <w:pPr>
              <w:spacing w:before="40" w:after="40" w:line="240" w:lineRule="auto"/>
            </w:pPr>
            <w:r>
              <w:rPr>
                <w:rFonts w:ascii="Arial" w:hAnsi="Arial"/>
                <w:b/>
                <w:color w:val="FFFFFF"/>
                <w:sz w:val="17"/>
              </w:rPr>
              <w:t>Implementación actual</w:t>
            </w:r>
          </w:p>
        </w:tc>
      </w:tr>
      <w:tr>
        <w:tc>
          <w:tcPr>
            <w:tcW w:type="dxa" w:w="1152"/>
            <w:vAlign w:val="center"/>
            <w:shd w:fill="FFFFFF"/>
            <w:tcBorders>
              <w:top w:val="single" w:sz="4" w:color="D4DEE5"/>
              <w:left w:val="single" w:sz="4" w:color="D4DEE5"/>
              <w:bottom w:val="single" w:sz="4" w:color="D4DEE5"/>
              <w:right w:val="single" w:sz="4" w:color="D4DEE5"/>
              <w:insideH w:val="single" w:sz="4" w:color="D4DEE5"/>
              <w:insideV w:val="single" w:sz="4" w:color="D4DEE5"/>
            </w:tcBorders>
          </w:tcPr>
          <w:p>
            <w:pPr>
              <w:spacing w:before="40" w:after="40" w:line="240" w:lineRule="auto"/>
            </w:pPr>
            <w:r>
              <w:rPr>
                <w:rFonts w:ascii="Arial" w:hAnsi="Arial"/>
                <w:sz w:val="17"/>
              </w:rPr>
              <w:t>Agregar</w:t>
            </w:r>
          </w:p>
        </w:tc>
        <w:tc>
          <w:tcPr>
            <w:tcW w:type="dxa" w:w="3024"/>
            <w:vAlign w:val="center"/>
            <w:shd w:fill="FFFFFF"/>
            <w:tcBorders>
              <w:top w:val="single" w:sz="4" w:color="D4DEE5"/>
              <w:left w:val="single" w:sz="4" w:color="D4DEE5"/>
              <w:bottom w:val="single" w:sz="4" w:color="D4DEE5"/>
              <w:right w:val="single" w:sz="4" w:color="D4DEE5"/>
              <w:insideH w:val="single" w:sz="4" w:color="D4DEE5"/>
              <w:insideV w:val="single" w:sz="4" w:color="D4DEE5"/>
            </w:tcBorders>
          </w:tcPr>
          <w:p>
            <w:pPr>
              <w:spacing w:before="40" w:after="40" w:line="240" w:lineRule="auto"/>
            </w:pPr>
            <w:r>
              <w:rPr>
                <w:rFonts w:ascii="Arial" w:hAnsi="Arial"/>
                <w:sz w:val="17"/>
              </w:rPr>
              <w:t>Crear una prenda.</w:t>
            </w:r>
          </w:p>
        </w:tc>
        <w:tc>
          <w:tcPr>
            <w:tcW w:type="dxa" w:w="5760"/>
            <w:vAlign w:val="center"/>
            <w:shd w:fill="FFFFFF"/>
            <w:tcBorders>
              <w:top w:val="single" w:sz="4" w:color="D4DEE5"/>
              <w:left w:val="single" w:sz="4" w:color="D4DEE5"/>
              <w:bottom w:val="single" w:sz="4" w:color="D4DEE5"/>
              <w:right w:val="single" w:sz="4" w:color="D4DEE5"/>
              <w:insideH w:val="single" w:sz="4" w:color="D4DEE5"/>
              <w:insideV w:val="single" w:sz="4" w:color="D4DEE5"/>
            </w:tcBorders>
          </w:tcPr>
          <w:p>
            <w:pPr>
              <w:spacing w:before="40" w:after="40" w:line="240" w:lineRule="auto"/>
            </w:pPr>
            <w:r>
              <w:rPr>
                <w:rFonts w:ascii="Arial" w:hAnsi="Arial"/>
                <w:sz w:val="17"/>
              </w:rPr>
              <w:t>FormularioPrendas.Guardar → PrendaServicio.Registrar → PrendaRepositorio.Insertar.</w:t>
            </w:r>
          </w:p>
        </w:tc>
      </w:tr>
      <w:tr>
        <w:tc>
          <w:tcPr>
            <w:tcW w:type="dxa" w:w="1152"/>
            <w:vAlign w:val="center"/>
            <w:shd w:fill="F4F7FA"/>
            <w:tcBorders>
              <w:top w:val="single" w:sz="4" w:color="D4DEE5"/>
              <w:left w:val="single" w:sz="4" w:color="D4DEE5"/>
              <w:bottom w:val="single" w:sz="4" w:color="D4DEE5"/>
              <w:right w:val="single" w:sz="4" w:color="D4DEE5"/>
              <w:insideH w:val="single" w:sz="4" w:color="D4DEE5"/>
              <w:insideV w:val="single" w:sz="4" w:color="D4DEE5"/>
            </w:tcBorders>
          </w:tcPr>
          <w:p>
            <w:pPr>
              <w:spacing w:before="40" w:after="40" w:line="240" w:lineRule="auto"/>
            </w:pPr>
            <w:r>
              <w:rPr>
                <w:rFonts w:ascii="Arial" w:hAnsi="Arial"/>
                <w:sz w:val="17"/>
              </w:rPr>
              <w:t>Leer</w:t>
            </w:r>
          </w:p>
        </w:tc>
        <w:tc>
          <w:tcPr>
            <w:tcW w:type="dxa" w:w="3024"/>
            <w:vAlign w:val="center"/>
            <w:shd w:fill="F4F7FA"/>
            <w:tcBorders>
              <w:top w:val="single" w:sz="4" w:color="D4DEE5"/>
              <w:left w:val="single" w:sz="4" w:color="D4DEE5"/>
              <w:bottom w:val="single" w:sz="4" w:color="D4DEE5"/>
              <w:right w:val="single" w:sz="4" w:color="D4DEE5"/>
              <w:insideH w:val="single" w:sz="4" w:color="D4DEE5"/>
              <w:insideV w:val="single" w:sz="4" w:color="D4DEE5"/>
            </w:tcBorders>
          </w:tcPr>
          <w:p>
            <w:pPr>
              <w:spacing w:before="40" w:after="40" w:line="240" w:lineRule="auto"/>
            </w:pPr>
            <w:r>
              <w:rPr>
                <w:rFonts w:ascii="Arial" w:hAnsi="Arial"/>
                <w:sz w:val="17"/>
              </w:rPr>
              <w:t>Listar, buscar y filtrar.</w:t>
            </w:r>
          </w:p>
        </w:tc>
        <w:tc>
          <w:tcPr>
            <w:tcW w:type="dxa" w:w="5760"/>
            <w:vAlign w:val="center"/>
            <w:shd w:fill="F4F7FA"/>
            <w:tcBorders>
              <w:top w:val="single" w:sz="4" w:color="D4DEE5"/>
              <w:left w:val="single" w:sz="4" w:color="D4DEE5"/>
              <w:bottom w:val="single" w:sz="4" w:color="D4DEE5"/>
              <w:right w:val="single" w:sz="4" w:color="D4DEE5"/>
              <w:insideH w:val="single" w:sz="4" w:color="D4DEE5"/>
              <w:insideV w:val="single" w:sz="4" w:color="D4DEE5"/>
            </w:tcBorders>
          </w:tcPr>
          <w:p>
            <w:pPr>
              <w:spacing w:before="40" w:after="40" w:line="240" w:lineRule="auto"/>
            </w:pPr>
            <w:r>
              <w:rPr>
                <w:rFonts w:ascii="Arial" w:hAnsi="Arial"/>
                <w:sz w:val="17"/>
              </w:rPr>
              <w:t>FormularioPrendas.BuscarPrendas → PrendaServicio.Buscar → PrendaRepositorio.Buscar.</w:t>
            </w:r>
          </w:p>
        </w:tc>
      </w:tr>
      <w:tr>
        <w:tc>
          <w:tcPr>
            <w:tcW w:type="dxa" w:w="1152"/>
            <w:vAlign w:val="center"/>
            <w:shd w:fill="FFFFFF"/>
            <w:tcBorders>
              <w:top w:val="single" w:sz="4" w:color="D4DEE5"/>
              <w:left w:val="single" w:sz="4" w:color="D4DEE5"/>
              <w:bottom w:val="single" w:sz="4" w:color="D4DEE5"/>
              <w:right w:val="single" w:sz="4" w:color="D4DEE5"/>
              <w:insideH w:val="single" w:sz="4" w:color="D4DEE5"/>
              <w:insideV w:val="single" w:sz="4" w:color="D4DEE5"/>
            </w:tcBorders>
          </w:tcPr>
          <w:p>
            <w:pPr>
              <w:spacing w:before="40" w:after="40" w:line="240" w:lineRule="auto"/>
            </w:pPr>
            <w:r>
              <w:rPr>
                <w:rFonts w:ascii="Arial" w:hAnsi="Arial"/>
                <w:sz w:val="17"/>
              </w:rPr>
              <w:t>Actualizar</w:t>
            </w:r>
          </w:p>
        </w:tc>
        <w:tc>
          <w:tcPr>
            <w:tcW w:type="dxa" w:w="3024"/>
            <w:vAlign w:val="center"/>
            <w:shd w:fill="FFFFFF"/>
            <w:tcBorders>
              <w:top w:val="single" w:sz="4" w:color="D4DEE5"/>
              <w:left w:val="single" w:sz="4" w:color="D4DEE5"/>
              <w:bottom w:val="single" w:sz="4" w:color="D4DEE5"/>
              <w:right w:val="single" w:sz="4" w:color="D4DEE5"/>
              <w:insideH w:val="single" w:sz="4" w:color="D4DEE5"/>
              <w:insideV w:val="single" w:sz="4" w:color="D4DEE5"/>
            </w:tcBorders>
          </w:tcPr>
          <w:p>
            <w:pPr>
              <w:spacing w:before="40" w:after="40" w:line="240" w:lineRule="auto"/>
            </w:pPr>
            <w:r>
              <w:rPr>
                <w:rFonts w:ascii="Arial" w:hAnsi="Arial"/>
                <w:sz w:val="17"/>
              </w:rPr>
              <w:t>Modificar una prenda existente.</w:t>
            </w:r>
          </w:p>
        </w:tc>
        <w:tc>
          <w:tcPr>
            <w:tcW w:type="dxa" w:w="5760"/>
            <w:vAlign w:val="center"/>
            <w:shd w:fill="FFFFFF"/>
            <w:tcBorders>
              <w:top w:val="single" w:sz="4" w:color="D4DEE5"/>
              <w:left w:val="single" w:sz="4" w:color="D4DEE5"/>
              <w:bottom w:val="single" w:sz="4" w:color="D4DEE5"/>
              <w:right w:val="single" w:sz="4" w:color="D4DEE5"/>
              <w:insideH w:val="single" w:sz="4" w:color="D4DEE5"/>
              <w:insideV w:val="single" w:sz="4" w:color="D4DEE5"/>
            </w:tcBorders>
          </w:tcPr>
          <w:p>
            <w:pPr>
              <w:spacing w:before="40" w:after="40" w:line="240" w:lineRule="auto"/>
            </w:pPr>
            <w:r>
              <w:rPr>
                <w:rFonts w:ascii="Arial" w:hAnsi="Arial"/>
                <w:sz w:val="17"/>
              </w:rPr>
              <w:t>FormularioPrendas.Guardar → PrendaServicio.Actualizar → PrendaRepositorio.Actualizar.</w:t>
            </w:r>
          </w:p>
        </w:tc>
      </w:tr>
      <w:tr>
        <w:tc>
          <w:tcPr>
            <w:tcW w:type="dxa" w:w="1152"/>
            <w:vAlign w:val="center"/>
            <w:shd w:fill="F4F7FA"/>
            <w:tcBorders>
              <w:top w:val="single" w:sz="4" w:color="D4DEE5"/>
              <w:left w:val="single" w:sz="4" w:color="D4DEE5"/>
              <w:bottom w:val="single" w:sz="4" w:color="D4DEE5"/>
              <w:right w:val="single" w:sz="4" w:color="D4DEE5"/>
              <w:insideH w:val="single" w:sz="4" w:color="D4DEE5"/>
              <w:insideV w:val="single" w:sz="4" w:color="D4DEE5"/>
            </w:tcBorders>
          </w:tcPr>
          <w:p>
            <w:pPr>
              <w:spacing w:before="40" w:after="40" w:line="240" w:lineRule="auto"/>
            </w:pPr>
            <w:r>
              <w:rPr>
                <w:rFonts w:ascii="Arial" w:hAnsi="Arial"/>
                <w:sz w:val="17"/>
              </w:rPr>
              <w:t>Eliminar</w:t>
            </w:r>
          </w:p>
        </w:tc>
        <w:tc>
          <w:tcPr>
            <w:tcW w:type="dxa" w:w="3024"/>
            <w:vAlign w:val="center"/>
            <w:shd w:fill="F4F7FA"/>
            <w:tcBorders>
              <w:top w:val="single" w:sz="4" w:color="D4DEE5"/>
              <w:left w:val="single" w:sz="4" w:color="D4DEE5"/>
              <w:bottom w:val="single" w:sz="4" w:color="D4DEE5"/>
              <w:right w:val="single" w:sz="4" w:color="D4DEE5"/>
              <w:insideH w:val="single" w:sz="4" w:color="D4DEE5"/>
              <w:insideV w:val="single" w:sz="4" w:color="D4DEE5"/>
            </w:tcBorders>
          </w:tcPr>
          <w:p>
            <w:pPr>
              <w:spacing w:before="40" w:after="40" w:line="240" w:lineRule="auto"/>
            </w:pPr>
            <w:r>
              <w:rPr>
                <w:rFonts w:ascii="Arial" w:hAnsi="Arial"/>
                <w:sz w:val="17"/>
              </w:rPr>
              <w:t>Desactivar lógicamente; no borrar físicamente.</w:t>
            </w:r>
          </w:p>
        </w:tc>
        <w:tc>
          <w:tcPr>
            <w:tcW w:type="dxa" w:w="5760"/>
            <w:vAlign w:val="center"/>
            <w:shd w:fill="F4F7FA"/>
            <w:tcBorders>
              <w:top w:val="single" w:sz="4" w:color="D4DEE5"/>
              <w:left w:val="single" w:sz="4" w:color="D4DEE5"/>
              <w:bottom w:val="single" w:sz="4" w:color="D4DEE5"/>
              <w:right w:val="single" w:sz="4" w:color="D4DEE5"/>
              <w:insideH w:val="single" w:sz="4" w:color="D4DEE5"/>
              <w:insideV w:val="single" w:sz="4" w:color="D4DEE5"/>
            </w:tcBorders>
          </w:tcPr>
          <w:p>
            <w:pPr>
              <w:spacing w:before="40" w:after="40" w:line="240" w:lineRule="auto"/>
            </w:pPr>
            <w:r>
              <w:rPr>
                <w:rFonts w:ascii="Arial" w:hAnsi="Arial"/>
                <w:sz w:val="17"/>
              </w:rPr>
              <w:t>FormularioPrendas.Desactivar → PrendaServicio.Desactivar → PrendaRepositorio.Desactivar.</w:t>
            </w:r>
          </w:p>
        </w:tc>
      </w:tr>
    </w:tbl>
    <w:p>
      <w:r>
        <w:t>La eliminación lógica conserva la prenda y su historial. Solo el Administrador ejecuta esta operación.</w:t>
      </w:r>
    </w:p>
    <w:p>
      <w:pPr>
        <w:pStyle w:val="Heading1"/>
      </w:pPr>
      <w:r>
        <w:t>9. Arquitectura y flujo de datos</w:t>
      </w:r>
    </w:p>
    <w:p>
      <w:r>
        <w:t>La UI envía acciones a la BLL, que valida reglas de negocio y delega persistencia a la DAL. La DAL abre conexiones y ejecuta procedimientos almacenados parametrizados. Entities contiene las clases compartidas. SQL Server aplica restricciones y triggers de auditoría.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</w:trPr>
        <w:tc>
          <w:tcPr>
            <w:tcW w:type="dxa" w:w="1728"/>
            <w:vAlign w:val="center"/>
            <w:shd w:fill="17365D"/>
            <w:tcBorders>
              <w:top w:val="single" w:sz="4" w:color="D4DEE5"/>
              <w:left w:val="single" w:sz="4" w:color="D4DEE5"/>
              <w:bottom w:val="single" w:sz="4" w:color="D4DEE5"/>
              <w:right w:val="single" w:sz="4" w:color="D4DEE5"/>
              <w:insideH w:val="single" w:sz="4" w:color="D4DEE5"/>
              <w:insideV w:val="single" w:sz="4" w:color="D4DEE5"/>
            </w:tcBorders>
          </w:tcPr>
          <w:p>
            <w:pPr>
              <w:spacing w:before="40" w:after="40" w:line="240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Capa</w:t>
            </w:r>
          </w:p>
        </w:tc>
        <w:tc>
          <w:tcPr>
            <w:tcW w:type="dxa" w:w="7416"/>
            <w:vAlign w:val="center"/>
            <w:shd w:fill="17365D"/>
            <w:tcBorders>
              <w:top w:val="single" w:sz="4" w:color="D4DEE5"/>
              <w:left w:val="single" w:sz="4" w:color="D4DEE5"/>
              <w:bottom w:val="single" w:sz="4" w:color="D4DEE5"/>
              <w:right w:val="single" w:sz="4" w:color="D4DEE5"/>
              <w:insideH w:val="single" w:sz="4" w:color="D4DEE5"/>
              <w:insideV w:val="single" w:sz="4" w:color="D4DEE5"/>
            </w:tcBorders>
          </w:tcPr>
          <w:p>
            <w:pPr>
              <w:spacing w:before="40" w:after="40" w:line="240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Responsabilidad</w:t>
            </w:r>
          </w:p>
        </w:tc>
      </w:tr>
      <w:tr>
        <w:tc>
          <w:tcPr>
            <w:tcW w:type="dxa" w:w="1728"/>
            <w:vAlign w:val="center"/>
            <w:shd w:fill="FFFFFF"/>
            <w:tcBorders>
              <w:top w:val="single" w:sz="4" w:color="D4DEE5"/>
              <w:left w:val="single" w:sz="4" w:color="D4DEE5"/>
              <w:bottom w:val="single" w:sz="4" w:color="D4DEE5"/>
              <w:right w:val="single" w:sz="4" w:color="D4DEE5"/>
              <w:insideH w:val="single" w:sz="4" w:color="D4DEE5"/>
              <w:insideV w:val="single" w:sz="4" w:color="D4DEE5"/>
            </w:tcBorders>
          </w:tcPr>
          <w:p>
            <w:pPr>
              <w:spacing w:before="40" w:after="40" w:line="240" w:lineRule="auto"/>
            </w:pPr>
            <w:r>
              <w:rPr>
                <w:rFonts w:ascii="Arial" w:hAnsi="Arial"/>
                <w:sz w:val="18"/>
              </w:rPr>
              <w:t>UI</w:t>
            </w:r>
          </w:p>
        </w:tc>
        <w:tc>
          <w:tcPr>
            <w:tcW w:type="dxa" w:w="7416"/>
            <w:vAlign w:val="center"/>
            <w:shd w:fill="FFFFFF"/>
            <w:tcBorders>
              <w:top w:val="single" w:sz="4" w:color="D4DEE5"/>
              <w:left w:val="single" w:sz="4" w:color="D4DEE5"/>
              <w:bottom w:val="single" w:sz="4" w:color="D4DEE5"/>
              <w:right w:val="single" w:sz="4" w:color="D4DEE5"/>
              <w:insideH w:val="single" w:sz="4" w:color="D4DEE5"/>
              <w:insideV w:val="single" w:sz="4" w:color="D4DEE5"/>
            </w:tcBorders>
          </w:tcPr>
          <w:p>
            <w:pPr>
              <w:spacing w:before="40" w:after="40" w:line="240" w:lineRule="auto"/>
            </w:pPr>
            <w:r>
              <w:rPr>
                <w:rFonts w:ascii="Arial" w:hAnsi="Arial"/>
                <w:sz w:val="18"/>
              </w:rPr>
              <w:t>Capturar acciones, presentar datos y mostrar mensajes.</w:t>
            </w:r>
          </w:p>
        </w:tc>
      </w:tr>
      <w:tr>
        <w:tc>
          <w:tcPr>
            <w:tcW w:type="dxa" w:w="1728"/>
            <w:vAlign w:val="center"/>
            <w:shd w:fill="F4F7FA"/>
            <w:tcBorders>
              <w:top w:val="single" w:sz="4" w:color="D4DEE5"/>
              <w:left w:val="single" w:sz="4" w:color="D4DEE5"/>
              <w:bottom w:val="single" w:sz="4" w:color="D4DEE5"/>
              <w:right w:val="single" w:sz="4" w:color="D4DEE5"/>
              <w:insideH w:val="single" w:sz="4" w:color="D4DEE5"/>
              <w:insideV w:val="single" w:sz="4" w:color="D4DEE5"/>
            </w:tcBorders>
          </w:tcPr>
          <w:p>
            <w:pPr>
              <w:spacing w:before="40" w:after="40" w:line="240" w:lineRule="auto"/>
            </w:pPr>
            <w:r>
              <w:rPr>
                <w:rFonts w:ascii="Arial" w:hAnsi="Arial"/>
                <w:sz w:val="18"/>
              </w:rPr>
              <w:t>BLL</w:t>
            </w:r>
          </w:p>
        </w:tc>
        <w:tc>
          <w:tcPr>
            <w:tcW w:type="dxa" w:w="7416"/>
            <w:vAlign w:val="center"/>
            <w:shd w:fill="F4F7FA"/>
            <w:tcBorders>
              <w:top w:val="single" w:sz="4" w:color="D4DEE5"/>
              <w:left w:val="single" w:sz="4" w:color="D4DEE5"/>
              <w:bottom w:val="single" w:sz="4" w:color="D4DEE5"/>
              <w:right w:val="single" w:sz="4" w:color="D4DEE5"/>
              <w:insideH w:val="single" w:sz="4" w:color="D4DEE5"/>
              <w:insideV w:val="single" w:sz="4" w:color="D4DEE5"/>
            </w:tcBorders>
          </w:tcPr>
          <w:p>
            <w:pPr>
              <w:spacing w:before="40" w:after="40" w:line="240" w:lineRule="auto"/>
            </w:pPr>
            <w:r>
              <w:rPr>
                <w:rFonts w:ascii="Arial" w:hAnsi="Arial"/>
                <w:sz w:val="18"/>
              </w:rPr>
              <w:t>Validar reglas y permisos; coordinar operaciones.</w:t>
            </w:r>
          </w:p>
        </w:tc>
      </w:tr>
      <w:tr>
        <w:tc>
          <w:tcPr>
            <w:tcW w:type="dxa" w:w="1728"/>
            <w:vAlign w:val="center"/>
            <w:shd w:fill="FFFFFF"/>
            <w:tcBorders>
              <w:top w:val="single" w:sz="4" w:color="D4DEE5"/>
              <w:left w:val="single" w:sz="4" w:color="D4DEE5"/>
              <w:bottom w:val="single" w:sz="4" w:color="D4DEE5"/>
              <w:right w:val="single" w:sz="4" w:color="D4DEE5"/>
              <w:insideH w:val="single" w:sz="4" w:color="D4DEE5"/>
              <w:insideV w:val="single" w:sz="4" w:color="D4DEE5"/>
            </w:tcBorders>
          </w:tcPr>
          <w:p>
            <w:pPr>
              <w:spacing w:before="40" w:after="40" w:line="240" w:lineRule="auto"/>
            </w:pPr>
            <w:r>
              <w:rPr>
                <w:rFonts w:ascii="Arial" w:hAnsi="Arial"/>
                <w:sz w:val="18"/>
              </w:rPr>
              <w:t>DAL</w:t>
            </w:r>
          </w:p>
        </w:tc>
        <w:tc>
          <w:tcPr>
            <w:tcW w:type="dxa" w:w="7416"/>
            <w:vAlign w:val="center"/>
            <w:shd w:fill="FFFFFF"/>
            <w:tcBorders>
              <w:top w:val="single" w:sz="4" w:color="D4DEE5"/>
              <w:left w:val="single" w:sz="4" w:color="D4DEE5"/>
              <w:bottom w:val="single" w:sz="4" w:color="D4DEE5"/>
              <w:right w:val="single" w:sz="4" w:color="D4DEE5"/>
              <w:insideH w:val="single" w:sz="4" w:color="D4DEE5"/>
              <w:insideV w:val="single" w:sz="4" w:color="D4DEE5"/>
            </w:tcBorders>
          </w:tcPr>
          <w:p>
            <w:pPr>
              <w:spacing w:before="40" w:after="40" w:line="240" w:lineRule="auto"/>
            </w:pPr>
            <w:r>
              <w:rPr>
                <w:rFonts w:ascii="Arial" w:hAnsi="Arial"/>
                <w:sz w:val="18"/>
              </w:rPr>
              <w:t>Conectar a SQL Server y ejecutar procedimientos almacenados.</w:t>
            </w:r>
          </w:p>
        </w:tc>
      </w:tr>
      <w:tr>
        <w:tc>
          <w:tcPr>
            <w:tcW w:type="dxa" w:w="1728"/>
            <w:vAlign w:val="center"/>
            <w:shd w:fill="F4F7FA"/>
            <w:tcBorders>
              <w:top w:val="single" w:sz="4" w:color="D4DEE5"/>
              <w:left w:val="single" w:sz="4" w:color="D4DEE5"/>
              <w:bottom w:val="single" w:sz="4" w:color="D4DEE5"/>
              <w:right w:val="single" w:sz="4" w:color="D4DEE5"/>
              <w:insideH w:val="single" w:sz="4" w:color="D4DEE5"/>
              <w:insideV w:val="single" w:sz="4" w:color="D4DEE5"/>
            </w:tcBorders>
          </w:tcPr>
          <w:p>
            <w:pPr>
              <w:spacing w:before="40" w:after="40" w:line="240" w:lineRule="auto"/>
            </w:pPr>
            <w:r>
              <w:rPr>
                <w:rFonts w:ascii="Arial" w:hAnsi="Arial"/>
                <w:sz w:val="18"/>
              </w:rPr>
              <w:t>Entities</w:t>
            </w:r>
          </w:p>
        </w:tc>
        <w:tc>
          <w:tcPr>
            <w:tcW w:type="dxa" w:w="7416"/>
            <w:vAlign w:val="center"/>
            <w:shd w:fill="F4F7FA"/>
            <w:tcBorders>
              <w:top w:val="single" w:sz="4" w:color="D4DEE5"/>
              <w:left w:val="single" w:sz="4" w:color="D4DEE5"/>
              <w:bottom w:val="single" w:sz="4" w:color="D4DEE5"/>
              <w:right w:val="single" w:sz="4" w:color="D4DEE5"/>
              <w:insideH w:val="single" w:sz="4" w:color="D4DEE5"/>
              <w:insideV w:val="single" w:sz="4" w:color="D4DEE5"/>
            </w:tcBorders>
          </w:tcPr>
          <w:p>
            <w:pPr>
              <w:spacing w:before="40" w:after="40" w:line="240" w:lineRule="auto"/>
            </w:pPr>
            <w:r>
              <w:rPr>
                <w:rFonts w:ascii="Arial" w:hAnsi="Arial"/>
                <w:sz w:val="18"/>
              </w:rPr>
              <w:t>Representar prendas, catálogos, usuarios y auditoría.</w:t>
            </w:r>
          </w:p>
        </w:tc>
      </w:tr>
      <w:tr>
        <w:tc>
          <w:tcPr>
            <w:tcW w:type="dxa" w:w="1728"/>
            <w:vAlign w:val="center"/>
            <w:shd w:fill="FFFFFF"/>
            <w:tcBorders>
              <w:top w:val="single" w:sz="4" w:color="D4DEE5"/>
              <w:left w:val="single" w:sz="4" w:color="D4DEE5"/>
              <w:bottom w:val="single" w:sz="4" w:color="D4DEE5"/>
              <w:right w:val="single" w:sz="4" w:color="D4DEE5"/>
              <w:insideH w:val="single" w:sz="4" w:color="D4DEE5"/>
              <w:insideV w:val="single" w:sz="4" w:color="D4DEE5"/>
            </w:tcBorders>
          </w:tcPr>
          <w:p>
            <w:pPr>
              <w:spacing w:before="40" w:after="40" w:line="240" w:lineRule="auto"/>
            </w:pPr>
            <w:r>
              <w:rPr>
                <w:rFonts w:ascii="Arial" w:hAnsi="Arial"/>
                <w:sz w:val="18"/>
              </w:rPr>
              <w:t>SQL Server</w:t>
            </w:r>
          </w:p>
        </w:tc>
        <w:tc>
          <w:tcPr>
            <w:tcW w:type="dxa" w:w="7416"/>
            <w:vAlign w:val="center"/>
            <w:shd w:fill="FFFFFF"/>
            <w:tcBorders>
              <w:top w:val="single" w:sz="4" w:color="D4DEE5"/>
              <w:left w:val="single" w:sz="4" w:color="D4DEE5"/>
              <w:bottom w:val="single" w:sz="4" w:color="D4DEE5"/>
              <w:right w:val="single" w:sz="4" w:color="D4DEE5"/>
              <w:insideH w:val="single" w:sz="4" w:color="D4DEE5"/>
              <w:insideV w:val="single" w:sz="4" w:color="D4DEE5"/>
            </w:tcBorders>
          </w:tcPr>
          <w:p>
            <w:pPr>
              <w:spacing w:before="40" w:after="40" w:line="240" w:lineRule="auto"/>
            </w:pPr>
            <w:r>
              <w:rPr>
                <w:rFonts w:ascii="Arial" w:hAnsi="Arial"/>
                <w:sz w:val="18"/>
              </w:rPr>
              <w:t>Persistir datos, aplicar restricciones y crear auditoría.</w:t>
            </w:r>
          </w:p>
        </w:tc>
      </w:tr>
    </w:tbl>
    <w:p>
      <w:pPr>
        <w:pStyle w:val="Heading1"/>
      </w:pPr>
      <w:r>
        <w:t>Referencias</w:t>
      </w:r>
    </w:p>
    <w:p>
      <w:r>
        <w:t>[1] Guía de Trabajo Práctico Integrador y Rúbrica de Evaluación, material entregado por el docente.</w:t>
      </w:r>
    </w:p>
    <w:p>
      <w:r>
        <w:t>[2] Proyecto de ejemplo entregado por el docente: ProyectoMantrenedor.</w:t>
      </w:r>
    </w:p>
    <w:p>
      <w:r>
        <w:t>[3] Repositorio del proyecto: https://github.com/GUANSAMA/sistema-inventario-ropa</w:t>
      </w:r>
    </w:p>
    <w:p>
      <w:r>
        <w:t>[4] ISO/IEC 27001:2022. Controles utilizados como referencia académica.</w:t>
      </w:r>
    </w:p>
    <w:sectPr w:rsidR="00FC693F" w:rsidRPr="0006063C" w:rsidSect="00034616">
      <w:footerReference w:type="default" r:id="rId9"/>
      <w:pgSz w:w="12240" w:h="15840"/>
      <w:pgMar w:top="1008" w:right="1181" w:bottom="979" w:left="1181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4737D"/>
        <w:sz w:val="16"/>
      </w:rPr>
      <w:t xml:space="preserve">Programación Segura | Página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263238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7365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45A8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2F7D82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Técnico Primera Entrega - Sistema de Inventario de Ropa</dc:title>
  <dc:subject>Definición del problema, requisitos ISO/IEC 27001 y diagramas UML</dc:subject>
  <dc:creator>Guillermo Sanchez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