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8FB45">
      <w:pPr>
        <w:pStyle w:val="2"/>
        <w:bidi w:val="0"/>
        <w:jc w:val="center"/>
      </w:pPr>
      <w:r>
        <w:t>小组开发约定 — E 组</w:t>
      </w:r>
    </w:p>
    <w:p w14:paraId="0E849E92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项目名称：鲜识（FreshScan）</w:t>
      </w:r>
    </w:p>
    <w:p w14:paraId="4CA50007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小组成员：陈润扬、黄哲轩</w:t>
      </w:r>
    </w:p>
    <w:p w14:paraId="33A38D6D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制定日期：2026 年 5 月下旬</w:t>
      </w:r>
    </w:p>
    <w:p w14:paraId="64C3E6F3">
      <w:pPr>
        <w:pStyle w:val="3"/>
        <w:bidi w:val="0"/>
      </w:pPr>
      <w:r>
        <w:t>一、工程规范</w:t>
      </w:r>
    </w:p>
    <w:p w14:paraId="68C1958E">
      <w:pPr>
        <w:pStyle w:val="4"/>
        <w:bidi w:val="0"/>
      </w:pPr>
      <w:r>
        <w:t>1.1 目录结构</w:t>
      </w:r>
    </w:p>
    <w:p w14:paraId="4CDC784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项目采用 Clean Architecture 三层分离结构，各层职责明确：</w:t>
      </w:r>
    </w:p>
    <w:p w14:paraId="41701617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data/ — 数据访问层：AI 服务、数据库 DAO、推理引擎、网络请求</w:t>
      </w:r>
    </w:p>
    <w:p w14:paraId="2B5C872D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domain/ — 业务逻辑层：纯 Kotlin 领域模型、Repository 接口、UseCase</w:t>
      </w:r>
    </w:p>
    <w:p w14:paraId="6948AB2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ui/ — 表现层：Compose Screen、ViewModel、UiState</w:t>
      </w:r>
    </w:p>
    <w:p w14:paraId="5731D9AA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di/ — 依赖注入：Hilt Module、Qualifier 定义</w:t>
      </w:r>
    </w:p>
    <w:p w14:paraId="5E6A338D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navigation/ — 路由管理：NavGraph、路由常量</w:t>
      </w:r>
    </w:p>
    <w:p w14:paraId="2AA34832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util/ — 工具类：Logger、ImagePreprocessor、MathUtils</w:t>
      </w:r>
    </w:p>
    <w:p w14:paraId="6BB51547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新增功能模块按以下方式放置：数据源/引擎放 data/ 对应子包，ViewModel 和 Screen 放 ui/screen/ 对应子包，状态类放 ui/state/ 或同 Screen 包内。</w:t>
      </w:r>
    </w:p>
    <w:p w14:paraId="36112D37">
      <w:pPr>
        <w:pStyle w:val="4"/>
        <w:bidi w:val="0"/>
      </w:pPr>
      <w:r>
        <w:t>1.2 命名规则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4226"/>
      </w:tblGrid>
      <w:tr w14:paraId="1DF88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C6925">
            <w:pPr>
              <w:bidi w:val="0"/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DDEAF">
            <w:pPr>
              <w:bidi w:val="0"/>
            </w:pPr>
            <w:r>
              <w:rPr>
                <w:rFonts w:hint="eastAsia" w:ascii="宋体" w:hAnsi="宋体" w:eastAsia="宋体" w:cs="宋体"/>
              </w:rPr>
              <w:t>规则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F43D0">
            <w:pPr>
              <w:bidi w:val="0"/>
            </w:pPr>
            <w:r>
              <w:rPr>
                <w:rFonts w:hint="eastAsia" w:ascii="宋体" w:hAnsi="宋体" w:eastAsia="宋体" w:cs="宋体"/>
              </w:rPr>
              <w:t>示例</w:t>
            </w:r>
          </w:p>
        </w:tc>
      </w:tr>
      <w:tr w14:paraId="03AD8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0B354">
            <w:pPr>
              <w:bidi w:val="0"/>
            </w:pPr>
            <w:r>
              <w:rPr>
                <w:rFonts w:hint="eastAsia" w:ascii="宋体" w:hAnsi="宋体" w:eastAsia="宋体" w:cs="宋体"/>
              </w:rPr>
              <w:t>类文件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71961">
            <w:pPr>
              <w:bidi w:val="0"/>
            </w:pPr>
            <w:r>
              <w:rPr>
                <w:rFonts w:hint="eastAsia" w:ascii="宋体" w:hAnsi="宋体" w:eastAsia="宋体" w:cs="宋体"/>
              </w:rPr>
              <w:t>大驼峰，功能+类型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2785C">
            <w:pPr>
              <w:bidi w:val="0"/>
            </w:pPr>
            <w:r>
              <w:rPr>
                <w:rFonts w:hint="eastAsia" w:ascii="宋体" w:hAnsi="宋体" w:eastAsia="宋体" w:cs="宋体"/>
              </w:rPr>
              <w:t>QwenAIService.kt、DietPlanEngine.kt</w:t>
            </w:r>
          </w:p>
        </w:tc>
      </w:tr>
      <w:tr w14:paraId="5BF44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B7A02">
            <w:pPr>
              <w:bidi w:val="0"/>
            </w:pPr>
            <w:r>
              <w:rPr>
                <w:rFonts w:hint="eastAsia" w:ascii="宋体" w:hAnsi="宋体" w:eastAsia="宋体" w:cs="宋体"/>
              </w:rPr>
              <w:t>UI 状态类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E6A6E">
            <w:pPr>
              <w:bidi w:val="0"/>
            </w:pPr>
            <w:r>
              <w:rPr>
                <w:rFonts w:hint="eastAsia" w:ascii="宋体" w:hAnsi="宋体" w:eastAsia="宋体" w:cs="宋体"/>
              </w:rPr>
              <w:t>功能名+UiState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97EC8">
            <w:pPr>
              <w:bidi w:val="0"/>
            </w:pPr>
            <w:r>
              <w:rPr>
                <w:rFonts w:hint="eastAsia" w:ascii="宋体" w:hAnsi="宋体" w:eastAsia="宋体" w:cs="宋体"/>
              </w:rPr>
              <w:t>AnalysisUiState、PersonalizeUiState</w:t>
            </w:r>
          </w:p>
        </w:tc>
      </w:tr>
      <w:tr w14:paraId="297B3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5D74">
            <w:pPr>
              <w:bidi w:val="0"/>
            </w:pPr>
            <w:r>
              <w:rPr>
                <w:rFonts w:hint="eastAsia" w:ascii="宋体" w:hAnsi="宋体" w:eastAsia="宋体" w:cs="宋体"/>
              </w:rPr>
              <w:t>ViewModel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084A7">
            <w:pPr>
              <w:bidi w:val="0"/>
            </w:pPr>
            <w:r>
              <w:rPr>
                <w:rFonts w:hint="eastAsia" w:ascii="宋体" w:hAnsi="宋体" w:eastAsia="宋体" w:cs="宋体"/>
              </w:rPr>
              <w:t>功能名+ViewModel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D5B5">
            <w:pPr>
              <w:bidi w:val="0"/>
            </w:pPr>
            <w:r>
              <w:rPr>
                <w:rFonts w:hint="eastAsia" w:ascii="宋体" w:hAnsi="宋体" w:eastAsia="宋体" w:cs="宋体"/>
              </w:rPr>
              <w:t>AnalysisViewModel、DietPlanViewModel</w:t>
            </w:r>
          </w:p>
        </w:tc>
      </w:tr>
      <w:tr w14:paraId="7D20E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B4AD5">
            <w:pPr>
              <w:bidi w:val="0"/>
            </w:pPr>
            <w:r>
              <w:rPr>
                <w:rFonts w:hint="eastAsia" w:ascii="宋体" w:hAnsi="宋体" w:eastAsia="宋体" w:cs="宋体"/>
              </w:rPr>
              <w:t>Screen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83E23">
            <w:pPr>
              <w:bidi w:val="0"/>
            </w:pPr>
            <w:r>
              <w:rPr>
                <w:rFonts w:hint="eastAsia" w:ascii="宋体" w:hAnsi="宋体" w:eastAsia="宋体" w:cs="宋体"/>
              </w:rPr>
              <w:t>功能名+Screen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42EB2">
            <w:pPr>
              <w:bidi w:val="0"/>
            </w:pPr>
            <w:r>
              <w:rPr>
                <w:rFonts w:hint="eastAsia" w:ascii="宋体" w:hAnsi="宋体" w:eastAsia="宋体" w:cs="宋体"/>
              </w:rPr>
              <w:t>PersonalizeScreen、DietPlanScreen</w:t>
            </w:r>
          </w:p>
        </w:tc>
      </w:tr>
      <w:tr w14:paraId="61BC1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0870D">
            <w:pPr>
              <w:bidi w:val="0"/>
            </w:pPr>
            <w:r>
              <w:rPr>
                <w:rFonts w:hint="eastAsia" w:ascii="宋体" w:hAnsi="宋体" w:eastAsia="宋体" w:cs="宋体"/>
              </w:rPr>
              <w:t>数据实体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DAB3D">
            <w:pPr>
              <w:bidi w:val="0"/>
            </w:pPr>
            <w:r>
              <w:rPr>
                <w:rFonts w:hint="eastAsia" w:ascii="宋体" w:hAnsi="宋体" w:eastAsia="宋体" w:cs="宋体"/>
              </w:rPr>
              <w:t>功能名+Entity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7E065">
            <w:pPr>
              <w:bidi w:val="0"/>
            </w:pPr>
            <w:r>
              <w:rPr>
                <w:rFonts w:hint="eastAsia" w:ascii="宋体" w:hAnsi="宋体" w:eastAsia="宋体" w:cs="宋体"/>
              </w:rPr>
              <w:t>UserProfileEntity、DietPlanEntity</w:t>
            </w:r>
          </w:p>
        </w:tc>
      </w:tr>
      <w:tr w14:paraId="7146B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C972">
            <w:pPr>
              <w:bidi w:val="0"/>
            </w:pPr>
            <w:r>
              <w:rPr>
                <w:rFonts w:hint="eastAsia" w:ascii="宋体" w:hAnsi="宋体" w:eastAsia="宋体" w:cs="宋体"/>
              </w:rPr>
              <w:t>DAO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E2A1C">
            <w:pPr>
              <w:bidi w:val="0"/>
            </w:pPr>
            <w:r>
              <w:rPr>
                <w:rFonts w:hint="eastAsia" w:ascii="宋体" w:hAnsi="宋体" w:eastAsia="宋体" w:cs="宋体"/>
              </w:rPr>
              <w:t>功能名+Dao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397F9">
            <w:pPr>
              <w:bidi w:val="0"/>
            </w:pPr>
            <w:r>
              <w:rPr>
                <w:rFonts w:hint="eastAsia" w:ascii="宋体" w:hAnsi="宋体" w:eastAsia="宋体" w:cs="宋体"/>
              </w:rPr>
              <w:t>DietPlanDao、UserProfileDao</w:t>
            </w:r>
          </w:p>
        </w:tc>
      </w:tr>
      <w:tr w14:paraId="05CE0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B7337">
            <w:pPr>
              <w:bidi w:val="0"/>
            </w:pPr>
            <w:r>
              <w:rPr>
                <w:rFonts w:hint="eastAsia" w:ascii="宋体" w:hAnsi="宋体" w:eastAsia="宋体" w:cs="宋体"/>
              </w:rPr>
              <w:t>测试类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2FA2">
            <w:pPr>
              <w:bidi w:val="0"/>
            </w:pPr>
            <w:r>
              <w:rPr>
                <w:rFonts w:hint="eastAsia" w:ascii="宋体" w:hAnsi="宋体" w:eastAsia="宋体" w:cs="宋体"/>
              </w:rPr>
              <w:t>被测类+Test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4ADEF">
            <w:pPr>
              <w:bidi w:val="0"/>
            </w:pPr>
            <w:r>
              <w:rPr>
                <w:rFonts w:hint="eastAsia" w:ascii="宋体" w:hAnsi="宋体" w:eastAsia="宋体" w:cs="宋体"/>
              </w:rPr>
              <w:t>QwenAIServiceTest、SettingsViewModelTest</w:t>
            </w:r>
          </w:p>
        </w:tc>
      </w:tr>
    </w:tbl>
    <w:p w14:paraId="7760462C">
      <w:pPr>
        <w:pStyle w:val="4"/>
        <w:bidi w:val="0"/>
      </w:pPr>
      <w:r>
        <w:t>1.3 注释规范</w:t>
      </w:r>
    </w:p>
    <w:p w14:paraId="4492B0CB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 public 类和 public 方法必须附带 KDoc 注释，说明功能、参数含义和可能抛出的异常</w:t>
      </w:r>
    </w:p>
    <w:p w14:paraId="2DC64ED6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复杂算法（如 TDEE 计算、三阶段推理管线）需在方法体内添加行内注释解释关键步骤</w:t>
      </w:r>
    </w:p>
    <w:p w14:paraId="3BE65C15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TODO 注释格式：// TODO(姓名): 描述，便于后续追踪</w:t>
      </w:r>
    </w:p>
    <w:p w14:paraId="3CD502E1">
      <w:pPr>
        <w:pStyle w:val="3"/>
        <w:bidi w:val="0"/>
      </w:pPr>
      <w:r>
        <w:t>二、过程约定</w:t>
      </w:r>
    </w:p>
    <w:p w14:paraId="48E351EE">
      <w:pPr>
        <w:pStyle w:val="4"/>
        <w:bidi w:val="0"/>
      </w:pPr>
      <w:r>
        <w:t>2.1 代码提交</w:t>
      </w:r>
    </w:p>
    <w:p w14:paraId="18114A62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提交频率：开发期间每日至少 1 次有效提交，禁止积压多天后批量提交</w:t>
      </w:r>
    </w:p>
    <w:p w14:paraId="50E8081E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提交规范：遵循 Conventional Commits 格式，前缀标识变更类型：</w:t>
      </w:r>
    </w:p>
    <w:p w14:paraId="3F867817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feat: 新功能</w:t>
      </w:r>
    </w:p>
    <w:p w14:paraId="580B65C2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fix: Bug 修复</w:t>
      </w:r>
    </w:p>
    <w:p w14:paraId="119E367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test: 测试相关</w:t>
      </w:r>
    </w:p>
    <w:p w14:paraId="14B65D9E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chore: 构建、配置、文档等非功能性变更</w:t>
      </w:r>
    </w:p>
    <w:p w14:paraId="63A685A9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refactor: 重构（不改变外部行为）</w:t>
      </w:r>
    </w:p>
    <w:p w14:paraId="2AB84A58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提交说明：简洁明了，说明“做了什么”和“为什么”，例如 feat(v3): add AI seven-day diet plan generation 而非 update code</w:t>
      </w:r>
    </w:p>
    <w:p w14:paraId="2DC102A8">
      <w:pPr>
        <w:pStyle w:val="4"/>
        <w:bidi w:val="0"/>
      </w:pPr>
      <w:r>
        <w:t>2.2 分支管理</w:t>
      </w:r>
    </w:p>
    <w:p w14:paraId="4A035C69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main：稳定分支，只接受通过测试的代码</w:t>
      </w:r>
    </w:p>
    <w:p w14:paraId="66A2CDBC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功能开发使用本地分支，命名格式 feat/模块名-功能描述，完成后合并回 main</w:t>
      </w:r>
    </w:p>
    <w:p w14:paraId="238D4ABE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Bug 修复使用 fix/问题描述 分支</w:t>
      </w:r>
    </w:p>
    <w:p w14:paraId="60CB129E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合并前必须确保 assembleDebug 和 testDebugUnitTest 全部通过</w:t>
      </w:r>
    </w:p>
    <w:p w14:paraId="146BE4B6">
      <w:pPr>
        <w:pStyle w:val="4"/>
        <w:bidi w:val="0"/>
      </w:pPr>
      <w:r>
        <w:t>2.3 冲突解决</w:t>
      </w:r>
    </w:p>
    <w:p w14:paraId="5162AA22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合并前先在本地 rebase main，解决冲突后再推送</w:t>
      </w:r>
    </w:p>
    <w:p w14:paraId="257B2383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冲突解决后必须重新运行单元测试，确认无回归</w:t>
      </w:r>
    </w:p>
    <w:p w14:paraId="4739A04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重大冲突需在群内讨论后决定合并策略</w:t>
      </w:r>
    </w:p>
    <w:p w14:paraId="1B56D144">
      <w:pPr>
        <w:pStyle w:val="3"/>
        <w:bidi w:val="0"/>
      </w:pPr>
      <w:r>
        <w:t>三、沟通机制</w:t>
      </w:r>
    </w:p>
    <w:p w14:paraId="52D51CF9">
      <w:pPr>
        <w:pStyle w:val="4"/>
        <w:bidi w:val="0"/>
      </w:pPr>
      <w:r>
        <w:t>3.1 日常沟通</w:t>
      </w:r>
    </w:p>
    <w:p w14:paraId="229C331B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主要渠道：项目 QQ 群，所有技术讨论、进度同步、决策记录均在群内以文字形式留存</w:t>
      </w:r>
    </w:p>
    <w:p w14:paraId="75769316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每日站会：线上或群内文字，简要同步“昨日完成、今日计划、当前阻塞”，每人不超过 3 分钟</w:t>
      </w:r>
    </w:p>
    <w:p w14:paraId="011024E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紧急问题：电话或语音通话，但结论必须在群内以文字形式补记</w:t>
      </w:r>
    </w:p>
    <w:p w14:paraId="40311799">
      <w:pPr>
        <w:pStyle w:val="4"/>
        <w:bidi w:val="0"/>
      </w:pPr>
      <w:r>
        <w:t>3.2 技术决策</w:t>
      </w:r>
    </w:p>
    <w:p w14:paraId="4763A0E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涉及架构变更或技术方案选择时，需在群内发起专题讨论</w:t>
      </w:r>
    </w:p>
    <w:p w14:paraId="3D71493C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讨论格式：提出问题 → 列出可选方案（至少 2 个）→ 分析利弊 → 给出推荐 → 确认后记录结论</w:t>
      </w:r>
    </w:p>
    <w:p w14:paraId="4C89F7B7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技术决策记录格式：[决策] 主题：结论（原因）</w:t>
      </w:r>
    </w:p>
    <w:p w14:paraId="2EE48B3A">
      <w:pPr>
        <w:pStyle w:val="4"/>
        <w:bidi w:val="0"/>
      </w:pPr>
      <w:r>
        <w:t>3.3 问题反馈</w:t>
      </w:r>
    </w:p>
    <w:p w14:paraId="26672686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发现 bug 或设计问题时，在群内描述现象并标注严重等级（Critical/High/Medium/Low）</w:t>
      </w:r>
    </w:p>
    <w:p w14:paraId="51773266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Critical 和 High 级别问题须当日修复，Medium 级别在本迭代内修复，Low 级别排入下一迭代</w:t>
      </w:r>
    </w:p>
    <w:p w14:paraId="618F9D33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修复后在群内回复确认，并附相关提交链接</w:t>
      </w:r>
    </w:p>
    <w:p w14:paraId="5BBA0F35">
      <w:pPr>
        <w:pStyle w:val="3"/>
        <w:bidi w:val="0"/>
      </w:pPr>
      <w:r>
        <w:t>四、测试验证</w:t>
      </w:r>
    </w:p>
    <w:p w14:paraId="093D4B5C">
      <w:pPr>
        <w:pStyle w:val="4"/>
        <w:bidi w:val="0"/>
      </w:pPr>
      <w:r>
        <w:t>4.1 测试要求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826"/>
        <w:gridCol w:w="2200"/>
      </w:tblGrid>
      <w:tr w14:paraId="77441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291A7">
            <w:pPr>
              <w:bidi w:val="0"/>
            </w:pPr>
            <w:r>
              <w:rPr>
                <w:rFonts w:hint="eastAsia" w:ascii="宋体" w:hAnsi="宋体" w:eastAsia="宋体" w:cs="宋体"/>
              </w:rPr>
              <w:t>测试类型</w:t>
            </w:r>
          </w:p>
        </w:tc>
        <w:tc>
          <w:tcPr>
            <w:tcW w:w="4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DD99">
            <w:pPr>
              <w:bidi w:val="0"/>
            </w:pPr>
            <w:r>
              <w:rPr>
                <w:rFonts w:hint="eastAsia" w:ascii="宋体" w:hAnsi="宋体" w:eastAsia="宋体" w:cs="宋体"/>
              </w:rPr>
              <w:t>要求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58D06">
            <w:pPr>
              <w:bidi w:val="0"/>
            </w:pPr>
            <w:r>
              <w:rPr>
                <w:rFonts w:hint="eastAsia" w:ascii="宋体" w:hAnsi="宋体" w:eastAsia="宋体" w:cs="宋体"/>
              </w:rPr>
              <w:t>责任人</w:t>
            </w:r>
          </w:p>
        </w:tc>
      </w:tr>
      <w:tr w14:paraId="465F9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A6F23">
            <w:pPr>
              <w:bidi w:val="0"/>
            </w:pPr>
            <w:r>
              <w:rPr>
                <w:rFonts w:hint="eastAsia" w:ascii="宋体" w:hAnsi="宋体" w:eastAsia="宋体" w:cs="宋体"/>
              </w:rPr>
              <w:t>单元测试</w:t>
            </w:r>
          </w:p>
        </w:tc>
        <w:tc>
          <w:tcPr>
            <w:tcW w:w="4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8FFA1">
            <w:pPr>
              <w:bidi w:val="0"/>
            </w:pPr>
            <w:r>
              <w:rPr>
                <w:rFonts w:hint="eastAsia" w:ascii="宋体" w:hAnsi="宋体" w:eastAsia="宋体" w:cs="宋体"/>
              </w:rPr>
              <w:t>新增 Engine/Service/ViewModel 必须附带 JUnit 测试，覆盖正常路径和主要异常路径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B1163">
            <w:pPr>
              <w:bidi w:val="0"/>
            </w:pPr>
            <w:r>
              <w:rPr>
                <w:rFonts w:hint="eastAsia" w:ascii="宋体" w:hAnsi="宋体" w:eastAsia="宋体" w:cs="宋体"/>
              </w:rPr>
              <w:t>陈润扬</w:t>
            </w:r>
          </w:p>
        </w:tc>
      </w:tr>
      <w:tr w14:paraId="3DA39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6B926">
            <w:pPr>
              <w:bidi w:val="0"/>
            </w:pPr>
            <w:r>
              <w:rPr>
                <w:rFonts w:hint="eastAsia" w:ascii="宋体" w:hAnsi="宋体" w:eastAsia="宋体" w:cs="宋体"/>
              </w:rPr>
              <w:t>UI 适配测试</w:t>
            </w:r>
          </w:p>
        </w:tc>
        <w:tc>
          <w:tcPr>
            <w:tcW w:w="4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139A5">
            <w:pPr>
              <w:bidi w:val="0"/>
            </w:pPr>
            <w:r>
              <w:rPr>
                <w:rFonts w:hint="eastAsia" w:ascii="宋体" w:hAnsi="宋体" w:eastAsia="宋体" w:cs="宋体"/>
              </w:rPr>
              <w:t>在至少 2 种屏幕尺寸下验证 UI 布局正确性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C659">
            <w:pPr>
              <w:bidi w:val="0"/>
            </w:pPr>
            <w:r>
              <w:rPr>
                <w:rFonts w:hint="eastAsia" w:ascii="宋体" w:hAnsi="宋体" w:eastAsia="宋体" w:cs="宋体"/>
              </w:rPr>
              <w:t>黄哲轩</w:t>
            </w:r>
          </w:p>
        </w:tc>
      </w:tr>
      <w:tr w14:paraId="55D40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E2FD">
            <w:pPr>
              <w:bidi w:val="0"/>
            </w:pPr>
            <w:r>
              <w:rPr>
                <w:rFonts w:hint="eastAsia" w:ascii="宋体" w:hAnsi="宋体" w:eastAsia="宋体" w:cs="宋体"/>
              </w:rPr>
              <w:t>功能验收</w:t>
            </w:r>
          </w:p>
        </w:tc>
        <w:tc>
          <w:tcPr>
            <w:tcW w:w="4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535DB">
            <w:pPr>
              <w:bidi w:val="0"/>
            </w:pPr>
            <w:r>
              <w:rPr>
                <w:rFonts w:hint="eastAsia" w:ascii="宋体" w:hAnsi="宋体" w:eastAsia="宋体" w:cs="宋体"/>
              </w:rPr>
              <w:t>每个版本发布前进行全功能回归测试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C0B44">
            <w:pPr>
              <w:bidi w:val="0"/>
            </w:pPr>
            <w:r>
              <w:rPr>
                <w:rFonts w:hint="eastAsia" w:ascii="宋体" w:hAnsi="宋体" w:eastAsia="宋体" w:cs="宋体"/>
              </w:rPr>
              <w:t>黄哲轩</w:t>
            </w:r>
          </w:p>
        </w:tc>
      </w:tr>
    </w:tbl>
    <w:p w14:paraId="1A8F906F">
      <w:pPr>
        <w:pStyle w:val="4"/>
        <w:bidi w:val="0"/>
      </w:pPr>
      <w:r>
        <w:t>4.2 测试框架</w:t>
      </w:r>
    </w:p>
    <w:p w14:paraId="76963B4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单元测试：JUnit 4 + MockK + kotlinx.coroutines.test + Turbine</w:t>
      </w:r>
    </w:p>
    <w:p w14:paraId="56D54C2A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测试命名：given 前提 when 操作 then 预期结果</w:t>
      </w:r>
    </w:p>
    <w:p w14:paraId="67032D8C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每个测试方法只验证一个行为点</w:t>
      </w:r>
    </w:p>
    <w:p w14:paraId="273D8EB5">
      <w:pPr>
        <w:pStyle w:val="4"/>
        <w:bidi w:val="0"/>
      </w:pPr>
      <w:r>
        <w:t>4.3 Bug 管理</w:t>
      </w:r>
    </w:p>
    <w:p w14:paraId="1580AC82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Bug 通过 Leangoo 看板录入，标注标题、复现步骤、严重等级、指派人</w:t>
      </w:r>
    </w:p>
    <w:p w14:paraId="06F3CF4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Critical bug 修复时限 4 小时；High：当日；Medium：3 日内；Low：下一迭代</w:t>
      </w:r>
    </w:p>
    <w:p w14:paraId="13788B9B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修复后测试者验证关闭，未通过则重新打开</w:t>
      </w:r>
    </w:p>
    <w:p w14:paraId="39F317B4">
      <w:pPr>
        <w:pStyle w:val="3"/>
        <w:bidi w:val="0"/>
      </w:pPr>
      <w:r>
        <w:t>五、执行检查清单</w:t>
      </w:r>
    </w:p>
    <w:p w14:paraId="1B407B59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以下为小组在开发过程中实际执行的具体举措：</w:t>
      </w:r>
    </w:p>
    <w:p w14:paraId="4B462509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eastAsia="zh-CN"/>
        </w:rPr>
        <w:t>☑</w:t>
      </w:r>
      <w:r>
        <w:rPr>
          <w:rFonts w:hint="eastAsia" w:ascii="宋体" w:hAnsi="宋体" w:eastAsia="宋体" w:cs="宋体"/>
        </w:rPr>
        <w:t xml:space="preserve"> 项目目录结构按 Clean Architecture 三层分离组织</w:t>
      </w:r>
    </w:p>
    <w:p w14:paraId="7B06FBE6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eastAsia="zh-CN"/>
        </w:rPr>
        <w:t>☑</w:t>
      </w:r>
      <w:r>
        <w:rPr>
          <w:rFonts w:hint="eastAsia" w:ascii="宋体" w:hAnsi="宋体" w:eastAsia="宋体" w:cs="宋体"/>
        </w:rPr>
        <w:t xml:space="preserve"> 文件命名遵循统一的大驼峰+类型后缀规则</w:t>
      </w:r>
    </w:p>
    <w:p w14:paraId="75917B7B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☑ 所有公开 API 附带 KDoc 文档注释</w:t>
      </w:r>
    </w:p>
    <w:p w14:paraId="638F78F8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☑ 提交信息遵循 Conventional Commits 规范（19 次结构化提交）</w:t>
      </w:r>
    </w:p>
    <w:p w14:paraId="4AF6E007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☑ 合并前执行 assembleDebug + testDebugUnitTest 双重验证</w:t>
      </w:r>
    </w:p>
    <w:p w14:paraId="6EEC11D6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☑ 三轮代码审查共发现 53 个问题，全部修复并验证通过</w:t>
      </w:r>
    </w:p>
    <w:p w14:paraId="35653F2A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☑ 325 个单元测试，通过率 100%</w:t>
      </w:r>
    </w:p>
    <w:p w14:paraId="47F5762D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☑ 技术决策通过 QQ 群文字讨论并留存记录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20C3D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宋体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微软雅黑" w:hAnsi="微软雅黑" w:eastAsia="微软雅黑" w:cs="微软雅黑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1359</Words>
  <Characters>2219</Characters>
  <TotalTime>8</TotalTime>
  <ScaleCrop>false</ScaleCrop>
  <LinksUpToDate>false</LinksUpToDate>
  <CharactersWithSpaces>2395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2026-06-20T13:48:00Z</dcterms:created>
  <dc:creator>Un-named</dc:creator>
  <cp:lastModifiedBy>van</cp:lastModifiedBy>
  <dcterms:modified xsi:type="dcterms:W3CDTF">2026-06-20T14:00:20Z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eyJoZGlkIjoiMjY2ODdjZTIxZmI3MDhhOGJkMjM2NmJkOWYyOGNjMGEiLCJ1c2VySWQiOiIxNTE3NjA5ODgwIn0=</vt:lpwstr>
  </property>
  <property fmtid="{D5CDD505-2E9C-101B-9397-08002B2CF9AE}" pid="3" name="KSOProductBuildVer">
    <vt:lpwstr>2052-12.1.0.26375</vt:lpwstr>
  </property>
  <property fmtid="{D5CDD505-2E9C-101B-9397-08002B2CF9AE}" pid="4" name="ICV">
    <vt:lpwstr>6AB1B3247DA74CA19E9DA14584EB66B2_12</vt:lpwstr>
  </property>
</Properties>
</file>