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35B0" w14:textId="77777777" w:rsidR="00141CAD" w:rsidRPr="00517D7C" w:rsidRDefault="00000000">
      <w:pPr>
        <w:pStyle w:val="Title"/>
        <w:jc w:val="center"/>
        <w:rPr>
          <w:lang w:val="es-MX"/>
        </w:rPr>
      </w:pPr>
      <w:r w:rsidRPr="00517D7C">
        <w:rPr>
          <w:lang w:val="es-MX"/>
        </w:rPr>
        <w:t>TRABAJO TERMINAL II</w:t>
      </w:r>
    </w:p>
    <w:p w14:paraId="54EF8737" w14:textId="77777777" w:rsidR="00141CAD" w:rsidRPr="00517D7C" w:rsidRDefault="00000000">
      <w:pPr>
        <w:rPr>
          <w:lang w:val="es-MX"/>
        </w:rPr>
      </w:pPr>
      <w:r w:rsidRPr="00517D7C">
        <w:rPr>
          <w:lang w:val="es-MX"/>
        </w:rPr>
        <w:br/>
      </w:r>
      <w:r w:rsidRPr="00517D7C">
        <w:rPr>
          <w:lang w:val="es-MX"/>
        </w:rPr>
        <w:br/>
      </w:r>
    </w:p>
    <w:p w14:paraId="04232080" w14:textId="77777777" w:rsidR="00141CAD" w:rsidRPr="00517D7C" w:rsidRDefault="00000000">
      <w:pPr>
        <w:jc w:val="center"/>
        <w:rPr>
          <w:lang w:val="es-MX"/>
        </w:rPr>
      </w:pPr>
      <w:proofErr w:type="spellStart"/>
      <w:r w:rsidRPr="00517D7C">
        <w:rPr>
          <w:b/>
          <w:sz w:val="32"/>
          <w:lang w:val="es-MX"/>
        </w:rPr>
        <w:t>FlowCode</w:t>
      </w:r>
      <w:proofErr w:type="spellEnd"/>
      <w:r w:rsidRPr="00517D7C">
        <w:rPr>
          <w:b/>
          <w:sz w:val="32"/>
          <w:lang w:val="es-MX"/>
        </w:rPr>
        <w:t>: Compilador de Diagramas de Flujo a Código C para Dispositivos Móviles</w:t>
      </w:r>
      <w:r w:rsidRPr="00517D7C">
        <w:rPr>
          <w:b/>
          <w:sz w:val="32"/>
          <w:lang w:val="es-MX"/>
        </w:rPr>
        <w:br/>
      </w:r>
    </w:p>
    <w:p w14:paraId="52A287F8" w14:textId="77777777" w:rsidR="00141CAD" w:rsidRPr="00517D7C" w:rsidRDefault="00000000">
      <w:pPr>
        <w:jc w:val="center"/>
        <w:rPr>
          <w:lang w:val="es-MX"/>
        </w:rPr>
      </w:pPr>
      <w:r w:rsidRPr="00517D7C">
        <w:rPr>
          <w:sz w:val="28"/>
          <w:lang w:val="es-MX"/>
        </w:rPr>
        <w:br/>
        <w:t>Número del TT: 2026-A038</w:t>
      </w:r>
      <w:r w:rsidRPr="00517D7C">
        <w:rPr>
          <w:sz w:val="28"/>
          <w:lang w:val="es-MX"/>
        </w:rPr>
        <w:br/>
        <w:t>Grupo: 8CM1</w:t>
      </w:r>
      <w:r w:rsidRPr="00517D7C">
        <w:rPr>
          <w:sz w:val="28"/>
          <w:lang w:val="es-MX"/>
        </w:rPr>
        <w:br/>
      </w:r>
      <w:r w:rsidRPr="00517D7C">
        <w:rPr>
          <w:sz w:val="28"/>
          <w:lang w:val="es-MX"/>
        </w:rPr>
        <w:br/>
      </w:r>
    </w:p>
    <w:p w14:paraId="40471B25" w14:textId="77777777" w:rsidR="00141CAD" w:rsidRPr="00517D7C" w:rsidRDefault="00000000">
      <w:pPr>
        <w:jc w:val="center"/>
        <w:rPr>
          <w:lang w:val="es-MX"/>
        </w:rPr>
      </w:pPr>
      <w:r w:rsidRPr="00517D7C">
        <w:rPr>
          <w:b/>
          <w:sz w:val="32"/>
          <w:lang w:val="es-MX"/>
        </w:rPr>
        <w:t>Entregable 3</w:t>
      </w:r>
      <w:r w:rsidRPr="00517D7C">
        <w:rPr>
          <w:b/>
          <w:sz w:val="32"/>
          <w:lang w:val="es-MX"/>
        </w:rPr>
        <w:br/>
        <w:t>Ciclo 6: Integración y Pruebas</w:t>
      </w:r>
      <w:r w:rsidRPr="00517D7C">
        <w:rPr>
          <w:b/>
          <w:sz w:val="32"/>
          <w:lang w:val="es-MX"/>
        </w:rPr>
        <w:br/>
      </w:r>
    </w:p>
    <w:p w14:paraId="02E9436C" w14:textId="77777777" w:rsidR="00141CAD" w:rsidRPr="00517D7C" w:rsidRDefault="00000000">
      <w:pPr>
        <w:rPr>
          <w:lang w:val="es-MX"/>
        </w:rPr>
      </w:pPr>
      <w:r w:rsidRPr="00517D7C">
        <w:rPr>
          <w:lang w:val="es-MX"/>
        </w:rPr>
        <w:br/>
      </w:r>
      <w:r w:rsidRPr="00517D7C">
        <w:rPr>
          <w:lang w:val="es-MX"/>
        </w:rPr>
        <w:br/>
      </w:r>
      <w:r w:rsidRPr="00517D7C">
        <w:rPr>
          <w:lang w:val="es-MX"/>
        </w:rPr>
        <w:br/>
      </w:r>
    </w:p>
    <w:p w14:paraId="49CC25B4" w14:textId="30C0F5F6" w:rsidR="00141CAD" w:rsidRPr="00517D7C" w:rsidRDefault="00000000">
      <w:pPr>
        <w:jc w:val="center"/>
        <w:rPr>
          <w:lang w:val="es-MX"/>
        </w:rPr>
      </w:pPr>
      <w:r w:rsidRPr="00517D7C">
        <w:rPr>
          <w:b/>
          <w:lang w:val="es-MX"/>
        </w:rPr>
        <w:t>Presenta:</w:t>
      </w:r>
      <w:r w:rsidRPr="00517D7C">
        <w:rPr>
          <w:b/>
          <w:lang w:val="es-MX"/>
        </w:rPr>
        <w:br/>
      </w:r>
      <w:r w:rsidR="00C24AE2" w:rsidRPr="00517D7C">
        <w:rPr>
          <w:lang w:val="es-MX"/>
        </w:rPr>
        <w:t>García Quiroz Gustavo Ivan</w:t>
      </w:r>
      <w:r w:rsidR="00C24AE2" w:rsidRPr="00517D7C">
        <w:rPr>
          <w:lang w:val="es-MX"/>
        </w:rPr>
        <w:br/>
      </w:r>
      <w:r w:rsidRPr="00517D7C">
        <w:rPr>
          <w:lang w:val="es-MX"/>
        </w:rPr>
        <w:br/>
      </w:r>
      <w:r w:rsidR="004E0424" w:rsidRPr="004E0424">
        <w:rPr>
          <w:b/>
          <w:lang w:val="es-MX"/>
        </w:rPr>
        <w:t xml:space="preserve">Profesor de seguimiento </w:t>
      </w:r>
      <w:r w:rsidRPr="00517D7C">
        <w:rPr>
          <w:b/>
          <w:lang w:val="es-MX"/>
        </w:rPr>
        <w:t>del TT:</w:t>
      </w:r>
      <w:r w:rsidRPr="00517D7C">
        <w:rPr>
          <w:b/>
          <w:lang w:val="es-MX"/>
        </w:rPr>
        <w:br/>
      </w:r>
      <w:r w:rsidRPr="00517D7C">
        <w:rPr>
          <w:lang w:val="es-MX"/>
        </w:rPr>
        <w:t xml:space="preserve">Prof. </w:t>
      </w:r>
      <w:r w:rsidR="00C24AE2" w:rsidRPr="00C24AE2">
        <w:rPr>
          <w:lang w:val="es-MX"/>
        </w:rPr>
        <w:t>Edgardo Adrián Franco Martínez</w:t>
      </w:r>
    </w:p>
    <w:p w14:paraId="37CF4F52" w14:textId="77777777" w:rsidR="00141CAD" w:rsidRPr="00517D7C" w:rsidRDefault="00000000">
      <w:pPr>
        <w:rPr>
          <w:lang w:val="es-MX"/>
        </w:rPr>
      </w:pPr>
      <w:r w:rsidRPr="00517D7C">
        <w:rPr>
          <w:lang w:val="es-MX"/>
        </w:rPr>
        <w:br w:type="page"/>
      </w:r>
    </w:p>
    <w:p w14:paraId="2722E0F8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lastRenderedPageBreak/>
        <w:t>Introducción a la Integración y Pruebas (Ciclo 6)</w:t>
      </w:r>
    </w:p>
    <w:p w14:paraId="001D5E51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 xml:space="preserve">Este ciclo materializa la consolidación del compilador </w:t>
      </w:r>
      <w:proofErr w:type="spellStart"/>
      <w:r w:rsidRPr="00517D7C">
        <w:rPr>
          <w:lang w:val="es-MX"/>
        </w:rPr>
        <w:t>FlowCode</w:t>
      </w:r>
      <w:proofErr w:type="spellEnd"/>
      <w:r w:rsidRPr="00517D7C">
        <w:rPr>
          <w:lang w:val="es-MX"/>
        </w:rPr>
        <w:t>, uniendo las fases individuales de los ciclos anteriores en un canal de conversión (pipeline) completo y funcional. Además de la integración visual y de procesos, se establecieron metodologías de pruebas rigurosas para validar tanto los módulos aislados como el comportamiento del sistema de extremo a extremo.</w:t>
      </w:r>
    </w:p>
    <w:p w14:paraId="01B80333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t>1. Orquestación del Flujo de Conversión (Pipeline)</w:t>
      </w:r>
    </w:p>
    <w:p w14:paraId="0B5F70BB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Se implementó el componente central que coordina la ejecución secuencial del análisis léxico, sintáctico, semántico, la optimización y la generación final de código C. Este pipeline asegura la propagación coherente de los datos entre fases, garantizando que la Tabla de Símbolos y el AST permanezcan sincronizados desde la interpretación del lienzo visual hasta la emisión del texto final.</w:t>
      </w:r>
    </w:p>
    <w:p w14:paraId="79F06955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t>2. Interfaz de Resultados y Sistema de Diagnóstico</w:t>
      </w:r>
    </w:p>
    <w:p w14:paraId="1705E4B5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Se desarrolló el componente visual para presentar al usuario los resultados de la compilación. El diálogo interactivo fue dotado de pestañas diferenciadas para exponer las métricas, las unidades léxicas, el AST y el código C con resaltado de sintaxis.</w:t>
      </w:r>
    </w:p>
    <w:p w14:paraId="5823ACEC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Simultáneamente, se consolidó el sistema de visualización de errores, incorporando una codificación por color según la severidad (rojo oscuro para errores fatales, naranja para advertencias, etc.), lo cual facilita la depuración y fomenta el autoaprendizaje del estudiante al diseñar sus algoritmos.</w:t>
      </w:r>
    </w:p>
    <w:p w14:paraId="0535D8E4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t>3. Pruebas Unitarias del Motor de Conversión</w:t>
      </w:r>
    </w:p>
    <w:p w14:paraId="7DCE673C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Se estructuró y ejecutó un conjunto de pruebas automatizadas aisladas para garantizar la fiabilidad técnica de cada módulo interno (</w:t>
      </w:r>
      <w:proofErr w:type="spellStart"/>
      <w:r w:rsidRPr="00517D7C">
        <w:rPr>
          <w:lang w:val="es-MX"/>
        </w:rPr>
        <w:t>lexer</w:t>
      </w:r>
      <w:proofErr w:type="spellEnd"/>
      <w:r w:rsidRPr="00517D7C">
        <w:rPr>
          <w:lang w:val="es-MX"/>
        </w:rPr>
        <w:t xml:space="preserve">, </w:t>
      </w:r>
      <w:proofErr w:type="spellStart"/>
      <w:r w:rsidRPr="00517D7C">
        <w:rPr>
          <w:lang w:val="es-MX"/>
        </w:rPr>
        <w:t>parser</w:t>
      </w:r>
      <w:proofErr w:type="spellEnd"/>
      <w:r w:rsidRPr="00517D7C">
        <w:rPr>
          <w:lang w:val="es-MX"/>
        </w:rPr>
        <w:t>, validadores semánticos y optimizador).</w:t>
      </w:r>
    </w:p>
    <w:p w14:paraId="725B62C7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Mediante casos predefinidos (positivos y negativos), se verificó el correcto reconocimiento de sentencias, el balance de expresiones lógicas y la prevención de fallos críticos. Estas pruebas demostraron la robustez del motor frente a entradas malformadas, evitando cierres inesperados de la aplicación.</w:t>
      </w:r>
    </w:p>
    <w:p w14:paraId="324AA906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t>4. Pruebas de Integración de Extremo a Extremo (E2E)</w:t>
      </w:r>
    </w:p>
    <w:p w14:paraId="754327A3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Adicional a las pruebas unitarias, se desarrollaron escenarios automatizados de tipo Extremo a Extremo (End-</w:t>
      </w:r>
      <w:proofErr w:type="spellStart"/>
      <w:r w:rsidRPr="00517D7C">
        <w:rPr>
          <w:lang w:val="es-MX"/>
        </w:rPr>
        <w:t>to</w:t>
      </w:r>
      <w:proofErr w:type="spellEnd"/>
      <w:r w:rsidRPr="00517D7C">
        <w:rPr>
          <w:lang w:val="es-MX"/>
        </w:rPr>
        <w:t>-End). Estas pruebas emulan el flujo del usuario desde la inicialización de nodos en el lienzo gráfico hasta la verificación sintáctica y estructural del programa C resultante en el estándar C99.</w:t>
      </w:r>
    </w:p>
    <w:p w14:paraId="2C549DF7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La aprobación de estas pruebas constata que las cinco fases del conversor interactúan sin pérdida de información semántica, cubriendo adecuadamente la conversión de los símbolos requeridos del estándar ISO 5807.</w:t>
      </w:r>
    </w:p>
    <w:p w14:paraId="453CC90C" w14:textId="77777777" w:rsidR="00141CAD" w:rsidRPr="00517D7C" w:rsidRDefault="00000000">
      <w:pPr>
        <w:rPr>
          <w:lang w:val="es-MX"/>
        </w:rPr>
      </w:pPr>
      <w:r w:rsidRPr="00517D7C">
        <w:rPr>
          <w:lang w:val="es-MX"/>
        </w:rPr>
        <w:br w:type="page"/>
      </w:r>
    </w:p>
    <w:p w14:paraId="47F9B3AA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t>5. Pruebas Funcionales y Mapeo de Casos de Uso</w:t>
      </w:r>
    </w:p>
    <w:p w14:paraId="516E6696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>Finalmente, se llevaron a cabo pruebas manuales sobre el dispositivo físico destino (p. ej. Samsung Galaxy A26 5G). Esto permitió validar funcionalidades que dependen de componentes externos y de la interfaz de usuario en tiempo de ejecución.</w:t>
      </w:r>
    </w:p>
    <w:p w14:paraId="13625C91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 xml:space="preserve">Entre estas validaciones se verificó el registro de cuentas de usuario, la persistencia local de los proyectos en carpetas y la sincronización de archivos hacia la nube mediante </w:t>
      </w:r>
      <w:proofErr w:type="spellStart"/>
      <w:r w:rsidRPr="00517D7C">
        <w:rPr>
          <w:lang w:val="es-MX"/>
        </w:rPr>
        <w:t>Firebase</w:t>
      </w:r>
      <w:proofErr w:type="spellEnd"/>
      <w:r w:rsidRPr="00517D7C">
        <w:rPr>
          <w:lang w:val="es-MX"/>
        </w:rPr>
        <w:t>. Los resultados exitosos trazaron la cobertura completa de los casos de uso documentados en la especificación del sistema.</w:t>
      </w:r>
    </w:p>
    <w:p w14:paraId="3F85D282" w14:textId="77777777" w:rsidR="00141CAD" w:rsidRPr="00517D7C" w:rsidRDefault="00000000">
      <w:pPr>
        <w:rPr>
          <w:lang w:val="es-MX"/>
        </w:rPr>
      </w:pPr>
      <w:r w:rsidRPr="00517D7C">
        <w:rPr>
          <w:lang w:val="es-MX"/>
        </w:rPr>
        <w:br w:type="page"/>
      </w:r>
    </w:p>
    <w:p w14:paraId="0BE9A909" w14:textId="77777777" w:rsidR="00141CAD" w:rsidRPr="00517D7C" w:rsidRDefault="00000000">
      <w:pPr>
        <w:pStyle w:val="Heading1"/>
        <w:rPr>
          <w:lang w:val="es-MX"/>
        </w:rPr>
      </w:pPr>
      <w:r w:rsidRPr="00517D7C">
        <w:rPr>
          <w:color w:val="003366"/>
          <w:lang w:val="es-MX"/>
        </w:rPr>
        <w:t>Evidencias de Integración y Pruebas Automatizadas</w:t>
      </w:r>
    </w:p>
    <w:p w14:paraId="1E066FA6" w14:textId="77777777" w:rsidR="00141CAD" w:rsidRPr="00517D7C" w:rsidRDefault="00000000">
      <w:pPr>
        <w:jc w:val="both"/>
        <w:rPr>
          <w:lang w:val="es-MX"/>
        </w:rPr>
      </w:pPr>
      <w:r w:rsidRPr="00517D7C">
        <w:rPr>
          <w:lang w:val="es-MX"/>
        </w:rPr>
        <w:t xml:space="preserve">A continuación, se ilustran escenarios integrales de validación sobre el compilador </w:t>
      </w:r>
      <w:proofErr w:type="spellStart"/>
      <w:r w:rsidRPr="00517D7C">
        <w:rPr>
          <w:lang w:val="es-MX"/>
        </w:rPr>
        <w:t>FlowCode</w:t>
      </w:r>
      <w:proofErr w:type="spellEnd"/>
      <w:r w:rsidRPr="00517D7C">
        <w:rPr>
          <w:lang w:val="es-MX"/>
        </w:rPr>
        <w:t>, contrastando la estructura diseñada en la aplicación con los reportes generados y las consolas de prueba.</w:t>
      </w:r>
    </w:p>
    <w:p w14:paraId="566167B6" w14:textId="31A59296" w:rsidR="00141CAD" w:rsidRPr="004E0424" w:rsidRDefault="004E0424" w:rsidP="004E0424">
      <w:pPr>
        <w:jc w:val="center"/>
        <w:rPr>
          <w:b/>
          <w:bCs/>
          <w:lang w:val="es-MX"/>
        </w:rPr>
      </w:pPr>
      <w:r w:rsidRPr="004E0424">
        <w:rPr>
          <w:noProof/>
          <w:lang w:val="es-MX"/>
        </w:rPr>
        <w:drawing>
          <wp:inline distT="0" distB="0" distL="0" distR="0" wp14:anchorId="4499EF7F" wp14:editId="4D5D0059">
            <wp:extent cx="5486400" cy="3140710"/>
            <wp:effectExtent l="0" t="0" r="0" b="2540"/>
            <wp:docPr id="7289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5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424">
        <w:rPr>
          <w:noProof/>
          <w:lang w:val="es-MX"/>
        </w:rPr>
        <w:drawing>
          <wp:inline distT="0" distB="0" distL="0" distR="0" wp14:anchorId="1DFA5F59" wp14:editId="2928991A">
            <wp:extent cx="5486400" cy="1730375"/>
            <wp:effectExtent l="0" t="0" r="0" b="3175"/>
            <wp:docPr id="16860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424">
        <w:rPr>
          <w:b/>
          <w:bCs/>
          <w:lang w:val="es-MX"/>
        </w:rPr>
        <w:t xml:space="preserve">RESULTADO GENERAL </w:t>
      </w:r>
      <w:proofErr w:type="gramStart"/>
      <w:r w:rsidRPr="004E0424">
        <w:rPr>
          <w:b/>
          <w:bCs/>
          <w:lang w:val="es-MX"/>
        </w:rPr>
        <w:t>DE TEST</w:t>
      </w:r>
      <w:proofErr w:type="gramEnd"/>
      <w:r w:rsidRPr="004E0424">
        <w:rPr>
          <w:b/>
          <w:bCs/>
          <w:lang w:val="es-MX"/>
        </w:rPr>
        <w:t xml:space="preserve"> RUNNER</w:t>
      </w:r>
    </w:p>
    <w:sectPr w:rsidR="00141CAD" w:rsidRPr="004E0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2899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799000">
    <w:abstractNumId w:val="8"/>
  </w:num>
  <w:num w:numId="2" w16cid:durableId="435908501">
    <w:abstractNumId w:val="6"/>
  </w:num>
  <w:num w:numId="3" w16cid:durableId="846748782">
    <w:abstractNumId w:val="5"/>
  </w:num>
  <w:num w:numId="4" w16cid:durableId="1346982327">
    <w:abstractNumId w:val="4"/>
  </w:num>
  <w:num w:numId="5" w16cid:durableId="17856649">
    <w:abstractNumId w:val="7"/>
  </w:num>
  <w:num w:numId="6" w16cid:durableId="1105004543">
    <w:abstractNumId w:val="3"/>
  </w:num>
  <w:num w:numId="7" w16cid:durableId="1250191587">
    <w:abstractNumId w:val="2"/>
  </w:num>
  <w:num w:numId="8" w16cid:durableId="207189240">
    <w:abstractNumId w:val="1"/>
  </w:num>
  <w:num w:numId="9" w16cid:durableId="139284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CAD"/>
    <w:rsid w:val="0015074B"/>
    <w:rsid w:val="0029639D"/>
    <w:rsid w:val="00326F90"/>
    <w:rsid w:val="004D42A1"/>
    <w:rsid w:val="004E0424"/>
    <w:rsid w:val="00517D7C"/>
    <w:rsid w:val="00AA1D8D"/>
    <w:rsid w:val="00B47730"/>
    <w:rsid w:val="00C24AE2"/>
    <w:rsid w:val="00CB0664"/>
    <w:rsid w:val="00FB0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580CE"/>
  <w14:defaultImageDpi w14:val="300"/>
  <w15:docId w15:val="{3BD8A3F8-C7FF-4250-9CFB-4FF41002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4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579</Words>
  <Characters>3186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Introducción a la Integración y Pruebas (Ciclo 6)</vt:lpstr>
      <vt:lpstr>1. Orquestación del Flujo de Conversión (Pipeline)</vt:lpstr>
      <vt:lpstr>2. Interfaz de Resultados y Sistema de Diagnóstico</vt:lpstr>
      <vt:lpstr>3. Pruebas Unitarias del Motor de Conversión</vt:lpstr>
      <vt:lpstr>4. Pruebas de Integración de Extremo a Extremo (E2E)</vt:lpstr>
      <vt:lpstr>5. Pruebas Funcionales y Mapeo de Casos de Uso</vt:lpstr>
      <vt:lpstr>Evidencias de Integración y Pruebas Automatizadas</vt:lpstr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Ivan Garcia Quiroz</cp:lastModifiedBy>
  <cp:revision>3</cp:revision>
  <cp:lastPrinted>2026-05-26T13:55:00Z</cp:lastPrinted>
  <dcterms:created xsi:type="dcterms:W3CDTF">2013-12-23T23:15:00Z</dcterms:created>
  <dcterms:modified xsi:type="dcterms:W3CDTF">2026-05-26T13:57:00Z</dcterms:modified>
  <cp:category/>
</cp:coreProperties>
</file>