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8"/>
        </w:pBdr>
        <w:spacing w:after="60"/>
      </w:pPr>
      <w:r>
        <w:rPr>
          <w:rFonts w:ascii="Tahoma" w:cs="Tahoma" w:eastAsia="Tahoma" w:hAnsi="Tahoma"/>
          <w:b/>
          <w:bCs/>
          <w:color w:val="1F4E79"/>
          <w:sz w:val="36"/>
          <w:szCs w:val="36"/>
        </w:rPr>
        <w:t xml:space="preserve">การเปรียบเทียบกับอัลกอริทึมทางเลือก</w:t>
      </w:r>
    </w:p>
    <w:p>
      <w:pPr>
        <w:spacing w:after="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ระบบให้คะแนนแบบตั้งกฎเอง (rule-based) เทียบกับการเรียนรู้ของเครื่องจากลักษณะของ URL</w:t>
      </w:r>
    </w:p>
    <w:p>
      <w:pPr>
        <w:spacing w:after="3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19"/>
          <w:szCs w:val="19"/>
        </w:rPr>
        <w:t xml:space="preserve">โครงงาน Check Before Click: Realtime Link Risk Checker — กลุ่มที่ 34</w:t>
      </w:r>
    </w:p>
    <w:p>
      <w:pPr>
        <w:pStyle w:val="Heading1"/>
        <w:spacing w:after="14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1. วัตถุประสงค์และขอบเขตของการทดลอง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การประเมินระบบตรวจลิงก์ที่ผ่านมาวัดเฉพาะตัวระบบเองว่าจับลิงก์หลอกได้กี่เปอร์เซ็นต์ ซึ่งบอกไม่ได้ว่าตัวเลขที่ได้ถือว่าดีหรือไม่ เพราะไม่มีอะไรให้เทียบ การทดลองนี้จึงนำอัลกอริทึมอีกแบบหนึ่งที่ใช้แนวคิดคนละอย่างกันมาวัดผลบนชุดข้อมูลเดียวกัน เพื่อตอบคำถามว่าวิธีที่โครงงานเลือกใช้เหมาะสมกับงานนี้จริงหรือไม่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ประเด็นที่ต้องการตอบมี 3 ข้อ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ระบบให้คะแนนที่ผู้พัฒนากำหนดน้ำหนักเองด้วยเหตุผล ให้ผลดีกว่าหรือด้อยกว่าโมเดลที่เรียนรู้น้ำหนักจากข้อมูลจำนวนมาก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ในเงื่อนไขการใช้งานจริงของระบบนี้ ซึ่งกำหนดว่าเว็บไซต์จริงต้องไม่ถูกเตือนว่าอันตรายโดยเด็ดขาด อัลกอริทึมใดเหมาะสมกว่ากัน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ตัวชี้วัดที่นิยมรายงานกันในงานลักษณะนี้ สะท้อนความสามารถที่แท้จริงของระบบมากน้อยเพียงใด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ขอบเขต: การเปรียบเทียบครั้งนี้จำกัดเฉพาะการวิเคราะห์จากตัว URL เท่านั้น ระบบของโครงงานจึงถูกปิดการทำงานของชั้นที่ 3 และชั้นที่ 4 (การตามปลายทางจริงและการอ่านเนื้อหาหน้าเว็บ) และไม่ใช้บัญชีดำของ สกมช. ในการทดลองนี้ เพื่อให้ทั้งสองฝ่ายเห็นข้อมูลชุดเดียวกัน หากเปิดครบทุกชั้นจะเป็นการเปรียบเทียบที่ไม่ยุติธรรมกับฝ่ายที่เห็นเพียง URL</w:t>
      </w:r>
    </w:p>
    <w:p>
      <w:pPr>
        <w:pStyle w:val="Heading1"/>
        <w:spacing w:after="14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2. อัลกอริทึมที่นำมาเปรียบเทียบ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เลือกใช้การจำแนกประเภทด้วยการเรียนรู้ของเครื่อง (supervised classification) จากลักษณะทางตัวอักษรของ URL ซึ่งเป็นวิธีมาตรฐานที่งานวิจัยด้านการตรวจจับฟิชชิงใช้เป็นเกณฑ์เปรียบเทียบมาโดยตลอด ใช้สองแบบจำลอง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Logistic Regression — แบบจำลองเชิงเส้น ตีความน้ำหนักได้ง่าย ใช้เป็นเกณฑ์พื้นฐาน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Random Forest — ป่าต้นไม้ตัดสินใจ รองรับความสัมพันธ์ที่ไม่เป็นเส้นตรงและการทำงานร่วมกันระหว่างตัวแปร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ทั้งสองแบบจำลองรับข้อมูลเข้าเป็นตัวเลข 28 ค่าที่สกัดจาก URL หนึ่งเส้น เช่น ความยาว จำนวนจุด จำนวนขีด สัดส่วนตัวเลขในชื่อโฮสต์ จำนวนโดเมนย่อย ค่าความไม่เป็นระเบียบของชื่อโฮสต์ (entropy) และสัดส่วนพยัญชนะในชื่อโดเมนหลัก รายการสิ่งที่ควรตรวจนี้อ้างอิงแนวทางของ Mohammad, Thabtah และ McCluskey (2014) โดยคัดเฉพาะรายการที่ดูจากตัว URL ได้เพียงอย่างเดียว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เงื่อนไขสำคัญที่ทำให้การเปรียบเทียบยุติธรรม</w:t>
            </w:r>
          </w:p>
          <w:p>
            <w:pPr>
              <w:spacing w:after="10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1) การแยกส่วนประกอบของ URL ใช้โมดูล url_parser.py ตัวเดียวกับระบบของโครงงาน ทั้งสองฝ่ายจึงมองเห็นโครงสร้างของลิงก์เหมือนกันทุกประการ ต่างกันเฉพาะวิธีตัดสินเท่านั้น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2) ฟีเจอร์ที่ป้อนให้แบบจำลองไม่มีรายการชื่อแบรนด์ (BRANDS) และไม่มีรายการโดเมนพื้นที่ฝากเว็บฟรี (USER_CONTENT_DOMAINS) ของระบบเดิมปะปนอยู่เลย หากใส่เข้าไป ผลที่ได้จะไม่ใช่การเปรียบเทียบระหว่างสองแนวคิด แต่กลายเป็นระบบเดิมที่มีการเรียนรู้ของเครื่องต่อท้าย</w:t>
            </w:r>
          </w:p>
        </w:tc>
      </w:tr>
    </w:tbl>
    <w:p>
      <w:pPr>
        <w:spacing w:after="2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1"/>
        <w:spacing w:after="14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3. ชุดข้อมูลที่ใช้ฝึกแบบจำลอง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ใช้ PhiUSIIL Phishing URL Dataset จาก UCI Machine Learning Repository (Prasad และ Chandra, 2024) ซึ่งเผยแพร่พร้อมบทความในวารสาร Computers &amp; Security ประกอบด้วย URL รวม 235,795 รายการ แบ่งเป็นเว็บไซต์จริง 134,850 รายการ และลิงก์หลอก 100,945 รายการ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หลังตัดรายการซ้ำออก เหลือข้อมูลใช้งานได้ 235,370 รายการ และตัดลิงก์ที่ปรากฏอยู่ในชุดทดสอบ 100 ลิงก์ของโครงงานออกอีก 8 รายการ เพื่อป้องกันไม่ให้แบบจำลองเคยเห็นข้อสอบมาก่อน จากนั้นแบ่งเป็นข้อมูลฝึก 176,521 รายการ และข้อมูลทดสอบ 58,841 รายการ</w:t>
      </w:r>
    </w:p>
    <w:p>
      <w:pPr>
        <w:pStyle w:val="Heading1"/>
        <w:spacing w:after="14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4. ปัญหาของชุดข้อมูลที่ตรวจพบก่อนเริ่มการทดลอง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ก่อนนำข้อมูลไปฝึก คณะผู้จัดทำได้ตรวจสอบลักษณะของข้อมูลทั้งสองฝั่งก่อน และพบว่าข้อมูลสองฝั่งถูกเก็บมาด้วยวิธีที่ต่างกันอย่างชัดเจน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ลักษณะที่ตรวจสอบ</w:t>
            </w:r>
          </w:p>
        </w:tc>
        <w:tc>
          <w:tcPr>
            <w:tcW w:type="dxa" w:w="25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เว็บไซต์จริง (134,850)</w:t>
            </w:r>
          </w:p>
        </w:tc>
        <w:tc>
          <w:tcPr>
            <w:tcW w:type="dxa" w:w="25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ลิงก์หลอก (100,945)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มีเส้นทางย่อย (path) ต่อท้ายโดเมน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0 %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28 %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ใช้โพรโทคอล https</w:t>
            </w:r>
          </w:p>
        </w:tc>
        <w:tc>
          <w:tcPr>
            <w:tcW w:type="dxa" w:w="25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  <w:tc>
          <w:tcPr>
            <w:tcW w:type="dxa" w:w="25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49 %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ความยาวเฉลี่ยของ URL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27 ตัวอักษร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46 ตัวอักษร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ความยาวสูงสุดของ URL</w:t>
            </w:r>
          </w:p>
        </w:tc>
        <w:tc>
          <w:tcPr>
            <w:tcW w:type="dxa" w:w="25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58 ตัวอักษร</w:t>
            </w:r>
          </w:p>
        </w:tc>
        <w:tc>
          <w:tcPr>
            <w:tcW w:type="dxa" w:w="25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6,097 ตัวอักษร</w:t>
            </w:r>
          </w:p>
        </w:tc>
      </w:tr>
    </w:tbl>
    <w:p>
      <w:pPr>
        <w:spacing w:after="240" w:before="80"/>
      </w:pPr>
      <w:r>
        <w:rPr>
          <w:rFonts w:ascii="Tahoma" w:cs="Tahoma" w:eastAsia="Tahoma" w:hAnsi="Tahoma"/>
          <w:i/>
          <w:iCs/>
          <w:color w:val="595959"/>
          <w:sz w:val="17"/>
          <w:szCs w:val="17"/>
        </w:rPr>
        <w:t xml:space="preserve">ตารางที่ 1 เปรียบเทียบลักษณะทางกายภาพของ URL สองฝั่งในชุดข้อมูล PhiUSIIL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ฝั่งเว็บไซต์จริงถูกเก็บมาเป็นชื่อโดเมนเปล่าทั้งหมด (เช่น https://www.uni-mainz.de) ขณะที่ฝั่งลิงก์หลอกจำนวนหนึ่งเป็น URL เต็มรูปแบบพร้อมเส้นทางย่อย ความแตกต่างนี้ไม่ได้เกิดจากธรรมชาติของลิงก์หลอก แต่เกิดจากวิธีเก็บรวบรวมข้อมูล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เพื่อยืนยันความรุนแรงของปัญหา คณะผู้จัดทำได้ทดสอบด้วยกฎเพียงข้อเดียวที่ไม่เกี่ยวข้องกับการหลอกลวงเลย คือ "ถ้าเป็น https และไม่มีเส้นทางย่อย ให้ถือว่าเป็นเว็บไซต์จริง" ผลปรากฏดังตารางที่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ทายว่าเว็บจริง</w:t>
            </w:r>
          </w:p>
        </w:tc>
        <w:tc>
          <w:tcPr>
            <w:tcW w:type="dxa" w:w="30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ทายว่าลิงก์หลอก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ความจริง: เว็บไซต์จริง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134,850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ความจริง: ลิงก์หลอก</w:t>
            </w:r>
          </w:p>
        </w:tc>
        <w:tc>
          <w:tcPr>
            <w:tcW w:type="dxa" w:w="3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28,488</w:t>
            </w:r>
          </w:p>
        </w:tc>
        <w:tc>
          <w:tcPr>
            <w:tcW w:type="dxa" w:w="3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72,457</w:t>
            </w:r>
          </w:p>
        </w:tc>
      </w:tr>
    </w:tbl>
    <w:p>
      <w:pPr>
        <w:spacing w:after="240" w:before="80"/>
      </w:pPr>
      <w:r>
        <w:rPr>
          <w:rFonts w:ascii="Tahoma" w:cs="Tahoma" w:eastAsia="Tahoma" w:hAnsi="Tahoma"/>
          <w:i/>
          <w:iCs/>
          <w:color w:val="595959"/>
          <w:sz w:val="17"/>
          <w:szCs w:val="17"/>
        </w:rPr>
        <w:t xml:space="preserve">ตารางที่ 2 ผลการทายด้วยกฎข้อเดียวที่ไม่เกี่ยวกับการหลอกลวง ได้ความถูกต้องรวม 87.9 %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กฎที่ไม่มีความหมายทางความมั่นคงปลอดภัยเลยข้อเดียว ให้ความถูกต้อง 87.9 เปอร์เซ็นต์ ตัวเลขนี้ชี้ว่าความถูกต้องสูงที่รายงานกันในงานที่ใช้ชุดข้อมูลนี้ ส่วนหนึ่งมาจากวิธีเก็บข้อมูล ไม่ใช่ความสามารถของแบบจำลอง การทดลองจึงต้องแยกทำสองรอบเพื่อวัดผลกระทบของปัญหานี้</w:t>
      </w:r>
    </w:p>
    <w:p>
      <w:pPr>
        <w:pStyle w:val="Heading1"/>
        <w:spacing w:after="14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5. วิธีดำเนินการทดลอง</w:t>
      </w:r>
    </w:p>
    <w:p>
      <w:pPr>
        <w:pStyle w:val="Heading2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5.1 การทดลองสองรอบ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รอบที่ 1 — ฝึกด้วยข้อมูลดิบตามที่ชุดข้อมูลให้มา ใช้เพื่อแสดงให้เห็นว่าปัญหาในข้อ 4 ส่งผลต่อผลลัพธ์อย่างไร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รอบที่ 2 — ตัด URL ทั้งสองฝั่งให้เหลือเพียงชื่อโฮสต์เท่ากันหมดก่อนฝึก เพื่อบังคับให้แบบจำลองตัดสินจากชื่อโดเมนจริง ๆ ไม่ใช่จากรูปร่างของข้อมูล</w:t>
      </w:r>
    </w:p>
    <w:p>
      <w:pPr>
        <w:pStyle w:val="Heading2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5.2 การเปรียบเทียบที่ระดับการเตือนผิดเท่ากัน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ทั้งสองระบบสามารถปรับความเข้มงวดได้ การนำค่าเริ่มต้นของแต่ละฝ่ายมาเทียบกันตรง ๆ จึงไม่ยุติธรรม เพราะเป็นการเทียบที่จุดทำงานคนละจุด การทดลองนี้จึงใช้วิธีบังคับให้ทั้งสองระบบยอมเตือนเว็บไซต์จริงผิดในอัตราเท่ากัน แล้วจึงเปรียบเทียบว่าฝ่ายใดจับลิงก์หลอกได้มากกว่า ซึ่งเป็นวิธีมาตรฐานในการเปรียบเทียบระบบตรวจจับ</w:t>
      </w:r>
    </w:p>
    <w:p>
      <w:pPr>
        <w:pStyle w:val="Heading2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5.3 ข้อสอบที่ใช้ตัดสิน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ใช้ชุดทดสอบ 100 ลิงก์ของโครงงาน (เว็บไซต์จริง 50 รายการ และลิงก์หลอกที่ยังทำงานอยู่จริงจาก OpenPhish 50 รายการ) เป็นข้อสอบที่แบบจำลองไม่เคยเห็นมาก่อน เนื่องจากชุดนี้เก็บคนละช่วงเวลาและคนละแหล่งกับข้อมูลที่ใช้ฝึก จึงสะท้อนความสามารถในการรับมือกับลิงก์รูปแบบใหม่ได้ดีกว่าการวัดกับข้อมูลชุดเดียวกัน</w:t>
      </w:r>
    </w:p>
    <w:p>
      <w:pPr>
        <w:pStyle w:val="Heading1"/>
        <w:spacing w:after="14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6. ผลการทดลองรอบที่ 1 (ข้อมูลดิบ)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1400"/>
        <w:gridCol w:w="1900"/>
        <w:gridCol w:w="190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แบบจำลอง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จับได้ที่เตือนผิด 1 %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จับได้ที่เตือนผิด 5 %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0.998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99.4 %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99.6 %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99.6 %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99.7 %</w:t>
            </w:r>
          </w:p>
        </w:tc>
      </w:tr>
    </w:tbl>
    <w:p>
      <w:pPr>
        <w:spacing w:after="240" w:before="80"/>
      </w:pPr>
      <w:r>
        <w:rPr>
          <w:rFonts w:ascii="Tahoma" w:cs="Tahoma" w:eastAsia="Tahoma" w:hAnsi="Tahoma"/>
          <w:i/>
          <w:iCs/>
          <w:color w:val="595959"/>
          <w:sz w:val="17"/>
          <w:szCs w:val="17"/>
        </w:rPr>
        <w:t xml:space="preserve">ตารางที่ 3 ผลบนข้อมูลทดสอบที่แบ่งจากชุดเดียวกัน รอบที่ 1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เมื่อนำไปวัดกับชุดทดสอบ 100 ลิงก์ ทั้งสองแบบจำลองได้ค่า AUC เท่ากับ 1.000 และจับลิงก์หลอกได้ครบ 100 เปอร์เซ็นต์โดยไม่เตือนเว็บไซต์จริงผิดแม้แต่รายการเดียว ซึ่งเป็นผลที่สมบูรณ์แบบเกินกว่าจะเป็นไปได้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เมื่อตรวจสอบว่าแบบจำลองใช้ตัวแปรใดในการตัดสิน พบคำอธิบายทันที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ตัวแปรที่ Random Forest ใช้มากที่สุด</w:t>
            </w:r>
          </w:p>
        </w:tc>
        <w:tc>
          <w:tcPr>
            <w:tcW w:type="dxa" w:w="2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</w:tr>
      <w:tr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is_https (เป็น https หรือไม่)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0.415</w:t>
            </w:r>
          </w:p>
        </w:tc>
      </w:tr>
      <w:tr>
        <w:tc>
          <w:tcPr>
            <w:tcW w:type="dxa" w:w="6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num_slashes_path (จำนวนขีดทับในเส้นทางย่อย)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0.173</w:t>
            </w:r>
          </w:p>
        </w:tc>
      </w:tr>
      <w:tr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path_len (ความยาวเส้นทางย่อย)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0.152</w:t>
            </w:r>
          </w:p>
        </w:tc>
      </w:tr>
      <w:tr>
        <w:tc>
          <w:tcPr>
            <w:tcW w:type="dxa" w:w="6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url_len (ความยาว URL)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0.056</w:t>
            </w:r>
          </w:p>
        </w:tc>
      </w:tr>
      <w:tr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digit_ratio_host (สัดส่วนตัวเลขในชื่อโฮสต์)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0.046</w:t>
            </w:r>
          </w:p>
        </w:tc>
      </w:tr>
    </w:tbl>
    <w:p>
      <w:pPr>
        <w:spacing w:after="240" w:before="80"/>
      </w:pPr>
      <w:r>
        <w:rPr>
          <w:rFonts w:ascii="Tahoma" w:cs="Tahoma" w:eastAsia="Tahoma" w:hAnsi="Tahoma"/>
          <w:i/>
          <w:iCs/>
          <w:color w:val="595959"/>
          <w:sz w:val="17"/>
          <w:szCs w:val="17"/>
        </w:rPr>
        <w:t xml:space="preserve">ตารางที่ 4 ตัวแปรสำคัญ 5 อันดับแรกในรอบที่ 1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ตัวแปรสามอันดับแรกซึ่งล้วนเป็นคุณสมบัติที่ต่างกันเพราะวิธีเก็บข้อมูล รวมกันมีน้ำหนักถึงร้อยละ 74 ของการตัดสินใจทั้งหมด แสดงว่าแบบจำลองไม่ได้เรียนรู้ลักษณะของลิงก์หลอก แต่เรียนรู้ว่าข้อมูลสองฝั่งถูกเก็บมาต่างกันอย่างไร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ที่ต้องบันทึกไว้เป็นข้อสังเกตสำคัญคือ ชุดทดสอบ 100 ลิงก์ของโครงงานเองก็มีลักษณะเดียวกัน คือเว็บไซต์จริงทั้ง 50 รายการเป็นชื่อโดเมนเปล่าและใช้ https ทั้งหมด ขณะที่ลิงก์หลอกมีเส้นทางย่อยร้อยละ 56 และใช้ https ร้อยละ 68 แบบจำลองที่จำรูปแบบนี้มาจากข้อมูลฝึกจึงทำคะแนนได้เต็มโดยไม่ต้องเข้าใจอะไรเลย ผลรอบนี้ทั้งหมดจึงใช้อ้างอิงไม่ได้</w:t>
      </w:r>
    </w:p>
    <w:p>
      <w:pPr>
        <w:pStyle w:val="Heading1"/>
        <w:spacing w:after="14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7. ผลการทดลองรอบที่ 2 (ปรับข้อมูลให้รูปร่างเท่ากัน)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1400"/>
        <w:gridCol w:w="1900"/>
        <w:gridCol w:w="190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แบบจำลอง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จับได้ที่เตือนผิด 1 %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จับได้ที่เตือนผิด 5 %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0.838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0.858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45.8 %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64.6 %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0.907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68.0 %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74.2 %</w:t>
            </w:r>
          </w:p>
        </w:tc>
      </w:tr>
    </w:tbl>
    <w:p>
      <w:pPr>
        <w:spacing w:after="240" w:before="80"/>
      </w:pPr>
      <w:r>
        <w:rPr>
          <w:rFonts w:ascii="Tahoma" w:cs="Tahoma" w:eastAsia="Tahoma" w:hAnsi="Tahoma"/>
          <w:i/>
          <w:iCs/>
          <w:color w:val="595959"/>
          <w:sz w:val="17"/>
          <w:szCs w:val="17"/>
        </w:rPr>
        <w:t xml:space="preserve">ตารางที่ 5 ผลบนข้อมูลทดสอบที่แบ่งจากชุดเดียวกัน รอบที่ 2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ค่าที่ได้ลดลงจากเกือบสมบูรณ์แบบมาอยู่ในระดับที่สมเหตุสมผล และตัวแปรที่แบบจำลองใช้เปลี่ยนไปเป็นคุณสมบัติของชื่อโดเมนจริง 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ตัวแปรที่ Random Forest ใช้มากที่สุด</w:t>
            </w:r>
          </w:p>
        </w:tc>
        <w:tc>
          <w:tcPr>
            <w:tcW w:type="dxa" w:w="2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</w:tr>
      <w:tr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host_entropy (ความไม่เป็นระเบียบของชื่อโฮสต์)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0.154</w:t>
            </w:r>
          </w:p>
        </w:tc>
      </w:tr>
      <w:tr>
        <w:tc>
          <w:tcPr>
            <w:tcW w:type="dxa" w:w="6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digit_ratio_host (สัดส่วนตัวเลขในชื่อโฮสต์)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0.121</w:t>
            </w:r>
          </w:p>
        </w:tc>
      </w:tr>
      <w:tr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num_subdomain_labels (จำนวนโดเมนย่อย)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0.111</w:t>
            </w:r>
          </w:p>
        </w:tc>
      </w:tr>
      <w:tr>
        <w:tc>
          <w:tcPr>
            <w:tcW w:type="dxa" w:w="6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num_digits_host (จำนวนตัวเลขในชื่อโฮสต์)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0.097</w:t>
            </w:r>
          </w:p>
        </w:tc>
      </w:tr>
      <w:tr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longest_label_len (ความยาวของส่วนที่ยาวที่สุด)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0.092</w:t>
            </w:r>
          </w:p>
        </w:tc>
      </w:tr>
    </w:tbl>
    <w:p>
      <w:pPr>
        <w:spacing w:after="240" w:before="80"/>
      </w:pPr>
      <w:r>
        <w:rPr>
          <w:rFonts w:ascii="Tahoma" w:cs="Tahoma" w:eastAsia="Tahoma" w:hAnsi="Tahoma"/>
          <w:i/>
          <w:iCs/>
          <w:color w:val="595959"/>
          <w:sz w:val="17"/>
          <w:szCs w:val="17"/>
        </w:rPr>
        <w:t xml:space="preserve">ตารางที่ 6 ตัวแปรสำคัญ 5 อันดับแรกในรอบที่ 2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ตัวแปรเหล่านี้สอดคล้องกับลักษณะของโดเมนที่มิจฉาชีพสร้างขึ้นด้วยเครื่องมืออัตโนมัติ คือชื่อยาว มีตัวเลขปน มีโดเมนย่อยหลายชั้น และเรียงตัวอักษรอย่างไม่เป็นธรรมชาติ แสดงว่าหลังการปรับข้อมูล แบบจำลองเรียนรู้สิ่งที่ควรเรียนจริง ๆ</w:t>
      </w:r>
    </w:p>
    <w:p>
      <w:pPr>
        <w:pStyle w:val="Heading1"/>
        <w:spacing w:after="14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8. ผลการเปรียบเทียบบนชุดทดสอบ 100 ลิงก์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ตารางที่ 7 แสดงเปอร์เซ็นต์ลิงก์หลอกที่แต่ละระบบจับได้ เมื่อบังคับให้ยอมเตือนเว็บไซต์จริงผิดในอัตราต่าง ๆ 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900"/>
        <w:gridCol w:w="900"/>
        <w:gridCol w:w="900"/>
        <w:gridCol w:w="900"/>
        <w:gridCol w:w="900"/>
        <w:gridCol w:w="116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ระบบ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เตือนผิด 0 %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2 %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4 %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6 %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10 %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20 %</w:t>
            </w:r>
          </w:p>
        </w:tc>
        <w:tc>
          <w:tcPr>
            <w:tcW w:type="dxa" w:w="11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ระบบเดิม (ตั้งกฎเอง)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72 %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72 %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72 %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72 %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72 %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72 %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0.860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34 %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60 %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60 %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66 %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76 %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82 %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0.866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0 %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0 %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0 %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20 %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40 %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94 %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0.875</w:t>
            </w:r>
          </w:p>
        </w:tc>
      </w:tr>
    </w:tbl>
    <w:p>
      <w:pPr>
        <w:spacing w:after="240" w:before="80"/>
      </w:pPr>
      <w:r>
        <w:rPr>
          <w:rFonts w:ascii="Tahoma" w:cs="Tahoma" w:eastAsia="Tahoma" w:hAnsi="Tahoma"/>
          <w:i/>
          <w:iCs/>
          <w:color w:val="595959"/>
          <w:sz w:val="17"/>
          <w:szCs w:val="17"/>
        </w:rPr>
        <w:t xml:space="preserve">ตารางที่ 7 เปอร์เซ็นต์ลิงก์หลอกที่จับได้ ณ ระดับการเตือนผิดที่ยอมรับได้ต่าง 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ข้อสังเกตที่สำคัญที่สุดของการทดลองนี้</w:t>
            </w:r>
          </w:p>
          <w:p>
            <w:pPr>
              <w:spacing w:after="10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Random Forest มีค่า AUC สูงที่สุดในสามระบบ (0.875) แต่ ณ จุดที่ห้ามเตือนเว็บไซต์จริงผิดเลย กลับจับลิงก์หลอกไม่ได้แม้แต่รายการเดียว ขณะที่ระบบเดิมจับได้ร้อยละ 72 ที่จุดเดียวกัน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หากตัดสินด้วยค่า AUC เพียงอย่างเดียวตามที่นิยมรายงานกัน จะสรุปผิดว่าการเรียนรู้ของเครื่องเหนือกว่า ทั้งที่ในเงื่อนไขการใช้งานจริงของระบบนี้ มันใช้การไม่ได้เลย</w:t>
            </w:r>
          </w:p>
        </w:tc>
      </w:tr>
    </w:tbl>
    <w:p>
      <w:pPr>
        <w:spacing w:after="2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สาเหตุอยู่ที่รูปแบบการให้คะแนนของสองระบบ ระบบเดิมให้คะแนนเป็นก้อนตามสัญญาณที่ตรวจพบ เว็บไซต์จริงทั้ง 50 รายการได้ 0 คะแนนเท่ากันหมด ขณะที่ลิงก์หลอกที่ถูกจับได้กระโดดไปที่ 6 คะแนนขึ้นไป จึงมีช่องว่างชัดเจนระหว่างสองกลุ่ม ส่วนแบบจำลองการเรียนรู้ของเครื่องให้ค่าความน่าจะเป็นแบบต่อเนื่อง เว็บไซต์จริงบางรายการได้ค่าใกล้เคียงกับลิงก์หลอก เมื่อบังคับไม่ให้เตือนผิดเลย เกณฑ์จึงถูกดันสูงจนไม่มีรายการใดผ่าน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ในทางกลับกัน เมื่อยอมให้เตือนผิดได้ร้อยละ 20 Random Forest จับลิงก์หลอกได้ถึงร้อยละ 94 สูงกว่าระบบเดิมมาก แสดงว่าแบบจำลองมองเห็นลิงก์หลอกจำนวนมากที่ระบบเดิมมองไม่เห็น เพียงแต่ไม่สามารถแยกออกจากเว็บไซต์จริงได้อย่างเด็ดขาดพอ</w:t>
      </w:r>
    </w:p>
    <w:p>
      <w:pPr>
        <w:pStyle w:val="Heading1"/>
        <w:spacing w:after="14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9. อภิปรายผล</w:t>
      </w:r>
    </w:p>
    <w:p>
      <w:pPr>
        <w:pStyle w:val="Heading2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9.1 คำตอบขึ้นอยู่กับว่าระบบยอมให้เตือนผิดได้แค่ไหน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ผลการทดลองไม่ได้ชี้ว่าอัลกอริทึมใดดีกว่าโดยสมบูรณ์ แต่ชี้ว่าอัลกอริทึมทั้งสองเหมาะกับเงื่อนไขที่ต่างกัน ระบบที่ทำหน้าที่เตือนผู้ใช้ทั่วไปก่อนกดลิงก์ มีต้นทุนของการเตือนผิดสูงมาก เพราะหากเว็บไซต์ธนาคารจริงถูกขึ้นสีแดง ผู้ใช้จะเลิกเชื่อคำเตือนของระบบทั้งหมด ระบบให้คะแนนแบบตั้งกฎเองจึงเหมาะกับงานนี้มากกว่า ส่วนการเรียนรู้ของเครื่องเหมาะกับงานที่ยอมให้เตือนผิดได้ เช่น การคัดกรองชั้นต้นเพื่อส่งต่อให้เจ้าหน้าที่ตรวจสอบ</w:t>
      </w:r>
    </w:p>
    <w:p>
      <w:pPr>
        <w:pStyle w:val="Heading2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9.2 ความสามารถในการอธิบายเหตุผล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ระบบเดิมสามารถบอกผู้ใช้ได้ว่าเหตุใดจึงตัดสินเช่นนั้น เช่น พบชื่อธนาคารอยู่ในชื่อโดเมนที่ไม่ใช่ของธนาคาร ซึ่งเป็นข้อมูลที่ผู้ใช้นำไปตัดสินใจต่อได้เอง ขณะที่แบบจำลองการเรียนรู้ของเครื่องให้ได้เพียงค่าความน่าจะเป็น สำหรับระบบที่มีเป้าหมายเพื่อเตือนประชาชนทั่วไป คุณสมบัตินี้มีน้ำหนักในการเลือกใช้งานจริง</w:t>
      </w:r>
    </w:p>
    <w:p>
      <w:pPr>
        <w:pStyle w:val="Heading2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9.3 ข้อจำกัดของชุดข้อมูลสาธารณะ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ผลรอบที่ 1 แสดงให้เห็นว่าชุดข้อมูลที่ถูกอ้างอิงอย่างกว้างขวางอาจมีความลำเอียงจากวิธีเก็บข้อมูล ซึ่งทำให้ค่าความถูกต้องที่รายงานสูงเกินความเป็นจริง การตรวจสอบลักษณะข้อมูลก่อนนำไปฝึกจึงเป็นขั้นตอนที่ข้ามไม่ได้</w:t>
      </w:r>
    </w:p>
    <w:p>
      <w:pPr>
        <w:pStyle w:val="Heading1"/>
        <w:spacing w:after="14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10. ข้อจำกัดของการทดลอง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ชุดทดสอบมีเพียงกลุ่มละ 50 รายการ ผลต่างที่ต่ำกว่าประมาณร้อยละ 10 ยังไม่มีนัยสำคัญทางสถิติ ควรขยายชุดทดสอบก่อนสรุปเป็นข้อยุติ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เว็บไซต์จริงในชุดทดสอบทั้งหมดเป็นชื่อโดเมนเปล่าที่ใช้ https จึงยังไม่มีกรณียากมาทดสอบ เช่น เว็บไซต์จริงที่ URL ยาว มีขีดหลายตัว หรือใช้นามสกุลโดเมนราคาถูก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การเปรียบเทียบจำกัดเฉพาะชั้นที่ 1 ถึง 2 ของระบบเดิม ยังไม่ได้วัดว่าชั้นที่ 3 และชั้นที่ 4 เพิ่มความสามารถขึ้นเท่าใด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ข้อมูลที่ใช้ฝึกเก็บเมื่อปี พ.ศ. 2567 ขณะที่ลิงก์หลอกในชุดทดสอบเป็นลิงก์ที่ยังทำงานอยู่ในปัจจุบัน ผลที่ได้จึงรวมผลของความล้าสมัยของข้อมูลฝึกไว้ด้วย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ตัวเลขของระบบเดิมในตารางที่ 7 เป็นการวัดความสามารถในการจัดลำดับด้วยคะแนนดิบ ไม่ใช่ผลของเกณฑ์ RED_SCORE ที่ตั้งไว้จริง เมื่อใช้เกณฑ์ 6 คะแนนตามที่ระบบใช้งานอยู่ ระบบจะขึ้นสีแดงเพียงร้อยละ 18 ส่วนที่เหลือถูกจัดเป็นสีเหลืองซึ่งยังเตือนผู้ใช้อยู่ แต่ไม่นับเป็นการจับได้ในการวัดครั้งนี้</w:t>
      </w:r>
    </w:p>
    <w:p>
      <w:pPr>
        <w:pStyle w:val="Heading1"/>
        <w:spacing w:after="14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11. สรุป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การเปรียบเทียบระบบให้คะแนนแบบตั้งกฎเองของโครงงานกับการจำแนกด้วยการเรียนรู้ของเครื่องบนชุดข้อมูลเดียวกัน ได้ข้อสรุป 3 ประการ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ในเงื่อนไขที่ระบบต้องไม่เตือนเว็บไซต์จริงผิดเลย ระบบให้คะแนนแบบตั้งกฎเองจับลิงก์หลอกได้ร้อยละ 72 ขณะที่ Random Forest จับไม่ได้เลย จึงเหมาะสมกับลักษณะงานของโครงงานมากกว่า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เมื่อยอมให้เตือนผิดได้มากขึ้น การเรียนรู้ของเครื่องให้ผลดีกว่าอย่างชัดเจน แสดงว่าสองวิธีนี้เหมาะกับเงื่อนไขการใช้งานที่ต่างกัน ไม่ใช่วิธีใดวิธีหนึ่งดีกว่าโดยสมบูรณ์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0"/>
          <w:szCs w:val="20"/>
        </w:rPr>
        <w:t xml:space="preserve">การตัดสินด้วยค่าความถูกต้องรวมหรือค่า AUC เพียงอย่างเดียวอาจนำไปสู่ข้อสรุปที่ผิด การประเมินระบบตรวจจับจำเป็นต้องระบุจุดทำงานที่ระบบจะถูกใช้จริงเสมอ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ผลการทดลองนี้สนับสนุนการเลือกใช้ระบบให้คะแนนแบบตั้งกฎเองเป็นแกนหลักของโครงงาน โดยมีเหตุผลรองรับจากข้อมูลจริง มิใช่จากการคาดคะเน</w:t>
      </w:r>
    </w:p>
    <w:p>
      <w:pPr>
        <w:pStyle w:val="Heading1"/>
        <w:spacing w:after="14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ภาคผนวก: เครื่องมือและการทำซ้ำการทดลอง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64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สคริปต์สกัดฟีเจอร์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ml_baseline/features.py (28 ฟีเจอร์จากตัว URL)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สคริปต์ฝึกและวัดผล</w:t>
            </w:r>
          </w:p>
        </w:tc>
        <w:tc>
          <w:tcPr>
            <w:tcW w:type="dxa" w:w="6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ml_baseline/train_eval.py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ชุดข้อมูลฝึก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PhiUSIIL Phishing URL Dataset, UCI Repository (id 967)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ชุดทดสอบ</w:t>
            </w:r>
          </w:p>
        </w:tc>
        <w:tc>
          <w:tcPr>
            <w:tcW w:type="dxa" w:w="6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testset_100.json ของโครงงาน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ไลบรารีที่ใช้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scikit-learn, pandas, openpyxl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คำสั่งรอบที่ 1</w:t>
            </w:r>
          </w:p>
        </w:tc>
        <w:tc>
          <w:tcPr>
            <w:tcW w:type="dxa" w:w="6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python ml_baseline/train_eval.py --data &lt;ไฟล์&gt; --flip-label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คำสั่งรอบที่ 2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python ml_baseline/train_eval.py --data &lt;ไฟล์&gt; --flip-label --normalize-host</w:t>
            </w:r>
          </w:p>
        </w:tc>
      </w:tr>
    </w:tbl>
    <w:p>
      <w:pPr>
        <w:spacing w:after="240" w:before="80"/>
      </w:pPr>
      <w:r>
        <w:rPr>
          <w:rFonts w:ascii="Tahoma" w:cs="Tahoma" w:eastAsia="Tahoma" w:hAnsi="Tahoma"/>
          <w:i/>
          <w:iCs/>
          <w:color w:val="595959"/>
          <w:sz w:val="17"/>
          <w:szCs w:val="17"/>
        </w:rPr>
        <w:t xml:space="preserve">ตารางที่ 8 เครื่องมือที่ใช้ในการทดลอง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หมายเหตุ: ชุดข้อมูล PhiUSIIL กำหนดความหมายของป้ายกำกับกลับด้านกับสคริปต์ของโครงงาน (ของชุดข้อมูลกำหนดให้ 1 คือเว็บไซต์จริง) จึงต้องระบุตัวเลือก --flip-label ทุกครั้ง</w:t>
      </w:r>
    </w:p>
    <w:p>
      <w:pPr>
        <w:spacing w:after="12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เอกสารอ้างอิงที่เกี่ยวข้อง: Mohammad, R., Thabtah, F. และ McCluskey, L. (2014). Predicting phishing websites based on self-structuring neural network. IET Information Security. / Prasad, A. และ Chandra, S. (2024). PhiUSIIL: A diverse security profile empowered phishing URL detection framework based on similarity index and incremental learning. Computers &amp; Security.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2026-09-02T08:30:18.239Z</dcterms:created>
  <dcterms:modified xsi:type="dcterms:W3CDTF">2026-09-02T08:30:18.251Z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