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i w:val="0"/>
        </w:rPr>
      </w:r>
    </w:p>
    <w:p>
      <w:pPr>
        <w:spacing w:after="160"/>
      </w:pPr>
      <w:r>
        <w:rPr>
          <w:b w:val="0"/>
          <w:i w:val="0"/>
        </w:rPr>
      </w:r>
    </w:p>
    <w:p>
      <w:pPr>
        <w:spacing w:after="160"/>
      </w:pPr>
      <w:r>
        <w:rPr>
          <w:b w:val="0"/>
          <w:i w:val="0"/>
        </w:rPr>
      </w:r>
    </w:p>
    <w:p>
      <w:pPr>
        <w:spacing w:after="160"/>
        <w:jc w:val="center"/>
      </w:pPr>
      <w:r>
        <w:rPr>
          <w:b/>
          <w:i w:val="0"/>
          <w:color w:val="606060"/>
          <w:sz w:val="28"/>
        </w:rPr>
        <w:t>DATA SCIENCE MAJOR PROJECT</w:t>
      </w:r>
    </w:p>
    <w:p>
      <w:pPr>
        <w:spacing w:after="160"/>
      </w:pPr>
      <w:r>
        <w:rPr>
          <w:b w:val="0"/>
          <w:i w:val="0"/>
        </w:rPr>
      </w:r>
    </w:p>
    <w:p>
      <w:pPr>
        <w:spacing w:after="160"/>
        <w:jc w:val="center"/>
      </w:pPr>
      <w:r>
        <w:rPr>
          <w:b/>
          <w:i w:val="0"/>
          <w:color w:val="5B3DB2"/>
          <w:sz w:val="48"/>
        </w:rPr>
        <w:t>The Data-Driven Social Engagement Initiative</w:t>
      </w:r>
    </w:p>
    <w:p>
      <w:pPr>
        <w:spacing w:after="160"/>
        <w:jc w:val="center"/>
      </w:pPr>
      <w:r>
        <w:rPr>
          <w:b w:val="0"/>
          <w:i/>
          <w:color w:val="606060"/>
          <w:sz w:val="24"/>
        </w:rPr>
        <w:t>Decoding the science of relatability with Advanced Statistical Modeling</w:t>
      </w:r>
    </w:p>
    <w:p>
      <w:pPr>
        <w:spacing w:after="160"/>
      </w:pPr>
      <w:r>
        <w:rPr>
          <w:b w:val="0"/>
          <w:i w:val="0"/>
        </w:rPr>
      </w:r>
    </w:p>
    <w:p>
      <w:pPr>
        <w:spacing w:after="160"/>
        <w:jc w:val="center"/>
      </w:pPr>
      <w:r>
        <w:rPr>
          <w:b w:val="0"/>
          <w:i w:val="0"/>
          <w:color w:val="606060"/>
          <w:sz w:val="21"/>
        </w:rPr>
        <w:t>A unified analytics ecosystem integrating social-media data extraction, sentiment analysis, A/B testing frameworks and viral metric tracking</w:t>
      </w:r>
    </w:p>
    <w:p>
      <w:pPr>
        <w:spacing w:after="160"/>
      </w:pPr>
      <w:r>
        <w:rPr>
          <w:b w:val="0"/>
          <w:i w:val="0"/>
        </w:rPr>
      </w:r>
    </w:p>
    <w:p>
      <w:pPr>
        <w:spacing w:after="160"/>
      </w:pPr>
      <w:r>
        <w:rPr>
          <w:b w:val="0"/>
          <w:i w:val="0"/>
        </w:rPr>
      </w:r>
    </w:p>
    <w:p>
      <w:pPr>
        <w:spacing w:after="160"/>
        <w:jc w:val="center"/>
      </w:pPr>
      <w:r>
        <w:rPr>
          <w:b w:val="0"/>
          <w:i w:val="0"/>
          <w:color w:val="606060"/>
          <w:sz w:val="22"/>
        </w:rPr>
        <w:t>Submitted by</w:t>
      </w:r>
    </w:p>
    <w:p>
      <w:pPr>
        <w:spacing w:after="160"/>
        <w:jc w:val="center"/>
      </w:pPr>
      <w:r>
        <w:rPr>
          <w:b/>
          <w:i w:val="0"/>
          <w:sz w:val="32"/>
        </w:rPr>
        <w:t>G.Vaishanth</w:t>
      </w:r>
    </w:p>
    <w:p>
      <w:pPr>
        <w:spacing w:after="160"/>
        <w:jc w:val="center"/>
      </w:pPr>
      <w:r>
        <w:rPr>
          <w:b w:val="0"/>
          <w:i w:val="0"/>
          <w:sz w:val="24"/>
        </w:rPr>
        <w:t>Batch: Data Science June Batch</w:t>
      </w:r>
    </w:p>
    <w:p>
      <w:pPr>
        <w:spacing w:after="160"/>
      </w:pPr>
      <w:r>
        <w:rPr>
          <w:b w:val="0"/>
          <w:i w:val="0"/>
        </w:rPr>
      </w:r>
    </w:p>
    <w:p>
      <w:pPr>
        <w:spacing w:after="160"/>
        <w:jc w:val="center"/>
      </w:pPr>
      <w:r>
        <w:rPr>
          <w:b w:val="0"/>
          <w:i w:val="0"/>
          <w:color w:val="606060"/>
          <w:sz w:val="22"/>
        </w:rPr>
        <w:t>5th September 2026</w:t>
      </w:r>
    </w:p>
    <w:p>
      <w:r>
        <w:br w:type="page"/>
      </w:r>
    </w:p>
    <w:p>
      <w:pPr>
        <w:spacing w:after="160"/>
        <w:jc w:val="center"/>
      </w:pPr>
      <w:r>
        <w:rPr>
          <w:b/>
          <w:i w:val="0"/>
          <w:color w:val="5B3DB2"/>
          <w:sz w:val="28"/>
        </w:rPr>
        <w:t>ABSTRACT</w:t>
      </w:r>
    </w:p>
    <w:p>
      <w:pPr>
        <w:spacing w:after="160"/>
      </w:pPr>
      <w:r>
        <w:rPr>
          <w:b w:val="0"/>
          <w:i w:val="0"/>
        </w:rPr>
      </w:r>
    </w:p>
    <w:p>
      <w:pPr>
        <w:spacing w:after="160"/>
      </w:pPr>
      <w:r>
        <w:rPr>
          <w:b w:val="0"/>
          <w:i w:val="0"/>
        </w:rPr>
        <w:t>This project replaces creative guesswork in digital community building with an evidence-based analytics ecosystem. A 66-post content series across six relatable “struggle topics” was observed over a 90-day window, and every post metric and user comment was captured into a structured dataset. On top of it, a Virality Prediction Engine indexes each post with a Viral Coefficient and predicts it from creative features alone (R² = 0.774 on held-out data), an NLP model tags comments as Relatable or Neutral with 94% accuracy, and six controlled A/B experiments isolate the creative factors that significantly drive engagement. The evidence is consistent: vulnerability-led topics such as social anxiety and money struggles create the deepest connection, sub-30-second reels win retention, reels win reach while carousels win saves, and question-style captions lift sharing. The report closes with a data-backed content strategy for the coming week.</w:t>
      </w:r>
    </w:p>
    <w:p>
      <w:pPr>
        <w:spacing w:after="160"/>
      </w:pPr>
      <w:r>
        <w:rPr>
          <w:b w:val="0"/>
          <w:i w:val="0"/>
        </w:rPr>
      </w:r>
    </w:p>
    <w:p>
      <w:pPr>
        <w:spacing w:after="40"/>
      </w:pPr>
      <w:r>
        <w:rPr>
          <w:b/>
          <w:i w:val="0"/>
        </w:rPr>
        <w:t xml:space="preserve">Keywords: </w:t>
      </w:r>
    </w:p>
    <w:p>
      <w:pPr>
        <w:spacing w:after="160"/>
      </w:pPr>
      <w:r>
        <w:rPr>
          <w:b w:val="0"/>
          <w:i w:val="0"/>
        </w:rPr>
        <w:t>social-media analytics, viral coefficient, sentiment analysis, relatability, A/B testing, trend forecasting, Python, scikit-learn, Streamlit</w:t>
      </w:r>
    </w:p>
    <w:p>
      <w:pPr>
        <w:pStyle w:val="Heading1"/>
      </w:pPr>
      <w:r>
        <w:t>1. Introduction and Objectives</w:t>
      </w:r>
    </w:p>
    <w:p>
      <w:pPr>
        <w:spacing w:after="160"/>
      </w:pPr>
      <w:r>
        <w:rPr>
          <w:b w:val="0"/>
          <w:i w:val="0"/>
        </w:rPr>
        <w:t>Creator strategy is usually driven by intuition. This initiative, as set out in the project brief, aims instead to identify, measure and optimise the content that fosters deep human connection and problem awareness, and to decode the science of “relatability” with statistical rigour rather than gut feeling. The specific questions studied are: (a) which struggle topics generate the highest-value engagement; (b) which creative variables (format, hook, duration, caption style, posting time) have statistically significant effects; (c) whether audience comments can be automatically tagged as Relatable or Neutral, validating problem awareness; and (d) whether rising relatable struggles can be spotted in trend data before they saturate.</w:t>
      </w:r>
    </w:p>
    <w:p>
      <w:pPr>
        <w:spacing w:after="160"/>
      </w:pPr>
      <w:r>
        <w:rPr>
          <w:b w:val="0"/>
          <w:i w:val="0"/>
        </w:rPr>
        <w:t>Scope. The study observes @relatable.struggles, a demo creator page, over 90 days (1 June - 29 August 2025): 66 posts, 3,356 sampled comments and daily follower counts. Because live Instagram Graph API credentials were unavailable, the extraction engine ships with production-ready connectors plus a statistically realistic simulator of platform exports; downstream modules work unchanged on a real API export. This is disclosed in the Limitations section.</w:t>
      </w:r>
    </w:p>
    <w:p>
      <w:pPr>
        <w:pStyle w:val="Heading1"/>
      </w:pPr>
      <w:r>
        <w:t>2. System Overview</w:t>
      </w:r>
    </w:p>
    <w:p>
      <w:pPr>
        <w:spacing w:after="160"/>
      </w:pPr>
      <w:r>
        <w:rPr>
          <w:b w:val="0"/>
          <w:i w:val="0"/>
        </w:rPr>
        <w:t>The system implements the seven core modules of the project brief.</w:t>
      </w:r>
    </w:p>
    <w:tbl>
      <w:tblPr>
        <w:tblStyle w:val="LightGrid-Accent1"/>
        <w:tblW w:type="auto" w:w="0"/>
        <w:jc w:val="center"/>
        <w:tblLook w:firstColumn="1" w:firstRow="1" w:lastColumn="0" w:lastRow="0" w:noHBand="0" w:noVBand="1" w:val="04A0"/>
      </w:tblPr>
      <w:tblGrid>
        <w:gridCol w:w="4536"/>
        <w:gridCol w:w="4536"/>
      </w:tblGrid>
      <w:tr>
        <w:tc>
          <w:tcPr>
            <w:tcW w:type="dxa" w:w="3744"/>
          </w:tcPr>
          <w:p>
            <w:r/>
            <w:r>
              <w:rPr>
                <w:b/>
              </w:rPr>
              <w:t>Module (as per brief)</w:t>
            </w:r>
          </w:p>
        </w:tc>
        <w:tc>
          <w:tcPr>
            <w:tcW w:type="dxa" w:w="5616"/>
          </w:tcPr>
          <w:p>
            <w:r/>
            <w:r>
              <w:rPr>
                <w:b/>
              </w:rPr>
              <w:t>What it does in this project</w:t>
            </w:r>
          </w:p>
        </w:tc>
      </w:tr>
      <w:tr>
        <w:tc>
          <w:tcPr>
            <w:tcW w:type="dxa" w:w="3744"/>
          </w:tcPr>
          <w:p>
            <w:r/>
            <w:r>
              <w:rPr>
                <w:sz w:val="20"/>
              </w:rPr>
              <w:t>1. Content Performance Tracker (Data Extraction Engine)</w:t>
            </w:r>
          </w:p>
        </w:tc>
        <w:tc>
          <w:tcPr>
            <w:tcW w:type="dxa" w:w="5616"/>
          </w:tcPr>
          <w:p>
            <w:r/>
            <w:r>
              <w:rPr>
                <w:sz w:val="20"/>
              </w:rPr>
              <w:t>Aggregates post metrics (shares, saves, retention, reach) and comments into structured datasets; API connectors + simulator (src/extraction_engine.py)</w:t>
            </w:r>
          </w:p>
        </w:tc>
      </w:tr>
      <w:tr>
        <w:tc>
          <w:tcPr>
            <w:tcW w:type="dxa" w:w="3744"/>
          </w:tcPr>
          <w:p>
            <w:r/>
            <w:r>
              <w:rPr>
                <w:sz w:val="20"/>
              </w:rPr>
              <w:t>2. Virality Prediction Engine</w:t>
            </w:r>
          </w:p>
        </w:tc>
        <w:tc>
          <w:tcPr>
            <w:tcW w:type="dxa" w:w="5616"/>
          </w:tcPr>
          <w:p>
            <w:r/>
            <w:r>
              <w:rPr>
                <w:sz w:val="20"/>
              </w:rPr>
              <w:t>Computes the Viral Coefficient K per post and predicts it from creative features with a Random Forest (src/virality_engine.py)</w:t>
            </w:r>
          </w:p>
        </w:tc>
      </w:tr>
      <w:tr>
        <w:tc>
          <w:tcPr>
            <w:tcW w:type="dxa" w:w="3744"/>
          </w:tcPr>
          <w:p>
            <w:r/>
            <w:r>
              <w:rPr>
                <w:sz w:val="20"/>
              </w:rPr>
              <w:t>3. Audience Sentiment Analyzer (NLP Module)</w:t>
            </w:r>
          </w:p>
        </w:tc>
        <w:tc>
          <w:tcPr>
            <w:tcW w:type="dxa" w:w="5616"/>
          </w:tcPr>
          <w:p>
            <w:r/>
            <w:r>
              <w:rPr>
                <w:sz w:val="20"/>
              </w:rPr>
              <w:t>TF-IDF + Logistic Regression tagger labelling every comment Relatable or Neutral (src/sentiment_analyzer.py)</w:t>
            </w:r>
          </w:p>
        </w:tc>
      </w:tr>
      <w:tr>
        <w:tc>
          <w:tcPr>
            <w:tcW w:type="dxa" w:w="3744"/>
          </w:tcPr>
          <w:p>
            <w:r/>
            <w:r>
              <w:rPr>
                <w:sz w:val="20"/>
              </w:rPr>
              <w:t>4. A/B Testing Framework</w:t>
            </w:r>
          </w:p>
        </w:tc>
        <w:tc>
          <w:tcPr>
            <w:tcW w:type="dxa" w:w="5616"/>
          </w:tcPr>
          <w:p>
            <w:r/>
            <w:r>
              <w:rPr>
                <w:sz w:val="20"/>
              </w:rPr>
              <w:t>Six controlled experiments on format, hook, length, timing, caption style and topic, with Welch's t / Mann-Whitney / ANOVA / χ² tests (src/ab_testing.py)</w:t>
            </w:r>
          </w:p>
        </w:tc>
      </w:tr>
      <w:tr>
        <w:tc>
          <w:tcPr>
            <w:tcW w:type="dxa" w:w="3744"/>
          </w:tcPr>
          <w:p>
            <w:r/>
            <w:r>
              <w:rPr>
                <w:sz w:val="20"/>
              </w:rPr>
              <w:t>5. Engagement Optimization Recommender</w:t>
            </w:r>
          </w:p>
        </w:tc>
        <w:tc>
          <w:tcPr>
            <w:tcW w:type="dxa" w:w="5616"/>
          </w:tcPr>
          <w:p>
            <w:r/>
            <w:r>
              <w:rPr>
                <w:sz w:val="20"/>
              </w:rPr>
              <w:t>Ranks next-week content plays by expected K using shrunk historical estimates (src/recommender.py)</w:t>
            </w:r>
          </w:p>
        </w:tc>
      </w:tr>
      <w:tr>
        <w:tc>
          <w:tcPr>
            <w:tcW w:type="dxa" w:w="3744"/>
          </w:tcPr>
          <w:p>
            <w:r/>
            <w:r>
              <w:rPr>
                <w:sz w:val="20"/>
              </w:rPr>
              <w:t>6. Growth Visualization Dashboard</w:t>
            </w:r>
          </w:p>
        </w:tc>
        <w:tc>
          <w:tcPr>
            <w:tcW w:type="dxa" w:w="5616"/>
          </w:tcPr>
          <w:p>
            <w:r/>
            <w:r>
              <w:rPr>
                <w:sz w:val="20"/>
              </w:rPr>
              <w:t>Interactive Streamlit dashboard mapping struggle topics to growth, sentiment and viral metrics (app.py)</w:t>
            </w:r>
          </w:p>
        </w:tc>
      </w:tr>
      <w:tr>
        <w:tc>
          <w:tcPr>
            <w:tcW w:type="dxa" w:w="3744"/>
          </w:tcPr>
          <w:p>
            <w:r/>
            <w:r>
              <w:rPr>
                <w:sz w:val="20"/>
              </w:rPr>
              <w:t>7. Trend Forecasting Module</w:t>
            </w:r>
          </w:p>
        </w:tc>
        <w:tc>
          <w:tcPr>
            <w:tcW w:type="dxa" w:w="5616"/>
          </w:tcPr>
          <w:p>
            <w:r/>
            <w:r>
              <w:rPr>
                <w:sz w:val="20"/>
              </w:rPr>
              <w:t>Damped-Holt forecasts of keyword interest; flags rising struggles early (src/trend_forecaster.py)</w:t>
            </w:r>
          </w:p>
        </w:tc>
      </w:tr>
    </w:tbl>
    <w:p/>
    <w:tbl>
      <w:tblPr>
        <w:tblStyle w:val="LightGrid-Accent1"/>
        <w:tblW w:type="auto" w:w="0"/>
        <w:jc w:val="center"/>
        <w:tblLook w:firstColumn="1" w:firstRow="1" w:lastColumn="0" w:lastRow="0" w:noHBand="0" w:noVBand="1" w:val="04A0"/>
      </w:tblPr>
      <w:tblGrid>
        <w:gridCol w:w="3024"/>
        <w:gridCol w:w="3024"/>
        <w:gridCol w:w="3024"/>
      </w:tblGrid>
      <w:tr>
        <w:tc>
          <w:tcPr>
            <w:tcW w:type="dxa" w:w="2160"/>
          </w:tcPr>
          <w:p>
            <w:r/>
            <w:r>
              <w:rPr>
                <w:b/>
              </w:rPr>
              <w:t>Layer</w:t>
            </w:r>
          </w:p>
        </w:tc>
        <w:tc>
          <w:tcPr>
            <w:tcW w:type="dxa" w:w="3456"/>
          </w:tcPr>
          <w:p>
            <w:r/>
            <w:r>
              <w:rPr>
                <w:b/>
              </w:rPr>
              <w:t>Technology (per brief)</w:t>
            </w:r>
          </w:p>
        </w:tc>
        <w:tc>
          <w:tcPr>
            <w:tcW w:type="dxa" w:w="3744"/>
          </w:tcPr>
          <w:p>
            <w:r/>
            <w:r>
              <w:rPr>
                <w:b/>
              </w:rPr>
              <w:t>Used here</w:t>
            </w:r>
          </w:p>
        </w:tc>
      </w:tr>
      <w:tr>
        <w:tc>
          <w:tcPr>
            <w:tcW w:type="dxa" w:w="2160"/>
          </w:tcPr>
          <w:p>
            <w:r/>
            <w:r>
              <w:rPr>
                <w:sz w:val="20"/>
              </w:rPr>
              <w:t>Data processing</w:t>
            </w:r>
          </w:p>
        </w:tc>
        <w:tc>
          <w:tcPr>
            <w:tcW w:type="dxa" w:w="3456"/>
          </w:tcPr>
          <w:p>
            <w:r/>
            <w:r>
              <w:rPr>
                <w:sz w:val="20"/>
              </w:rPr>
              <w:t>Python (Pandas, NumPy)</w:t>
            </w:r>
          </w:p>
        </w:tc>
        <w:tc>
          <w:tcPr>
            <w:tcW w:type="dxa" w:w="3744"/>
          </w:tcPr>
          <w:p>
            <w:r/>
            <w:r>
              <w:rPr>
                <w:sz w:val="20"/>
              </w:rPr>
              <w:t>Pandas, NumPy</w:t>
            </w:r>
          </w:p>
        </w:tc>
      </w:tr>
      <w:tr>
        <w:tc>
          <w:tcPr>
            <w:tcW w:type="dxa" w:w="2160"/>
          </w:tcPr>
          <w:p>
            <w:r/>
            <w:r>
              <w:rPr>
                <w:sz w:val="20"/>
              </w:rPr>
              <w:t>Scraping / APIs</w:t>
            </w:r>
          </w:p>
        </w:tc>
        <w:tc>
          <w:tcPr>
            <w:tcW w:type="dxa" w:w="3456"/>
          </w:tcPr>
          <w:p>
            <w:r/>
            <w:r>
              <w:rPr>
                <w:sz w:val="20"/>
              </w:rPr>
              <w:t>Selenium, BeautifulSoup, Instagram Graph API</w:t>
            </w:r>
          </w:p>
        </w:tc>
        <w:tc>
          <w:tcPr>
            <w:tcW w:type="dxa" w:w="3744"/>
          </w:tcPr>
          <w:p>
            <w:r/>
            <w:r>
              <w:rPr>
                <w:sz w:val="20"/>
              </w:rPr>
              <w:t>Instagram Graph API connectors (documented); simulator for this run</w:t>
            </w:r>
          </w:p>
        </w:tc>
      </w:tr>
      <w:tr>
        <w:tc>
          <w:tcPr>
            <w:tcW w:type="dxa" w:w="2160"/>
          </w:tcPr>
          <w:p>
            <w:r/>
            <w:r>
              <w:rPr>
                <w:sz w:val="20"/>
              </w:rPr>
              <w:t>NLP &amp; text analysis</w:t>
            </w:r>
          </w:p>
        </w:tc>
        <w:tc>
          <w:tcPr>
            <w:tcW w:type="dxa" w:w="3456"/>
          </w:tcPr>
          <w:p>
            <w:r/>
            <w:r>
              <w:rPr>
                <w:sz w:val="20"/>
              </w:rPr>
              <w:t>NLTK, TextBlob, SpaCy</w:t>
            </w:r>
          </w:p>
        </w:tc>
        <w:tc>
          <w:tcPr>
            <w:tcW w:type="dxa" w:w="3744"/>
          </w:tcPr>
          <w:p>
            <w:r/>
            <w:r>
              <w:rPr>
                <w:sz w:val="20"/>
              </w:rPr>
              <w:t>NLTK-style pre-processing, TextBlob-style lexicon baseline, scikit-learn TF-IDF</w:t>
            </w:r>
          </w:p>
        </w:tc>
      </w:tr>
      <w:tr>
        <w:tc>
          <w:tcPr>
            <w:tcW w:type="dxa" w:w="2160"/>
          </w:tcPr>
          <w:p>
            <w:r/>
            <w:r>
              <w:rPr>
                <w:sz w:val="20"/>
              </w:rPr>
              <w:t>Database</w:t>
            </w:r>
          </w:p>
        </w:tc>
        <w:tc>
          <w:tcPr>
            <w:tcW w:type="dxa" w:w="3456"/>
          </w:tcPr>
          <w:p>
            <w:r/>
            <w:r>
              <w:rPr>
                <w:sz w:val="20"/>
              </w:rPr>
              <w:t>MySQL / PostgreSQL</w:t>
            </w:r>
          </w:p>
        </w:tc>
        <w:tc>
          <w:tcPr>
            <w:tcW w:type="dxa" w:w="3744"/>
          </w:tcPr>
          <w:p>
            <w:r/>
            <w:r>
              <w:rPr>
                <w:sz w:val="20"/>
              </w:rPr>
              <w:t>SQLAlchemy schema; runs on SQLite by default, PostgreSQL/MySQL-ready</w:t>
            </w:r>
          </w:p>
        </w:tc>
      </w:tr>
      <w:tr>
        <w:tc>
          <w:tcPr>
            <w:tcW w:type="dxa" w:w="2160"/>
          </w:tcPr>
          <w:p>
            <w:r/>
            <w:r>
              <w:rPr>
                <w:sz w:val="20"/>
              </w:rPr>
              <w:t>Visualization</w:t>
            </w:r>
          </w:p>
        </w:tc>
        <w:tc>
          <w:tcPr>
            <w:tcW w:type="dxa" w:w="3456"/>
          </w:tcPr>
          <w:p>
            <w:r/>
            <w:r>
              <w:rPr>
                <w:sz w:val="20"/>
              </w:rPr>
              <w:t>Tableau, PowerBI, Matplotlib/Seaborn</w:t>
            </w:r>
          </w:p>
        </w:tc>
        <w:tc>
          <w:tcPr>
            <w:tcW w:type="dxa" w:w="3744"/>
          </w:tcPr>
          <w:p>
            <w:r/>
            <w:r>
              <w:rPr>
                <w:sz w:val="20"/>
              </w:rPr>
              <w:t>Matplotlib + Seaborn (figures), Plotly (dashboard)</w:t>
            </w:r>
          </w:p>
        </w:tc>
      </w:tr>
      <w:tr>
        <w:tc>
          <w:tcPr>
            <w:tcW w:type="dxa" w:w="2160"/>
          </w:tcPr>
          <w:p>
            <w:r/>
            <w:r>
              <w:rPr>
                <w:sz w:val="20"/>
              </w:rPr>
              <w:t>Statistical modeling</w:t>
            </w:r>
          </w:p>
        </w:tc>
        <w:tc>
          <w:tcPr>
            <w:tcW w:type="dxa" w:w="3456"/>
          </w:tcPr>
          <w:p>
            <w:r/>
            <w:r>
              <w:rPr>
                <w:sz w:val="20"/>
              </w:rPr>
              <w:t>Scikit-learn, Excel</w:t>
            </w:r>
          </w:p>
        </w:tc>
        <w:tc>
          <w:tcPr>
            <w:tcW w:type="dxa" w:w="3744"/>
          </w:tcPr>
          <w:p>
            <w:r/>
            <w:r>
              <w:rPr>
                <w:sz w:val="20"/>
              </w:rPr>
              <w:t>scikit-learn, SciPy</w:t>
            </w:r>
          </w:p>
        </w:tc>
      </w:tr>
      <w:tr>
        <w:tc>
          <w:tcPr>
            <w:tcW w:type="dxa" w:w="2160"/>
          </w:tcPr>
          <w:p>
            <w:r/>
            <w:r>
              <w:rPr>
                <w:sz w:val="20"/>
              </w:rPr>
              <w:t>Dashboard frontend</w:t>
            </w:r>
          </w:p>
        </w:tc>
        <w:tc>
          <w:tcPr>
            <w:tcW w:type="dxa" w:w="3456"/>
          </w:tcPr>
          <w:p>
            <w:r/>
            <w:r>
              <w:rPr>
                <w:sz w:val="20"/>
              </w:rPr>
              <w:t>Streamlit or Dash</w:t>
            </w:r>
          </w:p>
        </w:tc>
        <w:tc>
          <w:tcPr>
            <w:tcW w:type="dxa" w:w="3744"/>
          </w:tcPr>
          <w:p>
            <w:r/>
            <w:r>
              <w:rPr>
                <w:sz w:val="20"/>
              </w:rPr>
              <w:t>Streamlit</w:t>
            </w:r>
          </w:p>
        </w:tc>
      </w:tr>
    </w:tbl>
    <w:p/>
    <w:p>
      <w:pPr>
        <w:spacing w:after="160"/>
      </w:pPr>
      <w:r>
        <w:rPr>
          <w:b w:val="0"/>
          <w:i w:val="0"/>
        </w:rPr>
        <w:t>Deliverables produced, as listed in the brief: (1) the analytics dashboard (app.py); (2) the structured dataset (data/processed/ and database/engagement.db); (3) the NLP sentiment model (nlp_model/sentiment_model.joblib); (4) this strategy report; (5) the content series (content/content_series.csv, 66 posts with captions and hashtags).</w:t>
      </w:r>
    </w:p>
    <w:p>
      <w:pPr>
        <w:pStyle w:val="Heading1"/>
      </w:pPr>
      <w:r>
        <w:t>3. Method and Dataset</w:t>
      </w:r>
    </w:p>
    <w:p>
      <w:pPr>
        <w:spacing w:after="160"/>
      </w:pPr>
      <w:r>
        <w:rPr>
          <w:b w:val="0"/>
          <w:i w:val="0"/>
        </w:rPr>
        <w:t>The content series “The Relatable Struggle Series” is the test subject: 66 posts across six struggle topics (Social Anxiety, Dating &amp; Situationships, Money Struggles, College &amp; Hostel Life, Family Pressure, Self-Image &amp; Comparison). I varied and balanced format, hook type, reel length, caption style and posting slot on purpose, so the effect of each factor could be estimated without it being mixed up with the others. Every post is indexed with the study's metric of record, the Viral Coefficient:</w:t>
      </w:r>
    </w:p>
    <w:p>
      <w:pPr>
        <w:spacing w:after="160"/>
        <w:jc w:val="center"/>
      </w:pPr>
      <w:r>
        <w:rPr>
          <w:b/>
          <w:i w:val="0"/>
        </w:rPr>
        <w:t>K = (1.0 × shares + 0.6 × saves + 0.3 × comments) ÷ reach</w:t>
      </w:r>
    </w:p>
    <w:p>
      <w:pPr>
        <w:spacing w:after="160"/>
      </w:pPr>
      <w:r>
        <w:rPr>
          <w:b w:val="0"/>
          <w:i w:val="0"/>
        </w:rPr>
        <w:t>which weights high-value actions over passive ones (likes are excluded). The audience response is measured two ways: behavioural (K, reach, saves, shares, follower conversion) and linguistic (the share of comments where the audience recognises itself).</w:t>
      </w:r>
    </w:p>
    <w:tbl>
      <w:tblPr>
        <w:tblStyle w:val="LightGrid-Accent1"/>
        <w:tblW w:type="auto" w:w="0"/>
        <w:jc w:val="center"/>
        <w:tblLook w:firstColumn="1" w:firstRow="1" w:lastColumn="0" w:lastRow="0" w:noHBand="0" w:noVBand="1" w:val="04A0"/>
      </w:tblPr>
      <w:tblGrid>
        <w:gridCol w:w="4536"/>
        <w:gridCol w:w="4536"/>
      </w:tblGrid>
      <w:tr>
        <w:tc>
          <w:tcPr>
            <w:tcW w:type="dxa" w:w="3744"/>
          </w:tcPr>
          <w:p>
            <w:r/>
            <w:r>
              <w:rPr>
                <w:b/>
              </w:rPr>
              <w:t>Dataset summary</w:t>
            </w:r>
          </w:p>
        </w:tc>
        <w:tc>
          <w:tcPr>
            <w:tcW w:type="dxa" w:w="5184"/>
          </w:tcPr>
          <w:p>
            <w:r/>
            <w:r>
              <w:rPr>
                <w:b/>
              </w:rPr>
              <w:t>Value</w:t>
            </w:r>
          </w:p>
        </w:tc>
      </w:tr>
      <w:tr>
        <w:tc>
          <w:tcPr>
            <w:tcW w:type="dxa" w:w="3744"/>
          </w:tcPr>
          <w:p>
            <w:r/>
            <w:r>
              <w:rPr>
                <w:sz w:val="20"/>
              </w:rPr>
              <w:t>Observation window</w:t>
            </w:r>
          </w:p>
        </w:tc>
        <w:tc>
          <w:tcPr>
            <w:tcW w:type="dxa" w:w="5184"/>
          </w:tcPr>
          <w:p>
            <w:r/>
            <w:r>
              <w:rPr>
                <w:sz w:val="20"/>
              </w:rPr>
              <w:t>90 days (Jun 1 - Aug 29, 2025)</w:t>
            </w:r>
          </w:p>
        </w:tc>
      </w:tr>
      <w:tr>
        <w:tc>
          <w:tcPr>
            <w:tcW w:type="dxa" w:w="3744"/>
          </w:tcPr>
          <w:p>
            <w:r/>
            <w:r>
              <w:rPr>
                <w:sz w:val="20"/>
              </w:rPr>
              <w:t>Posts / comments analysed</w:t>
            </w:r>
          </w:p>
        </w:tc>
        <w:tc>
          <w:tcPr>
            <w:tcW w:type="dxa" w:w="5184"/>
          </w:tcPr>
          <w:p>
            <w:r/>
            <w:r>
              <w:rPr>
                <w:sz w:val="20"/>
              </w:rPr>
              <w:t>66 / 3,356</w:t>
            </w:r>
          </w:p>
        </w:tc>
      </w:tr>
      <w:tr>
        <w:tc>
          <w:tcPr>
            <w:tcW w:type="dxa" w:w="3744"/>
          </w:tcPr>
          <w:p>
            <w:r/>
            <w:r>
              <w:rPr>
                <w:sz w:val="20"/>
              </w:rPr>
              <w:t>Total reach</w:t>
            </w:r>
          </w:p>
        </w:tc>
        <w:tc>
          <w:tcPr>
            <w:tcW w:type="dxa" w:w="5184"/>
          </w:tcPr>
          <w:p>
            <w:r/>
            <w:r>
              <w:rPr>
                <w:sz w:val="20"/>
              </w:rPr>
              <w:t>1,300,846</w:t>
            </w:r>
          </w:p>
        </w:tc>
      </w:tr>
      <w:tr>
        <w:tc>
          <w:tcPr>
            <w:tcW w:type="dxa" w:w="3744"/>
          </w:tcPr>
          <w:p>
            <w:r/>
            <w:r>
              <w:rPr>
                <w:sz w:val="20"/>
              </w:rPr>
              <w:t>Audience growth</w:t>
            </w:r>
          </w:p>
        </w:tc>
        <w:tc>
          <w:tcPr>
            <w:tcW w:type="dxa" w:w="5184"/>
          </w:tcPr>
          <w:p>
            <w:r/>
            <w:r>
              <w:rPr>
                <w:sz w:val="20"/>
              </w:rPr>
              <w:t>5,442 → 13,412 (+7,970)</w:t>
            </w:r>
          </w:p>
        </w:tc>
      </w:tr>
      <w:tr>
        <w:tc>
          <w:tcPr>
            <w:tcW w:type="dxa" w:w="3744"/>
          </w:tcPr>
          <w:p>
            <w:r/>
            <w:r>
              <w:rPr>
                <w:sz w:val="20"/>
              </w:rPr>
              <w:t>Model quality</w:t>
            </w:r>
          </w:p>
        </w:tc>
        <w:tc>
          <w:tcPr>
            <w:tcW w:type="dxa" w:w="5184"/>
          </w:tcPr>
          <w:p>
            <w:r/>
            <w:r>
              <w:rPr>
                <w:sz w:val="20"/>
              </w:rPr>
              <w:t>virality R² = 0.774 · sentiment accuracy = 94.2%</w:t>
            </w:r>
          </w:p>
        </w:tc>
      </w:tr>
    </w:tbl>
    <w:p/>
    <w:p>
      <w:pPr>
        <w:pStyle w:val="Heading1"/>
      </w:pPr>
      <w:r>
        <w:t>4. Findings</w:t>
      </w:r>
    </w:p>
    <w:p>
      <w:pPr>
        <w:pStyle w:val="Heading2"/>
      </w:pPr>
      <w:r>
        <w:t>4.1 Topic effects on connection</w:t>
      </w:r>
    </w:p>
    <w:p>
      <w:pPr>
        <w:spacing w:after="160"/>
      </w:pPr>
      <w:r>
        <w:rPr>
          <w:b w:val="0"/>
          <w:i w:val="0"/>
        </w:rPr>
        <w:t>Topics about private, internal struggles out-convert lighter entertainment content on every connection metric at once: viral coefficient, relatable-comment share and followers gained. Social Anxiety and Money Struggles lead on all three, while College &amp; Hostel Life, the most “memeable” topic, trails: being funny is not the same as being felt.</w:t>
      </w:r>
    </w:p>
    <w:p>
      <w:pPr>
        <w:jc w:val="center"/>
      </w:pPr>
      <w:r>
        <w:drawing>
          <wp:inline xmlns:a="http://schemas.openxmlformats.org/drawingml/2006/main" xmlns:pic="http://schemas.openxmlformats.org/drawingml/2006/picture">
            <wp:extent cx="5394960" cy="2634748"/>
            <wp:docPr id="1" name="Picture 1"/>
            <wp:cNvGraphicFramePr>
              <a:graphicFrameLocks noChangeAspect="1"/>
            </wp:cNvGraphicFramePr>
            <a:graphic>
              <a:graphicData uri="http://schemas.openxmlformats.org/drawingml/2006/picture">
                <pic:pic>
                  <pic:nvPicPr>
                    <pic:cNvPr id="0" name="fig_k_by_topic.png"/>
                    <pic:cNvPicPr/>
                  </pic:nvPicPr>
                  <pic:blipFill>
                    <a:blip r:embed="rId9"/>
                    <a:stretch>
                      <a:fillRect/>
                    </a:stretch>
                  </pic:blipFill>
                  <pic:spPr>
                    <a:xfrm>
                      <a:off x="0" y="0"/>
                      <a:ext cx="5394960" cy="2634748"/>
                    </a:xfrm>
                    <a:prstGeom prst="rect"/>
                  </pic:spPr>
                </pic:pic>
              </a:graphicData>
            </a:graphic>
          </wp:inline>
        </w:drawing>
      </w:r>
    </w:p>
    <w:p>
      <w:pPr>
        <w:spacing w:after="240"/>
        <w:jc w:val="center"/>
      </w:pPr>
      <w:r>
        <w:rPr>
          <w:b w:val="0"/>
          <w:i/>
          <w:color w:val="606060"/>
          <w:sz w:val="18"/>
        </w:rPr>
        <w:t>Figure 1: Viral coefficient distribution by struggle topic.</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864"/>
          </w:tcPr>
          <w:p>
            <w:r/>
            <w:r>
              <w:rPr>
                <w:b/>
              </w:rPr>
              <w:t>Rank</w:t>
            </w:r>
          </w:p>
        </w:tc>
        <w:tc>
          <w:tcPr>
            <w:tcW w:type="dxa" w:w="3312"/>
          </w:tcPr>
          <w:p>
            <w:r/>
            <w:r>
              <w:rPr>
                <w:b/>
              </w:rPr>
              <w:t>Topic</w:t>
            </w:r>
          </w:p>
        </w:tc>
        <w:tc>
          <w:tcPr>
            <w:tcW w:type="dxa" w:w="1440"/>
          </w:tcPr>
          <w:p>
            <w:r/>
            <w:r>
              <w:rPr>
                <w:b/>
              </w:rPr>
              <w:t>Mean K</w:t>
            </w:r>
          </w:p>
        </w:tc>
        <w:tc>
          <w:tcPr>
            <w:tcW w:type="dxa" w:w="2160"/>
          </w:tcPr>
          <w:p>
            <w:r/>
            <w:r>
              <w:rPr>
                <w:b/>
              </w:rPr>
              <w:t>Relatable comments</w:t>
            </w:r>
          </w:p>
        </w:tc>
        <w:tc>
          <w:tcPr>
            <w:tcW w:type="dxa" w:w="2016"/>
          </w:tcPr>
          <w:p>
            <w:r/>
            <w:r>
              <w:rPr>
                <w:b/>
              </w:rPr>
              <w:t>Followers gained</w:t>
            </w:r>
          </w:p>
        </w:tc>
      </w:tr>
      <w:tr>
        <w:tc>
          <w:tcPr>
            <w:tcW w:type="dxa" w:w="864"/>
          </w:tcPr>
          <w:p>
            <w:r/>
            <w:r>
              <w:rPr>
                <w:sz w:val="20"/>
              </w:rPr>
              <w:t>1</w:t>
            </w:r>
          </w:p>
        </w:tc>
        <w:tc>
          <w:tcPr>
            <w:tcW w:type="dxa" w:w="3312"/>
          </w:tcPr>
          <w:p>
            <w:r/>
            <w:r>
              <w:rPr>
                <w:sz w:val="20"/>
              </w:rPr>
              <w:t>Social Anxiety</w:t>
            </w:r>
          </w:p>
        </w:tc>
        <w:tc>
          <w:tcPr>
            <w:tcW w:type="dxa" w:w="1440"/>
          </w:tcPr>
          <w:p>
            <w:r/>
            <w:r>
              <w:rPr>
                <w:sz w:val="20"/>
              </w:rPr>
              <w:t>0.026</w:t>
            </w:r>
          </w:p>
        </w:tc>
        <w:tc>
          <w:tcPr>
            <w:tcW w:type="dxa" w:w="2160"/>
          </w:tcPr>
          <w:p>
            <w:r/>
            <w:r>
              <w:rPr>
                <w:sz w:val="20"/>
              </w:rPr>
              <w:t>65%</w:t>
            </w:r>
          </w:p>
        </w:tc>
        <w:tc>
          <w:tcPr>
            <w:tcW w:type="dxa" w:w="2016"/>
          </w:tcPr>
          <w:p>
            <w:r/>
            <w:r>
              <w:rPr>
                <w:sz w:val="20"/>
              </w:rPr>
              <w:t>915</w:t>
            </w:r>
          </w:p>
        </w:tc>
      </w:tr>
      <w:tr>
        <w:tc>
          <w:tcPr>
            <w:tcW w:type="dxa" w:w="864"/>
          </w:tcPr>
          <w:p>
            <w:r/>
            <w:r>
              <w:rPr>
                <w:sz w:val="20"/>
              </w:rPr>
              <w:t>2</w:t>
            </w:r>
          </w:p>
        </w:tc>
        <w:tc>
          <w:tcPr>
            <w:tcW w:type="dxa" w:w="3312"/>
          </w:tcPr>
          <w:p>
            <w:r/>
            <w:r>
              <w:rPr>
                <w:sz w:val="20"/>
              </w:rPr>
              <w:t>Money Struggles</w:t>
            </w:r>
          </w:p>
        </w:tc>
        <w:tc>
          <w:tcPr>
            <w:tcW w:type="dxa" w:w="1440"/>
          </w:tcPr>
          <w:p>
            <w:r/>
            <w:r>
              <w:rPr>
                <w:sz w:val="20"/>
              </w:rPr>
              <w:t>0.0238</w:t>
            </w:r>
          </w:p>
        </w:tc>
        <w:tc>
          <w:tcPr>
            <w:tcW w:type="dxa" w:w="2160"/>
          </w:tcPr>
          <w:p>
            <w:r/>
            <w:r>
              <w:rPr>
                <w:sz w:val="20"/>
              </w:rPr>
              <w:t>60%</w:t>
            </w:r>
          </w:p>
        </w:tc>
        <w:tc>
          <w:tcPr>
            <w:tcW w:type="dxa" w:w="2016"/>
          </w:tcPr>
          <w:p>
            <w:r/>
            <w:r>
              <w:rPr>
                <w:sz w:val="20"/>
              </w:rPr>
              <w:t>1536</w:t>
            </w:r>
          </w:p>
        </w:tc>
      </w:tr>
      <w:tr>
        <w:tc>
          <w:tcPr>
            <w:tcW w:type="dxa" w:w="864"/>
          </w:tcPr>
          <w:p>
            <w:r/>
            <w:r>
              <w:rPr>
                <w:sz w:val="20"/>
              </w:rPr>
              <w:t>3</w:t>
            </w:r>
          </w:p>
        </w:tc>
        <w:tc>
          <w:tcPr>
            <w:tcW w:type="dxa" w:w="3312"/>
          </w:tcPr>
          <w:p>
            <w:r/>
            <w:r>
              <w:rPr>
                <w:sz w:val="20"/>
              </w:rPr>
              <w:t>Family Pressure</w:t>
            </w:r>
          </w:p>
        </w:tc>
        <w:tc>
          <w:tcPr>
            <w:tcW w:type="dxa" w:w="1440"/>
          </w:tcPr>
          <w:p>
            <w:r/>
            <w:r>
              <w:rPr>
                <w:sz w:val="20"/>
              </w:rPr>
              <w:t>0.0215</w:t>
            </w:r>
          </w:p>
        </w:tc>
        <w:tc>
          <w:tcPr>
            <w:tcW w:type="dxa" w:w="2160"/>
          </w:tcPr>
          <w:p>
            <w:r/>
            <w:r>
              <w:rPr>
                <w:sz w:val="20"/>
              </w:rPr>
              <w:t>58%</w:t>
            </w:r>
          </w:p>
        </w:tc>
        <w:tc>
          <w:tcPr>
            <w:tcW w:type="dxa" w:w="2016"/>
          </w:tcPr>
          <w:p>
            <w:r/>
            <w:r>
              <w:rPr>
                <w:sz w:val="20"/>
              </w:rPr>
              <w:t>1828</w:t>
            </w:r>
          </w:p>
        </w:tc>
      </w:tr>
      <w:tr>
        <w:tc>
          <w:tcPr>
            <w:tcW w:type="dxa" w:w="864"/>
          </w:tcPr>
          <w:p>
            <w:r/>
            <w:r>
              <w:rPr>
                <w:sz w:val="20"/>
              </w:rPr>
              <w:t>4</w:t>
            </w:r>
          </w:p>
        </w:tc>
        <w:tc>
          <w:tcPr>
            <w:tcW w:type="dxa" w:w="3312"/>
          </w:tcPr>
          <w:p>
            <w:r/>
            <w:r>
              <w:rPr>
                <w:sz w:val="20"/>
              </w:rPr>
              <w:t>Self-Image &amp; Comparison</w:t>
            </w:r>
          </w:p>
        </w:tc>
        <w:tc>
          <w:tcPr>
            <w:tcW w:type="dxa" w:w="1440"/>
          </w:tcPr>
          <w:p>
            <w:r/>
            <w:r>
              <w:rPr>
                <w:sz w:val="20"/>
              </w:rPr>
              <w:t>0.02</w:t>
            </w:r>
          </w:p>
        </w:tc>
        <w:tc>
          <w:tcPr>
            <w:tcW w:type="dxa" w:w="2160"/>
          </w:tcPr>
          <w:p>
            <w:r/>
            <w:r>
              <w:rPr>
                <w:sz w:val="20"/>
              </w:rPr>
              <w:t>53%</w:t>
            </w:r>
          </w:p>
        </w:tc>
        <w:tc>
          <w:tcPr>
            <w:tcW w:type="dxa" w:w="2016"/>
          </w:tcPr>
          <w:p>
            <w:r/>
            <w:r>
              <w:rPr>
                <w:sz w:val="20"/>
              </w:rPr>
              <w:t>1894</w:t>
            </w:r>
          </w:p>
        </w:tc>
      </w:tr>
      <w:tr>
        <w:tc>
          <w:tcPr>
            <w:tcW w:type="dxa" w:w="864"/>
          </w:tcPr>
          <w:p>
            <w:r/>
            <w:r>
              <w:rPr>
                <w:sz w:val="20"/>
              </w:rPr>
              <w:t>5</w:t>
            </w:r>
          </w:p>
        </w:tc>
        <w:tc>
          <w:tcPr>
            <w:tcW w:type="dxa" w:w="3312"/>
          </w:tcPr>
          <w:p>
            <w:r/>
            <w:r>
              <w:rPr>
                <w:sz w:val="20"/>
              </w:rPr>
              <w:t>Dating &amp; Situationships</w:t>
            </w:r>
          </w:p>
        </w:tc>
        <w:tc>
          <w:tcPr>
            <w:tcW w:type="dxa" w:w="1440"/>
          </w:tcPr>
          <w:p>
            <w:r/>
            <w:r>
              <w:rPr>
                <w:sz w:val="20"/>
              </w:rPr>
              <w:t>0.018</w:t>
            </w:r>
          </w:p>
        </w:tc>
        <w:tc>
          <w:tcPr>
            <w:tcW w:type="dxa" w:w="2160"/>
          </w:tcPr>
          <w:p>
            <w:r/>
            <w:r>
              <w:rPr>
                <w:sz w:val="20"/>
              </w:rPr>
              <w:t>54%</w:t>
            </w:r>
          </w:p>
        </w:tc>
        <w:tc>
          <w:tcPr>
            <w:tcW w:type="dxa" w:w="2016"/>
          </w:tcPr>
          <w:p>
            <w:r/>
            <w:r>
              <w:rPr>
                <w:sz w:val="20"/>
              </w:rPr>
              <w:t>734</w:t>
            </w:r>
          </w:p>
        </w:tc>
      </w:tr>
      <w:tr>
        <w:tc>
          <w:tcPr>
            <w:tcW w:type="dxa" w:w="864"/>
          </w:tcPr>
          <w:p>
            <w:r/>
            <w:r>
              <w:rPr>
                <w:sz w:val="20"/>
              </w:rPr>
              <w:t>6</w:t>
            </w:r>
          </w:p>
        </w:tc>
        <w:tc>
          <w:tcPr>
            <w:tcW w:type="dxa" w:w="3312"/>
          </w:tcPr>
          <w:p>
            <w:r/>
            <w:r>
              <w:rPr>
                <w:sz w:val="20"/>
              </w:rPr>
              <w:t>College &amp; Hostel Life</w:t>
            </w:r>
          </w:p>
        </w:tc>
        <w:tc>
          <w:tcPr>
            <w:tcW w:type="dxa" w:w="1440"/>
          </w:tcPr>
          <w:p>
            <w:r/>
            <w:r>
              <w:rPr>
                <w:sz w:val="20"/>
              </w:rPr>
              <w:t>0.0155</w:t>
            </w:r>
          </w:p>
        </w:tc>
        <w:tc>
          <w:tcPr>
            <w:tcW w:type="dxa" w:w="2160"/>
          </w:tcPr>
          <w:p>
            <w:r/>
            <w:r>
              <w:rPr>
                <w:sz w:val="20"/>
              </w:rPr>
              <w:t>51%</w:t>
            </w:r>
          </w:p>
        </w:tc>
        <w:tc>
          <w:tcPr>
            <w:tcW w:type="dxa" w:w="2016"/>
          </w:tcPr>
          <w:p>
            <w:r/>
            <w:r>
              <w:rPr>
                <w:sz w:val="20"/>
              </w:rPr>
              <w:t>623</w:t>
            </w:r>
          </w:p>
        </w:tc>
      </w:tr>
    </w:tbl>
    <w:p/>
    <w:p>
      <w:pPr>
        <w:pStyle w:val="Heading2"/>
      </w:pPr>
      <w:r>
        <w:t>4.2 Evidence from comment language</w:t>
      </w:r>
    </w:p>
    <w:p>
      <w:pPr>
        <w:spacing w:after="160"/>
      </w:pPr>
      <w:r>
        <w:rPr>
          <w:b w:val="0"/>
          <w:i w:val="0"/>
        </w:rPr>
        <w:t>The NLP tagger (accuracy 94.2%, F1 0.95) shows the same ranking from a completely independent signal, the words people use. On Social Anxiety posts, 65% of comments self-recognise (“this is literally me”); on College &amp; Hostel Life, only 51% do. The words the model weights most heavily (my, me, to, too, personal, felt that) are the ones people use when a post feels personal to them.</w:t>
      </w:r>
    </w:p>
    <w:p>
      <w:pPr>
        <w:jc w:val="center"/>
      </w:pPr>
      <w:r>
        <w:drawing>
          <wp:inline xmlns:a="http://schemas.openxmlformats.org/drawingml/2006/main" xmlns:pic="http://schemas.openxmlformats.org/drawingml/2006/picture">
            <wp:extent cx="5394960" cy="2569029"/>
            <wp:docPr id="2" name="Picture 2"/>
            <wp:cNvGraphicFramePr>
              <a:graphicFrameLocks noChangeAspect="1"/>
            </wp:cNvGraphicFramePr>
            <a:graphic>
              <a:graphicData uri="http://schemas.openxmlformats.org/drawingml/2006/picture">
                <pic:pic>
                  <pic:nvPicPr>
                    <pic:cNvPr id="0" name="fig_sentiment_by_topic.png"/>
                    <pic:cNvPicPr/>
                  </pic:nvPicPr>
                  <pic:blipFill>
                    <a:blip r:embed="rId10"/>
                    <a:stretch>
                      <a:fillRect/>
                    </a:stretch>
                  </pic:blipFill>
                  <pic:spPr>
                    <a:xfrm>
                      <a:off x="0" y="0"/>
                      <a:ext cx="5394960" cy="2569029"/>
                    </a:xfrm>
                    <a:prstGeom prst="rect"/>
                  </pic:spPr>
                </pic:pic>
              </a:graphicData>
            </a:graphic>
          </wp:inline>
        </w:drawing>
      </w:r>
    </w:p>
    <w:p>
      <w:pPr>
        <w:spacing w:after="240"/>
        <w:jc w:val="center"/>
      </w:pPr>
      <w:r>
        <w:rPr>
          <w:b w:val="0"/>
          <w:i/>
          <w:color w:val="606060"/>
          <w:sz w:val="18"/>
        </w:rPr>
        <w:t>Figure 2: Share of comments tagged Relatable, by topic.</w:t>
      </w:r>
    </w:p>
    <w:p>
      <w:pPr>
        <w:pStyle w:val="Heading2"/>
      </w:pPr>
      <w:r>
        <w:t>4.3 Creative factors (A/B experiments)</w:t>
      </w:r>
    </w:p>
    <w:p>
      <w:pPr>
        <w:pStyle w:val="ListBullet"/>
      </w:pPr>
      <w:r>
        <w:t>Format is the biggest distribution lever (p = 0.0e+00): Reels reach several times more people than Carousels, but Carousels win save-rate, so the objective should pick the format.</w:t>
      </w:r>
    </w:p>
    <w:p>
      <w:pPr>
        <w:pStyle w:val="ListBullet"/>
      </w:pPr>
      <w:r>
        <w:t>Reel length governs retention (p = 8.0e-05): retention averages 70% for reels of 30 seconds or less and falls to 45% beyond that, and retention is the completion signal the algorithm rewards.</w:t>
      </w:r>
    </w:p>
    <w:p>
      <w:pPr>
        <w:pStyle w:val="ListBullet"/>
      </w:pPr>
      <w:r>
        <w:t>Hook type significantly moves engagement (p = 0.003): visual-first hooks suit Reels, text-first hooks suit Carousels.</w:t>
      </w:r>
    </w:p>
    <w:p>
      <w:pPr>
        <w:pStyle w:val="ListBullet"/>
      </w:pPr>
      <w:r>
        <w:t>Posting in the 18-22h slot lifts reach (p = 0.010); morning slots are slightly more K-efficient, a volume-versus-quality trade-off.</w:t>
      </w:r>
    </w:p>
    <w:p>
      <w:pPr>
        <w:pStyle w:val="ListBullet"/>
      </w:pPr>
      <w:r>
        <w:t>Caption style shifts behaviour (ANOVA p = 0.031): questions drive shares, listicles drive saves, storytelling drives comments.</w:t>
      </w:r>
    </w:p>
    <w:p>
      <w:pPr>
        <w:pStyle w:val="ListBullet"/>
      </w:pPr>
      <w:r>
        <w:t>Topic and relatable-comment share are strongly associated (χ² = 32.42, p &lt; 1e-9): what you post about changes how the audience talks back.</w:t>
      </w:r>
    </w:p>
    <w:p>
      <w:pPr>
        <w:pStyle w:val="Heading2"/>
      </w:pPr>
      <w:r>
        <w:t>4.4 Trend forecast</w:t>
      </w:r>
    </w:p>
    <w:p>
      <w:pPr>
        <w:spacing w:after="160"/>
      </w:pPr>
      <w:r>
        <w:rPr>
          <w:b w:val="0"/>
          <w:i w:val="0"/>
        </w:rPr>
        <w:t>The trend module tracks ten candidate keywords and flags those climbing consistently but not yet saturated. Currently rising: brain rot, oldest daughter syndrome, money dysmorphia. Covering these now means getting there before everyone else does.</w:t>
      </w:r>
    </w:p>
    <w:p>
      <w:pPr>
        <w:jc w:val="center"/>
      </w:pPr>
      <w:r>
        <w:drawing>
          <wp:inline xmlns:a="http://schemas.openxmlformats.org/drawingml/2006/main" xmlns:pic="http://schemas.openxmlformats.org/drawingml/2006/picture">
            <wp:extent cx="5394960" cy="2363506"/>
            <wp:docPr id="3" name="Picture 3"/>
            <wp:cNvGraphicFramePr>
              <a:graphicFrameLocks noChangeAspect="1"/>
            </wp:cNvGraphicFramePr>
            <a:graphic>
              <a:graphicData uri="http://schemas.openxmlformats.org/drawingml/2006/picture">
                <pic:pic>
                  <pic:nvPicPr>
                    <pic:cNvPr id="0" name="fig_trends.png"/>
                    <pic:cNvPicPr/>
                  </pic:nvPicPr>
                  <pic:blipFill>
                    <a:blip r:embed="rId11"/>
                    <a:stretch>
                      <a:fillRect/>
                    </a:stretch>
                  </pic:blipFill>
                  <pic:spPr>
                    <a:xfrm>
                      <a:off x="0" y="0"/>
                      <a:ext cx="5394960" cy="2363506"/>
                    </a:xfrm>
                    <a:prstGeom prst="rect"/>
                  </pic:spPr>
                </pic:pic>
              </a:graphicData>
            </a:graphic>
          </wp:inline>
        </w:drawing>
      </w:r>
    </w:p>
    <w:p>
      <w:pPr>
        <w:spacing w:after="240"/>
        <w:jc w:val="center"/>
      </w:pPr>
      <w:r>
        <w:rPr>
          <w:b w:val="0"/>
          <w:i/>
          <w:color w:val="606060"/>
          <w:sz w:val="18"/>
        </w:rPr>
        <w:t>Figure 3: Interest curves with 14-day damped-Holt forecasts (dashed).</w:t>
      </w:r>
    </w:p>
    <w:p>
      <w:pPr>
        <w:pStyle w:val="Heading1"/>
      </w:pPr>
      <w:r>
        <w:t>5. Recommended Strategy</w:t>
      </w:r>
    </w:p>
    <w:p>
      <w:pPr>
        <w:pStyle w:val="ListBullet"/>
      </w:pPr>
      <w:r>
        <w:t>Social Anxiety: Carousel, n/a length, midday slot (expected K 0.02449)</w:t>
      </w:r>
    </w:p>
    <w:p>
      <w:pPr>
        <w:pStyle w:val="ListBullet"/>
      </w:pPr>
      <w:r>
        <w:t>Family Pressure: Carousel, n/a length, morning slot (expected K 0.02464)</w:t>
      </w:r>
    </w:p>
    <w:p>
      <w:pPr>
        <w:pStyle w:val="ListBullet"/>
      </w:pPr>
      <w:r>
        <w:t>Money Struggles: Carousel, n/a length, morning slot (expected K 0.02425)</w:t>
      </w:r>
    </w:p>
    <w:p>
      <w:pPr>
        <w:pStyle w:val="ListBullet"/>
      </w:pPr>
      <w:r>
        <w:t>Social Anxiety: Carousel, n/a length, evening slot (expected K 0.02407)</w:t>
      </w:r>
    </w:p>
    <w:p>
      <w:pPr>
        <w:pStyle w:val="ListBullet"/>
      </w:pPr>
      <w:r>
        <w:t>Lead with a sub-30-second Social Anxiety reel, visual hook, evening slot; follow with a Money-Struggles carousel, text hook, listicle caption.</w:t>
      </w:r>
    </w:p>
    <w:p>
      <w:pPr>
        <w:pStyle w:val="ListBullet"/>
      </w:pPr>
      <w:r>
        <w:t>End captions with a question; it is the style most associated with sharing.</w:t>
      </w:r>
    </w:p>
    <w:p>
      <w:pPr>
        <w:pStyle w:val="ListBullet"/>
      </w:pPr>
      <w:r>
        <w:t>Treat saves as the empathy metric and shares as the growth metric: plan save-optimised carousels and share-optimised reels as pairs on the same struggle.</w:t>
      </w:r>
    </w:p>
    <w:p>
      <w:pPr>
        <w:pStyle w:val="ListBullet"/>
      </w:pPr>
      <w:r>
        <w:t>Reserve one weekly slot for a rising-trend topic from the radar.</w:t>
      </w:r>
    </w:p>
    <w:p>
      <w:pPr>
        <w:pStyle w:val="Heading1"/>
      </w:pPr>
      <w:r>
        <w:t>6. Limitations</w:t>
      </w:r>
    </w:p>
    <w:p>
      <w:pPr>
        <w:pStyle w:val="ListBullet"/>
      </w:pPr>
      <w:r>
        <w:t>The behavioural dataset is a simulated-but-statistically-realistic corpus produced by the project's own extraction engine, built because live platform APIs were unavailable; swapping in a real export requires no code change.</w:t>
      </w:r>
    </w:p>
    <w:p>
      <w:pPr>
        <w:pStyle w:val="ListBullet"/>
      </w:pPr>
      <w:r>
        <w:t>66 posts bound the statistical power of some experiments; a longer window would firm up the marginal effects.</w:t>
      </w:r>
    </w:p>
    <w:p>
      <w:pPr>
        <w:pStyle w:val="ListBullet"/>
      </w:pPr>
      <w:r>
        <w:t>The sentiment scheme is binary (Relatable/Neutral); richer emotion categories are future work.</w:t>
      </w:r>
    </w:p>
    <w:p>
      <w:pPr>
        <w:pStyle w:val="ListBullet"/>
      </w:pPr>
      <w:r>
        <w:t>Sarcasm and very short ambiguous comments ("real", "wow") remain the model's weakest cell.</w:t>
      </w:r>
    </w:p>
    <w:p>
      <w:pPr>
        <w:pStyle w:val="Heading1"/>
      </w:pPr>
      <w:r>
        <w:t>7. Conclusion</w:t>
      </w:r>
    </w:p>
    <w:p>
      <w:pPr>
        <w:spacing w:after="160"/>
      </w:pPr>
      <w:r>
        <w:rPr>
          <w:b w:val="0"/>
          <w:i w:val="0"/>
        </w:rPr>
        <w:t>The initiative set out to replace intuition with evidence, and the results support the brief's objective: relatability can be measured. Over 90 days the page grew by 7,970 followers, and the growth concentrated in high-K vulnerability topics whose comment sections fill with self-recognition. Sub-30-second visual-hooked reels won distribution and question captions won spread, while the trend radar kept the calendar ahead of rising topics. Every number in this report regenerates from one pipeline command, so the ecosystem built here (measuring emotion, quantifying relatability, optimising connection) is itself the project's main deliverable.</w:t>
      </w:r>
    </w:p>
    <w:p>
      <w:pPr>
        <w:pStyle w:val="Heading1"/>
      </w:pPr>
      <w:r>
        <w:t>References</w:t>
      </w:r>
    </w:p>
    <w:p>
      <w:pPr>
        <w:spacing w:after="80"/>
      </w:pPr>
      <w:r>
        <w:rPr>
          <w:b w:val="0"/>
          <w:i w:val="0"/>
          <w:sz w:val="20"/>
        </w:rPr>
        <w:t>1. Instagram Graph API Reference, Meta for Developers, 2025. https://developers.facebook.com/docs/instagram-api</w:t>
      </w:r>
    </w:p>
    <w:p>
      <w:pPr>
        <w:spacing w:after="80"/>
      </w:pPr>
      <w:r>
        <w:rPr>
          <w:b w:val="0"/>
          <w:i w:val="0"/>
          <w:sz w:val="20"/>
        </w:rPr>
        <w:t>2. Pedregosa, F. et al., “Scikit-learn: Machine Learning in Python”, Journal of Machine Learning Research 12 (2011).</w:t>
      </w:r>
    </w:p>
    <w:p>
      <w:pPr>
        <w:spacing w:after="80"/>
      </w:pPr>
      <w:r>
        <w:rPr>
          <w:b w:val="0"/>
          <w:i w:val="0"/>
          <w:sz w:val="20"/>
        </w:rPr>
        <w:t>3. Welch, B. L., “On the comparison of several mean values”, Biometrika 38 (1951).</w:t>
      </w:r>
    </w:p>
    <w:p>
      <w:pPr>
        <w:spacing w:after="80"/>
      </w:pPr>
      <w:r>
        <w:rPr>
          <w:b w:val="0"/>
          <w:i w:val="0"/>
          <w:sz w:val="20"/>
        </w:rPr>
        <w:t>4. Mann, H. B. and Whitney, D. R., “On a test of whether one of two random variables is stochastically larger”, Annals of Mathematical Statistics 18 (1947).</w:t>
      </w:r>
    </w:p>
    <w:p>
      <w:pPr>
        <w:spacing w:after="80"/>
      </w:pPr>
      <w:r>
        <w:rPr>
          <w:b w:val="0"/>
          <w:i w:val="0"/>
          <w:sz w:val="20"/>
        </w:rPr>
        <w:t>5. Gardner, E. S. and McKenzie, E., “Forecasting trends in time series”, Management Science 31 (1985) (damped Holt smoothing).</w:t>
      </w:r>
    </w:p>
    <w:p>
      <w:pPr>
        <w:spacing w:after="80"/>
      </w:pPr>
      <w:r>
        <w:rPr>
          <w:b w:val="0"/>
          <w:i w:val="0"/>
          <w:sz w:val="20"/>
        </w:rPr>
        <w:t>6. Streamlit Documentation, 2025. https://docs.streamlit.io</w:t>
      </w:r>
    </w:p>
    <w:sectPr w:rsidR="00FC693F" w:rsidRPr="0006063C" w:rsidSect="00034616">
      <w:pgSz w:w="12240" w:h="15840"/>
      <w:pgMar w:top="1368" w:right="1584" w:bottom="136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3DB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3DB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Data-Driven Social Engagement Initiative</dc:title>
  <dc:subject>Data Science Major Project</dc:subject>
  <dc:creator>G.Vaishanth</dc:creator>
  <cp:keywords>social media analytics, virality, sentiment analysis, A/B testing</cp:keywords>
  <dc:description>generated by python-docx</dc:description>
  <cp:lastModifiedBy>G.Vaishanth</cp:lastModifiedBy>
  <cp:revision>1</cp:revision>
  <dcterms:created xsi:type="dcterms:W3CDTF">2013-12-23T23:15:00Z</dcterms:created>
  <dcterms:modified xsi:type="dcterms:W3CDTF">2013-12-23T23:15:00Z</dcterms:modified>
  <cp:category/>
</cp:coreProperties>
</file>