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E7D" w:rsidRDefault="006478E9">
      <w:pPr>
        <w:pStyle w:val="Heading1"/>
        <w:rPr>
          <w:rFonts w:ascii="Arial" w:eastAsia="Times New Roman" w:hAnsi="Arial" w:cs="Arial"/>
          <w:color w:val="000000"/>
        </w:rPr>
      </w:pPr>
      <w:bookmarkStart w:id="0" w:name="_GoBack"/>
      <w:bookmarkEnd w:id="0"/>
      <w:r>
        <w:rPr>
          <w:rFonts w:ascii="Arial" w:eastAsia="Times New Roman" w:hAnsi="Arial" w:cs="Arial"/>
          <w:color w:val="000000"/>
        </w:rPr>
        <w:t>State of the Data</w:t>
      </w:r>
    </w:p>
    <w:p w:rsidR="005E4E7D" w:rsidRDefault="006478E9">
      <w:pPr>
        <w:pStyle w:val="Heading1"/>
        <w:rPr>
          <w:rFonts w:ascii="Arial" w:eastAsia="Times New Roman" w:hAnsi="Arial" w:cs="Arial"/>
          <w:color w:val="000000"/>
        </w:rPr>
      </w:pPr>
      <w:r>
        <w:rPr>
          <w:rFonts w:ascii="Arial" w:eastAsia="Times New Roman" w:hAnsi="Arial" w:cs="Arial"/>
          <w:color w:val="000000"/>
        </w:rPr>
        <w:t>Overview</w:t>
      </w:r>
    </w:p>
    <w:p w:rsidR="005E4E7D" w:rsidRDefault="006478E9">
      <w:pPr>
        <w:pStyle w:val="NormalWeb"/>
        <w:rPr>
          <w:rFonts w:ascii="Arial" w:hAnsi="Arial" w:cs="Arial"/>
          <w:color w:val="000000"/>
          <w:sz w:val="20"/>
          <w:szCs w:val="20"/>
        </w:rPr>
      </w:pPr>
      <w:r>
        <w:rPr>
          <w:rFonts w:ascii="Arial" w:hAnsi="Arial" w:cs="Arial"/>
          <w:color w:val="000000"/>
          <w:sz w:val="20"/>
          <w:szCs w:val="20"/>
        </w:rPr>
        <w:t xml:space="preserve">In Aug. - Sept. of 2014 </w:t>
      </w:r>
      <w:proofErr w:type="spellStart"/>
      <w:r>
        <w:rPr>
          <w:rFonts w:ascii="Arial" w:hAnsi="Arial" w:cs="Arial"/>
          <w:color w:val="000000"/>
          <w:sz w:val="20"/>
          <w:szCs w:val="20"/>
        </w:rPr>
        <w:t>Infoset</w:t>
      </w:r>
      <w:proofErr w:type="spellEnd"/>
      <w:r>
        <w:rPr>
          <w:rFonts w:ascii="Arial" w:hAnsi="Arial" w:cs="Arial"/>
          <w:color w:val="000000"/>
          <w:sz w:val="20"/>
          <w:szCs w:val="20"/>
        </w:rPr>
        <w:t xml:space="preserve"> undertook the task of converting the existing digital form of the Jefferson Memorandum Book Volumes (MB) into XML conforming to TEI P5. The source files were in two formats: The text was encoded for the Scribe word processing system that was used for the typesetting of the volumes, and the textual notes were in </w:t>
      </w:r>
      <w:proofErr w:type="spellStart"/>
      <w:r>
        <w:rPr>
          <w:rFonts w:ascii="Arial" w:hAnsi="Arial" w:cs="Arial"/>
          <w:color w:val="000000"/>
          <w:sz w:val="20"/>
          <w:szCs w:val="20"/>
        </w:rPr>
        <w:t>TeX.</w:t>
      </w:r>
      <w:proofErr w:type="spellEnd"/>
      <w:r>
        <w:rPr>
          <w:rFonts w:ascii="Arial" w:hAnsi="Arial" w:cs="Arial"/>
          <w:color w:val="000000"/>
          <w:sz w:val="20"/>
          <w:szCs w:val="20"/>
        </w:rPr>
        <w:t xml:space="preserve"> Additional resources included a rapidly drafted conversion to TEI P4 from around 2000. </w:t>
      </w:r>
    </w:p>
    <w:p w:rsidR="005E4E7D" w:rsidRDefault="006478E9">
      <w:pPr>
        <w:pStyle w:val="NormalWeb"/>
        <w:rPr>
          <w:rFonts w:ascii="Arial" w:hAnsi="Arial" w:cs="Arial"/>
          <w:color w:val="000000"/>
          <w:sz w:val="20"/>
          <w:szCs w:val="20"/>
        </w:rPr>
      </w:pPr>
      <w:r>
        <w:rPr>
          <w:rFonts w:ascii="Arial" w:hAnsi="Arial" w:cs="Arial"/>
          <w:color w:val="000000"/>
          <w:sz w:val="20"/>
          <w:szCs w:val="20"/>
        </w:rPr>
        <w:t xml:space="preserve">The programmatic part of the conversion has reached the end of its first phase. This document describes the data as it stands, gives background to some of the decisions taken and priorities set, and outlines future work that may take place to enrich the TEI form of the MB. Informal notes in the form of status updates made during the conversion are available </w:t>
      </w:r>
      <w:hyperlink r:id="rId5" w:history="1">
        <w:r>
          <w:rPr>
            <w:rStyle w:val="Hyperlink"/>
            <w:rFonts w:ascii="Arial" w:hAnsi="Arial" w:cs="Arial"/>
            <w:sz w:val="20"/>
            <w:szCs w:val="20"/>
          </w:rPr>
          <w:t>here</w:t>
        </w:r>
      </w:hyperlink>
      <w:r>
        <w:rPr>
          <w:rFonts w:ascii="Arial" w:hAnsi="Arial" w:cs="Arial"/>
          <w:color w:val="000000"/>
          <w:sz w:val="20"/>
          <w:szCs w:val="20"/>
        </w:rPr>
        <w:t>.</w:t>
      </w:r>
    </w:p>
    <w:p w:rsidR="005E4E7D" w:rsidRDefault="006478E9">
      <w:pPr>
        <w:pStyle w:val="NormalWeb"/>
        <w:rPr>
          <w:rFonts w:ascii="Arial" w:hAnsi="Arial" w:cs="Arial"/>
          <w:color w:val="000000"/>
          <w:sz w:val="20"/>
          <w:szCs w:val="20"/>
        </w:rPr>
      </w:pPr>
      <w:r>
        <w:rPr>
          <w:rFonts w:ascii="Arial" w:hAnsi="Arial" w:cs="Arial"/>
          <w:color w:val="000000"/>
          <w:sz w:val="20"/>
          <w:szCs w:val="20"/>
        </w:rPr>
        <w:t>Primary priorities of this first phase of work were:</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Structure the data into a TEI P5 conforming state</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Preserve editorial conventions from the original documentary edition</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Preserve formatting from the original as possible and/or appropriate. Also preserve comments with formatting instructions (= “interventions”) from the Scribe and </w:t>
      </w:r>
      <w:proofErr w:type="spellStart"/>
      <w:r>
        <w:rPr>
          <w:rFonts w:ascii="Arial" w:eastAsia="Times New Roman" w:hAnsi="Arial" w:cs="Arial"/>
          <w:color w:val="000000"/>
          <w:sz w:val="20"/>
          <w:szCs w:val="20"/>
        </w:rPr>
        <w:t>TeX</w:t>
      </w:r>
      <w:proofErr w:type="spellEnd"/>
      <w:r>
        <w:rPr>
          <w:rFonts w:ascii="Arial" w:eastAsia="Times New Roman" w:hAnsi="Arial" w:cs="Arial"/>
          <w:color w:val="000000"/>
          <w:sz w:val="20"/>
          <w:szCs w:val="20"/>
        </w:rPr>
        <w:t xml:space="preserve"> files.</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Achieve 100% character, character formatting, and copy fidelity. Encode the data in Unicode, marking languages if possible (e.g. Greek)</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Segment the data into year divisions and mark all transactions</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Date the transactions</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Mark persons in the textual notes so that capsule biographies can be extracted (for PFE)</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Formally link references in the text to the notes, retaining original print numbering.</w:t>
      </w:r>
    </w:p>
    <w:p w:rsidR="005E4E7D" w:rsidRDefault="006478E9">
      <w:pPr>
        <w:numPr>
          <w:ilvl w:val="0"/>
          <w:numId w:val="1"/>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Mark locations in the data where the conversion output will need review and possibly intervention to correct or improve.</w:t>
      </w:r>
    </w:p>
    <w:p w:rsidR="005E4E7D" w:rsidRDefault="006478E9">
      <w:pPr>
        <w:pStyle w:val="NormalWeb"/>
        <w:rPr>
          <w:rFonts w:ascii="Arial" w:hAnsi="Arial" w:cs="Arial"/>
          <w:color w:val="000000"/>
          <w:sz w:val="20"/>
          <w:szCs w:val="20"/>
        </w:rPr>
      </w:pPr>
      <w:r>
        <w:rPr>
          <w:rFonts w:ascii="Arial" w:hAnsi="Arial" w:cs="Arial"/>
          <w:color w:val="000000"/>
          <w:sz w:val="20"/>
          <w:szCs w:val="20"/>
        </w:rPr>
        <w:t>Secondary priorities:</w:t>
      </w:r>
    </w:p>
    <w:p w:rsidR="005E4E7D" w:rsidRDefault="006478E9">
      <w:pPr>
        <w:numPr>
          <w:ilvl w:val="0"/>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Markup of references to documents to/from TJ</w:t>
      </w:r>
    </w:p>
    <w:p w:rsidR="005E4E7D" w:rsidRDefault="006478E9">
      <w:pPr>
        <w:numPr>
          <w:ilvl w:val="0"/>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Markup of bibliographic references.</w:t>
      </w:r>
    </w:p>
    <w:p w:rsidR="005E4E7D" w:rsidRDefault="006478E9">
      <w:pPr>
        <w:numPr>
          <w:ilvl w:val="0"/>
          <w:numId w:val="2"/>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Markup measures, commodities, or anything else that might support future digital works emphasizing transactional research.</w:t>
      </w:r>
    </w:p>
    <w:p w:rsidR="005E4E7D" w:rsidRDefault="006478E9">
      <w:pPr>
        <w:pStyle w:val="NormalWeb"/>
        <w:rPr>
          <w:rFonts w:ascii="Arial" w:hAnsi="Arial" w:cs="Arial"/>
          <w:color w:val="000000"/>
          <w:sz w:val="20"/>
          <w:szCs w:val="20"/>
        </w:rPr>
      </w:pPr>
      <w:r>
        <w:rPr>
          <w:rFonts w:ascii="Arial" w:hAnsi="Arial" w:cs="Arial"/>
          <w:color w:val="000000"/>
          <w:sz w:val="20"/>
          <w:szCs w:val="20"/>
        </w:rPr>
        <w:t>Early on the degree of difficulty and scope of the MB precluded the last two secondary priorities, though some important bibliographic references were marked. Details on those and future work that can be done to enrich the TEI version of the MB follow below.</w:t>
      </w:r>
    </w:p>
    <w:p w:rsidR="005E4E7D" w:rsidRDefault="006478E9">
      <w:pPr>
        <w:pStyle w:val="Heading1"/>
        <w:rPr>
          <w:rFonts w:ascii="Arial" w:eastAsia="Times New Roman" w:hAnsi="Arial" w:cs="Arial"/>
          <w:color w:val="000000"/>
        </w:rPr>
      </w:pPr>
      <w:r>
        <w:rPr>
          <w:rFonts w:ascii="Arial" w:eastAsia="Times New Roman" w:hAnsi="Arial" w:cs="Arial"/>
          <w:color w:val="000000"/>
        </w:rPr>
        <w:t>Data Structures</w:t>
      </w:r>
    </w:p>
    <w:p w:rsidR="005E4E7D" w:rsidRDefault="006478E9">
      <w:pPr>
        <w:pStyle w:val="NormalWeb"/>
        <w:rPr>
          <w:rFonts w:ascii="Arial" w:hAnsi="Arial" w:cs="Arial"/>
          <w:color w:val="000000"/>
          <w:sz w:val="20"/>
          <w:szCs w:val="20"/>
        </w:rPr>
      </w:pPr>
      <w:r>
        <w:rPr>
          <w:rFonts w:ascii="Arial" w:hAnsi="Arial" w:cs="Arial"/>
          <w:color w:val="000000"/>
          <w:sz w:val="20"/>
          <w:szCs w:val="20"/>
        </w:rPr>
        <w:t>The existing TEI P5 customization used by the </w:t>
      </w:r>
      <w:r>
        <w:rPr>
          <w:rStyle w:val="Emphasis"/>
          <w:rFonts w:ascii="Arial" w:hAnsi="Arial" w:cs="Arial"/>
          <w:color w:val="000000"/>
          <w:sz w:val="20"/>
          <w:szCs w:val="20"/>
        </w:rPr>
        <w:t>Papers of Thomas Jefferson: Retirement Series </w:t>
      </w:r>
      <w:r>
        <w:rPr>
          <w:rFonts w:ascii="Arial" w:hAnsi="Arial" w:cs="Arial"/>
          <w:color w:val="000000"/>
          <w:sz w:val="20"/>
          <w:szCs w:val="20"/>
        </w:rPr>
        <w:t>was chosen as the schema for the MB, as there was already substantial supporting infrastructure available for it and the MB are (obviously) a closely related work. </w:t>
      </w:r>
    </w:p>
    <w:p w:rsidR="005E4E7D" w:rsidRDefault="006478E9">
      <w:pPr>
        <w:pStyle w:val="NormalWeb"/>
        <w:rPr>
          <w:rFonts w:ascii="Arial" w:hAnsi="Arial" w:cs="Arial"/>
          <w:color w:val="000000"/>
          <w:sz w:val="20"/>
          <w:szCs w:val="20"/>
        </w:rPr>
      </w:pPr>
      <w:r>
        <w:rPr>
          <w:rFonts w:ascii="Arial" w:hAnsi="Arial" w:cs="Arial"/>
          <w:color w:val="000000"/>
          <w:sz w:val="20"/>
          <w:szCs w:val="20"/>
        </w:rPr>
        <w:lastRenderedPageBreak/>
        <w:t>As is the case with many documentary editing works there is a mix of semantic and presentation markup done, i.e. the documents are structured and marked up for what they are, but presentational markup is embedded as well to preserve the flavor of the historical document.</w:t>
      </w:r>
    </w:p>
    <w:p w:rsidR="005E4E7D" w:rsidRDefault="006478E9">
      <w:pPr>
        <w:pStyle w:val="Heading2"/>
        <w:rPr>
          <w:rFonts w:ascii="Arial" w:eastAsia="Times New Roman" w:hAnsi="Arial" w:cs="Arial"/>
          <w:color w:val="000000"/>
        </w:rPr>
      </w:pPr>
      <w:r>
        <w:rPr>
          <w:rFonts w:ascii="Arial" w:eastAsia="Times New Roman" w:hAnsi="Arial" w:cs="Arial"/>
          <w:color w:val="000000"/>
        </w:rPr>
        <w:t>The Text</w:t>
      </w:r>
    </w:p>
    <w:p w:rsidR="005E4E7D" w:rsidRDefault="006478E9">
      <w:pPr>
        <w:pStyle w:val="NormalWeb"/>
        <w:rPr>
          <w:rFonts w:ascii="Arial" w:hAnsi="Arial" w:cs="Arial"/>
          <w:color w:val="000000"/>
          <w:sz w:val="20"/>
          <w:szCs w:val="20"/>
        </w:rPr>
      </w:pPr>
      <w:r>
        <w:rPr>
          <w:rFonts w:ascii="Arial" w:hAnsi="Arial" w:cs="Arial"/>
          <w:color w:val="000000"/>
          <w:sz w:val="20"/>
          <w:szCs w:val="20"/>
        </w:rPr>
        <w:t>Using the print copies as a guide, the MB entries are laid out in tabular fashion though not slavishly so since the digital medium offers some flexibility print did not. The basic layout of entries is as follows:</w:t>
      </w:r>
    </w:p>
    <w:p w:rsidR="005E4E7D" w:rsidRDefault="006478E9">
      <w:pPr>
        <w:pStyle w:val="HTMLPreformatted"/>
        <w:divId w:val="1146240361"/>
        <w:rPr>
          <w:color w:val="000000"/>
          <w:sz w:val="18"/>
          <w:szCs w:val="18"/>
        </w:rPr>
      </w:pPr>
      <w:r>
        <w:rPr>
          <w:color w:val="000000"/>
          <w:sz w:val="18"/>
          <w:szCs w:val="18"/>
        </w:rPr>
        <w:tab/>
        <w:t># Columns</w:t>
      </w:r>
    </w:p>
    <w:p w:rsidR="005E4E7D" w:rsidRDefault="006478E9">
      <w:pPr>
        <w:pStyle w:val="HTMLPreformatted"/>
        <w:divId w:val="1146240361"/>
        <w:rPr>
          <w:color w:val="000000"/>
          <w:sz w:val="18"/>
          <w:szCs w:val="18"/>
        </w:rPr>
      </w:pPr>
      <w:r>
        <w:rPr>
          <w:color w:val="000000"/>
          <w:sz w:val="18"/>
          <w:szCs w:val="18"/>
        </w:rPr>
        <w:tab/>
        <w:t>#   1       2    3   4</w:t>
      </w:r>
    </w:p>
    <w:p w:rsidR="005E4E7D" w:rsidRDefault="006478E9">
      <w:pPr>
        <w:pStyle w:val="HTMLPreformatted"/>
        <w:divId w:val="1146240361"/>
        <w:rPr>
          <w:color w:val="000000"/>
          <w:sz w:val="18"/>
          <w:szCs w:val="18"/>
        </w:rPr>
      </w:pPr>
      <w:r>
        <w:rPr>
          <w:color w:val="000000"/>
          <w:sz w:val="18"/>
          <w:szCs w:val="18"/>
        </w:rPr>
        <w:tab/>
        <w:t># Year</w:t>
      </w:r>
    </w:p>
    <w:p w:rsidR="005E4E7D" w:rsidRDefault="006478E9">
      <w:pPr>
        <w:pStyle w:val="HTMLPreformatted"/>
        <w:divId w:val="1146240361"/>
        <w:rPr>
          <w:color w:val="000000"/>
          <w:sz w:val="18"/>
          <w:szCs w:val="18"/>
        </w:rPr>
      </w:pPr>
      <w:r>
        <w:rPr>
          <w:color w:val="000000"/>
          <w:sz w:val="18"/>
          <w:szCs w:val="18"/>
        </w:rPr>
        <w:tab/>
        <w:t xml:space="preserve"># Month    Day       Entry for the day with </w:t>
      </w:r>
    </w:p>
    <w:p w:rsidR="005E4E7D" w:rsidRDefault="006478E9">
      <w:pPr>
        <w:pStyle w:val="HTMLPreformatted"/>
        <w:divId w:val="1146240361"/>
        <w:rPr>
          <w:color w:val="000000"/>
          <w:sz w:val="18"/>
          <w:szCs w:val="18"/>
        </w:rPr>
      </w:pPr>
      <w:r>
        <w:rPr>
          <w:color w:val="000000"/>
          <w:sz w:val="18"/>
          <w:szCs w:val="18"/>
        </w:rPr>
        <w:tab/>
        <w:t xml:space="preserve">#                      a hanging indent. </w:t>
      </w:r>
    </w:p>
    <w:p w:rsidR="005E4E7D" w:rsidRDefault="006478E9">
      <w:pPr>
        <w:pStyle w:val="HTMLPreformatted"/>
        <w:divId w:val="1146240361"/>
        <w:rPr>
          <w:color w:val="000000"/>
          <w:sz w:val="18"/>
          <w:szCs w:val="18"/>
        </w:rPr>
      </w:pPr>
      <w:r>
        <w:rPr>
          <w:color w:val="000000"/>
          <w:sz w:val="18"/>
          <w:szCs w:val="18"/>
        </w:rPr>
        <w:tab/>
        <w:t xml:space="preserve">#          Day   X   Entry for the day with an X, always includes a date. Has a </w:t>
      </w:r>
    </w:p>
    <w:p w:rsidR="005E4E7D" w:rsidRDefault="006478E9">
      <w:pPr>
        <w:pStyle w:val="HTMLPreformatted"/>
        <w:divId w:val="1146240361"/>
        <w:rPr>
          <w:color w:val="000000"/>
          <w:sz w:val="18"/>
          <w:szCs w:val="18"/>
        </w:rPr>
      </w:pPr>
      <w:r>
        <w:rPr>
          <w:color w:val="000000"/>
          <w:sz w:val="18"/>
          <w:szCs w:val="18"/>
        </w:rPr>
        <w:tab/>
        <w:t>#                      hanging indent.</w:t>
      </w:r>
    </w:p>
    <w:p w:rsidR="005E4E7D" w:rsidRDefault="006478E9">
      <w:pPr>
        <w:pStyle w:val="HTMLPreformatted"/>
        <w:divId w:val="1146240361"/>
        <w:rPr>
          <w:color w:val="000000"/>
          <w:sz w:val="18"/>
          <w:szCs w:val="18"/>
        </w:rPr>
      </w:pPr>
      <w:r>
        <w:rPr>
          <w:color w:val="000000"/>
          <w:sz w:val="18"/>
          <w:szCs w:val="18"/>
        </w:rPr>
        <w:tab/>
        <w:t>#                    Entry for the 'S day' (same day), sans date or 'X' goes here left aligned on entry column</w:t>
      </w:r>
    </w:p>
    <w:p w:rsidR="005E4E7D" w:rsidRDefault="006478E9">
      <w:pPr>
        <w:pStyle w:val="HTMLPreformatted"/>
        <w:divId w:val="1146240361"/>
        <w:rPr>
          <w:color w:val="000000"/>
          <w:sz w:val="18"/>
          <w:szCs w:val="18"/>
        </w:rPr>
      </w:pPr>
      <w:r>
        <w:rPr>
          <w:color w:val="000000"/>
          <w:sz w:val="18"/>
          <w:szCs w:val="18"/>
        </w:rPr>
        <w:tab/>
        <w:t>#                X   An 'X day' looks like this, left aligned on entry column. Never has a date.</w:t>
      </w:r>
    </w:p>
    <w:p w:rsidR="005E4E7D" w:rsidRDefault="006478E9">
      <w:pPr>
        <w:pStyle w:val="HTMLPreformatted"/>
        <w:divId w:val="1146240361"/>
        <w:rPr>
          <w:color w:val="000000"/>
          <w:sz w:val="18"/>
          <w:szCs w:val="18"/>
        </w:rPr>
      </w:pPr>
      <w:r>
        <w:rPr>
          <w:color w:val="000000"/>
          <w:sz w:val="18"/>
          <w:szCs w:val="18"/>
        </w:rPr>
        <w:tab/>
        <w:t>#                X     A 'day list' indents to align left with hanging indent above, always has an 'X' or a checkmark</w:t>
      </w:r>
    </w:p>
    <w:p w:rsidR="005E4E7D" w:rsidRDefault="006478E9">
      <w:pPr>
        <w:pStyle w:val="HTMLPreformatted"/>
        <w:divId w:val="1146240361"/>
        <w:rPr>
          <w:color w:val="000000"/>
          <w:sz w:val="18"/>
          <w:szCs w:val="18"/>
        </w:rPr>
      </w:pPr>
      <w:r>
        <w:rPr>
          <w:color w:val="000000"/>
          <w:sz w:val="18"/>
          <w:szCs w:val="18"/>
        </w:rPr>
        <w:tab/>
        <w:t>#                      An 'X list' indents to align left with hanging indent above. No preceding character.</w:t>
      </w:r>
    </w:p>
    <w:p w:rsidR="005E4E7D" w:rsidRDefault="006478E9">
      <w:pPr>
        <w:pStyle w:val="HTMLPreformatted"/>
        <w:divId w:val="1146240361"/>
        <w:rPr>
          <w:color w:val="000000"/>
          <w:sz w:val="18"/>
          <w:szCs w:val="18"/>
        </w:rPr>
      </w:pPr>
      <w:r>
        <w:rPr>
          <w:color w:val="000000"/>
          <w:sz w:val="18"/>
          <w:szCs w:val="18"/>
        </w:rPr>
        <w:tab/>
        <w:t xml:space="preserve">#                         </w:t>
      </w:r>
      <w:proofErr w:type="spellStart"/>
      <w:r>
        <w:rPr>
          <w:color w:val="000000"/>
          <w:sz w:val="18"/>
          <w:szCs w:val="18"/>
        </w:rPr>
        <w:t>Sublists</w:t>
      </w:r>
      <w:proofErr w:type="spellEnd"/>
      <w:r>
        <w:rPr>
          <w:color w:val="000000"/>
          <w:sz w:val="18"/>
          <w:szCs w:val="18"/>
        </w:rPr>
        <w:t xml:space="preserve"> indent another </w:t>
      </w:r>
      <w:proofErr w:type="spellStart"/>
      <w:r>
        <w:rPr>
          <w:color w:val="000000"/>
          <w:sz w:val="18"/>
          <w:szCs w:val="18"/>
        </w:rPr>
        <w:t>em</w:t>
      </w:r>
      <w:proofErr w:type="spellEnd"/>
      <w:r>
        <w:rPr>
          <w:color w:val="000000"/>
          <w:sz w:val="18"/>
          <w:szCs w:val="18"/>
        </w:rPr>
        <w:t xml:space="preserve"> and have a hanging indent</w:t>
      </w:r>
    </w:p>
    <w:p w:rsidR="005E4E7D" w:rsidRDefault="006478E9">
      <w:pPr>
        <w:pStyle w:val="HTMLPreformatted"/>
        <w:divId w:val="1146240361"/>
        <w:rPr>
          <w:color w:val="000000"/>
          <w:sz w:val="18"/>
          <w:szCs w:val="18"/>
        </w:rPr>
      </w:pPr>
      <w:r>
        <w:rPr>
          <w:color w:val="000000"/>
          <w:sz w:val="18"/>
          <w:szCs w:val="18"/>
        </w:rPr>
        <w:tab/>
        <w:t xml:space="preserve">#                            </w:t>
      </w:r>
      <w:proofErr w:type="spellStart"/>
      <w:r>
        <w:rPr>
          <w:color w:val="000000"/>
          <w:sz w:val="18"/>
          <w:szCs w:val="18"/>
        </w:rPr>
        <w:t>Subsublists</w:t>
      </w:r>
      <w:proofErr w:type="spellEnd"/>
      <w:r>
        <w:rPr>
          <w:color w:val="000000"/>
          <w:sz w:val="18"/>
          <w:szCs w:val="18"/>
        </w:rPr>
        <w:t xml:space="preserve"> indent another </w:t>
      </w:r>
      <w:proofErr w:type="spellStart"/>
      <w:r>
        <w:rPr>
          <w:color w:val="000000"/>
          <w:sz w:val="18"/>
          <w:szCs w:val="18"/>
        </w:rPr>
        <w:t>em</w:t>
      </w:r>
      <w:proofErr w:type="spellEnd"/>
      <w:r>
        <w:rPr>
          <w:color w:val="000000"/>
          <w:sz w:val="18"/>
          <w:szCs w:val="18"/>
        </w:rPr>
        <w:t xml:space="preserve"> and have a hanging indent (by default, usu. these indicate a special alignment)</w:t>
      </w:r>
    </w:p>
    <w:p w:rsidR="005E4E7D" w:rsidRDefault="006478E9">
      <w:pPr>
        <w:pStyle w:val="NormalWeb"/>
        <w:rPr>
          <w:rFonts w:ascii="Arial" w:hAnsi="Arial" w:cs="Arial"/>
          <w:color w:val="000000"/>
          <w:sz w:val="20"/>
          <w:szCs w:val="20"/>
        </w:rPr>
      </w:pPr>
      <w:r>
        <w:rPr>
          <w:rFonts w:ascii="Arial" w:hAnsi="Arial" w:cs="Arial"/>
          <w:color w:val="000000"/>
          <w:sz w:val="20"/>
          <w:szCs w:val="20"/>
        </w:rPr>
        <w:t>Where there four columns, the first three usu. being a component of the date or indicator thereof, and the fourth being a text area where transaction or multiple transactions are listed for it. Levels of indentation within that area have meaning, and there may be embedded tables within it as well.</w:t>
      </w:r>
    </w:p>
    <w:p w:rsidR="005E4E7D" w:rsidRDefault="006478E9">
      <w:pPr>
        <w:pStyle w:val="NormalWeb"/>
        <w:rPr>
          <w:rFonts w:ascii="Arial" w:hAnsi="Arial" w:cs="Arial"/>
          <w:color w:val="000000"/>
          <w:sz w:val="20"/>
          <w:szCs w:val="20"/>
        </w:rPr>
      </w:pPr>
      <w:r>
        <w:rPr>
          <w:rFonts w:ascii="Arial" w:hAnsi="Arial" w:cs="Arial"/>
          <w:color w:val="000000"/>
          <w:sz w:val="20"/>
          <w:szCs w:val="20"/>
        </w:rPr>
        <w:t xml:space="preserve">The names of the roles the cells and entries have is shown above (and carried to the XML markup—see below); </w:t>
      </w:r>
      <w:r>
        <w:rPr>
          <w:rStyle w:val="Emphasis"/>
          <w:rFonts w:ascii="Arial" w:hAnsi="Arial" w:cs="Arial"/>
          <w:color w:val="000000"/>
          <w:sz w:val="20"/>
          <w:szCs w:val="20"/>
        </w:rPr>
        <w:t>month</w:t>
      </w:r>
      <w:r>
        <w:rPr>
          <w:rFonts w:ascii="Arial" w:hAnsi="Arial" w:cs="Arial"/>
          <w:color w:val="000000"/>
          <w:sz w:val="20"/>
          <w:szCs w:val="20"/>
        </w:rPr>
        <w:t xml:space="preserve">, </w:t>
      </w:r>
      <w:r>
        <w:rPr>
          <w:rStyle w:val="Emphasis"/>
          <w:rFonts w:ascii="Arial" w:hAnsi="Arial" w:cs="Arial"/>
          <w:color w:val="000000"/>
          <w:sz w:val="20"/>
          <w:szCs w:val="20"/>
        </w:rPr>
        <w:t>day</w:t>
      </w:r>
      <w:r>
        <w:rPr>
          <w:rFonts w:ascii="Arial" w:hAnsi="Arial" w:cs="Arial"/>
          <w:color w:val="000000"/>
          <w:sz w:val="20"/>
          <w:szCs w:val="20"/>
        </w:rPr>
        <w:t xml:space="preserve">, s </w:t>
      </w:r>
      <w:r>
        <w:rPr>
          <w:rStyle w:val="Emphasis"/>
          <w:rFonts w:ascii="Arial" w:hAnsi="Arial" w:cs="Arial"/>
          <w:color w:val="000000"/>
          <w:sz w:val="20"/>
          <w:szCs w:val="20"/>
        </w:rPr>
        <w:t>day</w:t>
      </w:r>
      <w:r>
        <w:rPr>
          <w:rFonts w:ascii="Arial" w:hAnsi="Arial" w:cs="Arial"/>
          <w:color w:val="000000"/>
          <w:sz w:val="20"/>
          <w:szCs w:val="20"/>
        </w:rPr>
        <w:t xml:space="preserve">, </w:t>
      </w:r>
      <w:r>
        <w:rPr>
          <w:rStyle w:val="Emphasis"/>
          <w:rFonts w:ascii="Arial" w:hAnsi="Arial" w:cs="Arial"/>
          <w:color w:val="000000"/>
          <w:sz w:val="20"/>
          <w:szCs w:val="20"/>
        </w:rPr>
        <w:t>x day</w:t>
      </w:r>
      <w:r>
        <w:rPr>
          <w:rFonts w:ascii="Arial" w:hAnsi="Arial" w:cs="Arial"/>
          <w:color w:val="000000"/>
          <w:sz w:val="20"/>
          <w:szCs w:val="20"/>
        </w:rPr>
        <w:t xml:space="preserve">, </w:t>
      </w:r>
      <w:r>
        <w:rPr>
          <w:rStyle w:val="Emphasis"/>
          <w:rFonts w:ascii="Arial" w:hAnsi="Arial" w:cs="Arial"/>
          <w:color w:val="000000"/>
          <w:sz w:val="20"/>
          <w:szCs w:val="20"/>
        </w:rPr>
        <w:t>day list</w:t>
      </w:r>
      <w:r>
        <w:rPr>
          <w:rFonts w:ascii="Arial" w:hAnsi="Arial" w:cs="Arial"/>
          <w:color w:val="000000"/>
          <w:sz w:val="20"/>
          <w:szCs w:val="20"/>
        </w:rPr>
        <w:t xml:space="preserve">, </w:t>
      </w:r>
      <w:r>
        <w:rPr>
          <w:rStyle w:val="Emphasis"/>
          <w:rFonts w:ascii="Arial" w:hAnsi="Arial" w:cs="Arial"/>
          <w:color w:val="000000"/>
          <w:sz w:val="20"/>
          <w:szCs w:val="20"/>
        </w:rPr>
        <w:t>x list</w:t>
      </w:r>
      <w:r>
        <w:rPr>
          <w:rFonts w:ascii="Arial" w:hAnsi="Arial" w:cs="Arial"/>
          <w:color w:val="000000"/>
          <w:sz w:val="20"/>
          <w:szCs w:val="20"/>
        </w:rPr>
        <w:t xml:space="preserve">, </w:t>
      </w:r>
      <w:proofErr w:type="spellStart"/>
      <w:r>
        <w:rPr>
          <w:rStyle w:val="Emphasis"/>
          <w:rFonts w:ascii="Arial" w:hAnsi="Arial" w:cs="Arial"/>
          <w:color w:val="000000"/>
          <w:sz w:val="20"/>
          <w:szCs w:val="20"/>
        </w:rPr>
        <w:t>sublist</w:t>
      </w:r>
      <w:proofErr w:type="spellEnd"/>
      <w:r>
        <w:rPr>
          <w:rFonts w:ascii="Arial" w:hAnsi="Arial" w:cs="Arial"/>
          <w:color w:val="000000"/>
          <w:sz w:val="20"/>
          <w:szCs w:val="20"/>
        </w:rPr>
        <w:t xml:space="preserve">, </w:t>
      </w:r>
      <w:proofErr w:type="spellStart"/>
      <w:r>
        <w:rPr>
          <w:rStyle w:val="Emphasis"/>
          <w:rFonts w:ascii="Arial" w:hAnsi="Arial" w:cs="Arial"/>
          <w:color w:val="000000"/>
          <w:sz w:val="20"/>
          <w:szCs w:val="20"/>
        </w:rPr>
        <w:t>subsublist</w:t>
      </w:r>
      <w:proofErr w:type="spellEnd"/>
      <w:r>
        <w:rPr>
          <w:rFonts w:ascii="Arial" w:hAnsi="Arial" w:cs="Arial"/>
          <w:color w:val="000000"/>
          <w:sz w:val="20"/>
          <w:szCs w:val="20"/>
        </w:rPr>
        <w:t>.</w:t>
      </w:r>
    </w:p>
    <w:p w:rsidR="005E4E7D" w:rsidRDefault="006478E9">
      <w:pPr>
        <w:pStyle w:val="NormalWeb"/>
        <w:rPr>
          <w:rFonts w:ascii="Arial" w:hAnsi="Arial" w:cs="Arial"/>
          <w:color w:val="000000"/>
          <w:sz w:val="20"/>
          <w:szCs w:val="20"/>
        </w:rPr>
      </w:pPr>
      <w:r>
        <w:rPr>
          <w:rFonts w:ascii="Arial" w:hAnsi="Arial" w:cs="Arial"/>
          <w:color w:val="000000"/>
          <w:sz w:val="20"/>
          <w:szCs w:val="20"/>
        </w:rPr>
        <w:t>Of course, this IS Jefferson, and the MB were created over a long period of time, so there are many permutations on the above to be found. There are also standalone charts/tables for things such as weather.</w:t>
      </w:r>
    </w:p>
    <w:p w:rsidR="005E4E7D" w:rsidRDefault="006478E9">
      <w:pPr>
        <w:pStyle w:val="NormalWeb"/>
        <w:rPr>
          <w:rFonts w:ascii="Arial" w:hAnsi="Arial" w:cs="Arial"/>
          <w:color w:val="000000"/>
          <w:sz w:val="20"/>
          <w:szCs w:val="20"/>
        </w:rPr>
      </w:pPr>
      <w:r>
        <w:rPr>
          <w:rFonts w:ascii="Arial" w:hAnsi="Arial" w:cs="Arial"/>
          <w:color w:val="000000"/>
          <w:sz w:val="20"/>
          <w:szCs w:val="20"/>
        </w:rPr>
        <w:t>Translated into XML markup, sans wrapping TEI document markup, the entries end up looking like:</w:t>
      </w:r>
    </w:p>
    <w:p w:rsidR="005E4E7D" w:rsidRDefault="006478E9">
      <w:pPr>
        <w:pStyle w:val="HTMLPreformatted"/>
        <w:divId w:val="1149395678"/>
        <w:rPr>
          <w:color w:val="000000"/>
          <w:sz w:val="18"/>
          <w:szCs w:val="18"/>
        </w:rPr>
      </w:pPr>
      <w:r>
        <w:rPr>
          <w:color w:val="000000"/>
          <w:sz w:val="18"/>
          <w:szCs w:val="18"/>
        </w:rPr>
        <w:t>. . . </w:t>
      </w:r>
    </w:p>
    <w:p w:rsidR="005E4E7D" w:rsidRDefault="006478E9">
      <w:pPr>
        <w:pStyle w:val="HTMLPreformatted"/>
        <w:divId w:val="1149395678"/>
        <w:rPr>
          <w:color w:val="000000"/>
          <w:sz w:val="18"/>
          <w:szCs w:val="18"/>
        </w:rPr>
      </w:pPr>
      <w:r>
        <w:rPr>
          <w:color w:val="000000"/>
          <w:sz w:val="18"/>
          <w:szCs w:val="18"/>
        </w:rPr>
        <w:t>&lt;div1 type="</w:t>
      </w:r>
      <w:proofErr w:type="spellStart"/>
      <w:r>
        <w:rPr>
          <w:color w:val="000000"/>
          <w:sz w:val="18"/>
          <w:szCs w:val="18"/>
        </w:rPr>
        <w:t>lawyear</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head</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supplied&gt;</w:t>
      </w:r>
      <w:proofErr w:type="gramEnd"/>
      <w:r>
        <w:rPr>
          <w:color w:val="000000"/>
          <w:sz w:val="18"/>
          <w:szCs w:val="18"/>
        </w:rPr>
        <w:t>1768.&lt;/supplied&gt;</w:t>
      </w:r>
    </w:p>
    <w:p w:rsidR="005E4E7D" w:rsidRDefault="006478E9">
      <w:pPr>
        <w:pStyle w:val="HTMLPreformatted"/>
        <w:divId w:val="1149395678"/>
        <w:rPr>
          <w:color w:val="000000"/>
          <w:sz w:val="18"/>
          <w:szCs w:val="18"/>
        </w:rPr>
      </w:pPr>
      <w:r>
        <w:rPr>
          <w:color w:val="000000"/>
          <w:sz w:val="18"/>
          <w:szCs w:val="18"/>
        </w:rPr>
        <w:t xml:space="preserve">  &lt;/head&gt;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table</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 . .</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n="1768-10-18" </w:t>
      </w:r>
      <w:proofErr w:type="spellStart"/>
      <w:r>
        <w:rPr>
          <w:color w:val="000000"/>
          <w:sz w:val="18"/>
          <w:szCs w:val="18"/>
        </w:rPr>
        <w:t>valign</w:t>
      </w:r>
      <w:proofErr w:type="spellEnd"/>
      <w:r>
        <w:rPr>
          <w:color w:val="000000"/>
          <w:sz w:val="18"/>
          <w:szCs w:val="18"/>
        </w:rPr>
        <w:t>="top" role="month"&gt;</w:t>
      </w:r>
    </w:p>
    <w:p w:rsidR="005E4E7D" w:rsidRDefault="006478E9">
      <w:pPr>
        <w:pStyle w:val="HTMLPreformatted"/>
        <w:divId w:val="1149395678"/>
        <w:rPr>
          <w:color w:val="000000"/>
          <w:sz w:val="18"/>
          <w:szCs w:val="18"/>
        </w:rPr>
      </w:pPr>
      <w:r>
        <w:rPr>
          <w:color w:val="000000"/>
          <w:sz w:val="18"/>
          <w:szCs w:val="18"/>
        </w:rPr>
        <w:t xml:space="preserve">      &lt;td width="</w:t>
      </w:r>
      <w:proofErr w:type="gramStart"/>
      <w:r>
        <w:rPr>
          <w:color w:val="000000"/>
          <w:sz w:val="18"/>
          <w:szCs w:val="18"/>
        </w:rPr>
        <w:t>6.25%</w:t>
      </w:r>
      <w:proofErr w:type="gramEnd"/>
      <w:r>
        <w:rPr>
          <w:color w:val="000000"/>
          <w:sz w:val="18"/>
          <w:szCs w:val="18"/>
        </w:rPr>
        <w:t>"&gt;</w:t>
      </w:r>
      <w:proofErr w:type="spellStart"/>
      <w:r>
        <w:rPr>
          <w:color w:val="000000"/>
          <w:sz w:val="18"/>
          <w:szCs w:val="18"/>
        </w:rPr>
        <w:t>Octob</w:t>
      </w:r>
      <w:proofErr w:type="spellEnd"/>
      <w:r>
        <w:rPr>
          <w:color w:val="000000"/>
          <w:sz w:val="18"/>
          <w:szCs w:val="18"/>
        </w:rPr>
        <w:t>.&lt;/td&gt;</w:t>
      </w:r>
    </w:p>
    <w:p w:rsidR="005E4E7D" w:rsidRDefault="006478E9">
      <w:pPr>
        <w:pStyle w:val="HTMLPreformatted"/>
        <w:divId w:val="1149395678"/>
        <w:rPr>
          <w:color w:val="000000"/>
          <w:sz w:val="18"/>
          <w:szCs w:val="18"/>
        </w:rPr>
      </w:pPr>
      <w:r>
        <w:rPr>
          <w:color w:val="000000"/>
          <w:sz w:val="18"/>
          <w:szCs w:val="18"/>
        </w:rPr>
        <w:t xml:space="preserve">      &lt;td role="day" width="6.25%" align="right"&gt;&lt;date&gt;18.&lt;/date&gt;&lt;/td&gt;</w:t>
      </w:r>
    </w:p>
    <w:p w:rsidR="005E4E7D" w:rsidRDefault="006478E9">
      <w:pPr>
        <w:pStyle w:val="HTMLPreformatted"/>
        <w:divId w:val="1149395678"/>
        <w:rPr>
          <w:color w:val="000000"/>
          <w:sz w:val="18"/>
          <w:szCs w:val="18"/>
        </w:rPr>
      </w:pPr>
      <w:r>
        <w:rPr>
          <w:color w:val="000000"/>
          <w:sz w:val="18"/>
          <w:szCs w:val="18"/>
        </w:rPr>
        <w:t xml:space="preserve">      &lt;td width="</w:t>
      </w:r>
      <w:proofErr w:type="gramStart"/>
      <w:r>
        <w:rPr>
          <w:color w:val="000000"/>
          <w:sz w:val="18"/>
          <w:szCs w:val="18"/>
        </w:rPr>
        <w:t>6.25%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xhtml</w:t>
      </w:r>
      <w:proofErr w:type="gramStart"/>
      <w:r>
        <w:rPr>
          <w:color w:val="000000"/>
          <w:sz w:val="18"/>
          <w:szCs w:val="18"/>
        </w:rPr>
        <w:t>:style</w:t>
      </w:r>
      <w:proofErr w:type="spellEnd"/>
      <w:proofErr w:type="gramEnd"/>
      <w:r>
        <w:rPr>
          <w:color w:val="000000"/>
          <w:sz w:val="18"/>
          <w:szCs w:val="18"/>
        </w:rPr>
        <w:t>="margin-left:1em;text-indent:-1em;"&gt;Thomas Phelps (Buckingham) v. James Lyon (</w:t>
      </w:r>
      <w:proofErr w:type="spellStart"/>
      <w:r>
        <w:rPr>
          <w:color w:val="000000"/>
          <w:sz w:val="18"/>
          <w:szCs w:val="18"/>
        </w:rPr>
        <w:t>Chesterfeild</w:t>
      </w:r>
      <w:proofErr w:type="spellEnd"/>
      <w:r>
        <w:rPr>
          <w:color w:val="000000"/>
          <w:sz w:val="18"/>
          <w:szCs w:val="18"/>
        </w:rPr>
        <w:t>). </w:t>
      </w:r>
    </w:p>
    <w:p w:rsidR="005E4E7D" w:rsidRDefault="006478E9">
      <w:pPr>
        <w:pStyle w:val="HTMLPreformatted"/>
        <w:divId w:val="1149395678"/>
        <w:rPr>
          <w:color w:val="000000"/>
          <w:sz w:val="18"/>
          <w:szCs w:val="18"/>
        </w:rPr>
      </w:pPr>
      <w:r>
        <w:rPr>
          <w:color w:val="000000"/>
          <w:sz w:val="18"/>
          <w:szCs w:val="18"/>
        </w:rPr>
        <w:t xml:space="preserve">         A </w:t>
      </w:r>
      <w:proofErr w:type="spellStart"/>
      <w:r>
        <w:rPr>
          <w:color w:val="000000"/>
          <w:sz w:val="18"/>
          <w:szCs w:val="18"/>
        </w:rPr>
        <w:t>petn</w:t>
      </w:r>
      <w:proofErr w:type="spellEnd"/>
      <w:r>
        <w:rPr>
          <w:color w:val="000000"/>
          <w:sz w:val="18"/>
          <w:szCs w:val="18"/>
        </w:rPr>
        <w:t xml:space="preserve">. </w:t>
      </w:r>
      <w:proofErr w:type="gramStart"/>
      <w:r>
        <w:rPr>
          <w:color w:val="000000"/>
          <w:sz w:val="18"/>
          <w:szCs w:val="18"/>
        </w:rPr>
        <w:t>for</w:t>
      </w:r>
      <w:proofErr w:type="gramEnd"/>
      <w:r>
        <w:rPr>
          <w:color w:val="000000"/>
          <w:sz w:val="18"/>
          <w:szCs w:val="18"/>
        </w:rPr>
        <w:t xml:space="preserve"> 400 acres on Wolf creek Buckingham. The </w:t>
      </w:r>
      <w:proofErr w:type="spellStart"/>
      <w:r>
        <w:rPr>
          <w:color w:val="000000"/>
          <w:sz w:val="18"/>
          <w:szCs w:val="18"/>
        </w:rPr>
        <w:t>petn</w:t>
      </w:r>
      <w:proofErr w:type="spellEnd"/>
      <w:r>
        <w:rPr>
          <w:color w:val="000000"/>
          <w:sz w:val="18"/>
          <w:szCs w:val="18"/>
        </w:rPr>
        <w:t xml:space="preserve">. </w:t>
      </w:r>
      <w:proofErr w:type="gramStart"/>
      <w:r>
        <w:rPr>
          <w:color w:val="000000"/>
          <w:sz w:val="18"/>
          <w:szCs w:val="18"/>
        </w:rPr>
        <w:t>has</w:t>
      </w:r>
      <w:proofErr w:type="gramEnd"/>
      <w:r>
        <w:rPr>
          <w:color w:val="000000"/>
          <w:sz w:val="18"/>
          <w:szCs w:val="18"/>
        </w:rPr>
        <w:t xml:space="preserve"> been entered but the </w:t>
      </w:r>
      <w:proofErr w:type="spellStart"/>
      <w:r>
        <w:rPr>
          <w:color w:val="000000"/>
          <w:sz w:val="18"/>
          <w:szCs w:val="18"/>
        </w:rPr>
        <w:t>summs</w:t>
      </w:r>
      <w:proofErr w:type="spellEnd"/>
      <w:r>
        <w:rPr>
          <w:color w:val="000000"/>
          <w:sz w:val="18"/>
          <w:szCs w:val="18"/>
        </w:rPr>
        <w:t>.</w:t>
      </w:r>
    </w:p>
    <w:p w:rsidR="005E4E7D" w:rsidRDefault="006478E9">
      <w:pPr>
        <w:pStyle w:val="HTMLPreformatted"/>
        <w:divId w:val="1149395678"/>
        <w:rPr>
          <w:color w:val="000000"/>
          <w:sz w:val="18"/>
          <w:szCs w:val="18"/>
        </w:rPr>
      </w:pPr>
      <w:r>
        <w:rPr>
          <w:color w:val="000000"/>
          <w:sz w:val="18"/>
          <w:szCs w:val="18"/>
        </w:rPr>
        <w:lastRenderedPageBreak/>
        <w:t xml:space="preserve">         </w:t>
      </w:r>
      <w:proofErr w:type="gramStart"/>
      <w:r>
        <w:rPr>
          <w:color w:val="000000"/>
          <w:sz w:val="18"/>
          <w:szCs w:val="18"/>
        </w:rPr>
        <w:t>never</w:t>
      </w:r>
      <w:proofErr w:type="gramEnd"/>
      <w:r>
        <w:rPr>
          <w:color w:val="000000"/>
          <w:sz w:val="18"/>
          <w:szCs w:val="18"/>
        </w:rPr>
        <w:t xml:space="preserve"> served so send to the pl. Alias </w:t>
      </w:r>
      <w:proofErr w:type="spellStart"/>
      <w:r>
        <w:rPr>
          <w:color w:val="000000"/>
          <w:sz w:val="18"/>
          <w:szCs w:val="18"/>
        </w:rPr>
        <w:t>Summs</w:t>
      </w:r>
      <w:proofErr w:type="spellEnd"/>
      <w:r>
        <w:rPr>
          <w:color w:val="000000"/>
          <w:sz w:val="18"/>
          <w:szCs w:val="18"/>
        </w:rPr>
        <w:t>. Recd. 20/</w:t>
      </w:r>
      <w:proofErr w:type="gramStart"/>
      <w:r>
        <w:rPr>
          <w:color w:val="000000"/>
          <w:sz w:val="18"/>
          <w:szCs w:val="18"/>
        </w:rPr>
        <w:t>.&lt;</w:t>
      </w:r>
      <w:proofErr w:type="gramEnd"/>
      <w:r>
        <w:rPr>
          <w:color w:val="000000"/>
          <w:sz w:val="18"/>
          <w:szCs w:val="18"/>
        </w:rPr>
        <w: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n="1768-10-21" </w:t>
      </w:r>
      <w:proofErr w:type="spellStart"/>
      <w:r>
        <w:rPr>
          <w:color w:val="000000"/>
          <w:sz w:val="18"/>
          <w:szCs w:val="18"/>
        </w:rPr>
        <w:t>valign</w:t>
      </w:r>
      <w:proofErr w:type="spellEnd"/>
      <w:r>
        <w:rPr>
          <w:color w:val="000000"/>
          <w:sz w:val="18"/>
          <w:szCs w:val="18"/>
        </w:rPr>
        <w:t>="top" role="day"&gt;</w:t>
      </w:r>
    </w:p>
    <w:p w:rsidR="005E4E7D" w:rsidRDefault="006478E9">
      <w:pPr>
        <w:pStyle w:val="HTMLPreformatted"/>
        <w:divId w:val="1149395678"/>
        <w:rPr>
          <w:color w:val="000000"/>
          <w:sz w:val="18"/>
          <w:szCs w:val="18"/>
        </w:rPr>
      </w:pPr>
      <w:r>
        <w:rPr>
          <w:color w:val="000000"/>
          <w:sz w:val="18"/>
          <w:szCs w:val="18"/>
        </w:rPr>
        <w:t xml:space="preserve">      &lt;td width="</w:t>
      </w:r>
      <w:proofErr w:type="gramStart"/>
      <w:r>
        <w:rPr>
          <w:color w:val="000000"/>
          <w:sz w:val="18"/>
          <w:szCs w:val="18"/>
        </w:rPr>
        <w:t>6.25%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width="6.25%" align="right"&gt;&lt;date&gt;21.&lt;/date&gt;&lt;/td&gt;</w:t>
      </w:r>
    </w:p>
    <w:p w:rsidR="005E4E7D" w:rsidRDefault="006478E9">
      <w:pPr>
        <w:pStyle w:val="HTMLPreformatted"/>
        <w:divId w:val="1149395678"/>
        <w:rPr>
          <w:color w:val="000000"/>
          <w:sz w:val="18"/>
          <w:szCs w:val="18"/>
        </w:rPr>
      </w:pPr>
      <w:r>
        <w:rPr>
          <w:color w:val="000000"/>
          <w:sz w:val="18"/>
          <w:szCs w:val="18"/>
        </w:rPr>
        <w:t xml:space="preserve">      &lt;td width="</w:t>
      </w:r>
      <w:proofErr w:type="gramStart"/>
      <w:r>
        <w:rPr>
          <w:color w:val="000000"/>
          <w:sz w:val="18"/>
          <w:szCs w:val="18"/>
        </w:rPr>
        <w:t>6.25%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xhtml</w:t>
      </w:r>
      <w:proofErr w:type="gramStart"/>
      <w:r>
        <w:rPr>
          <w:color w:val="000000"/>
          <w:sz w:val="18"/>
          <w:szCs w:val="18"/>
        </w:rPr>
        <w:t>:style</w:t>
      </w:r>
      <w:proofErr w:type="spellEnd"/>
      <w:proofErr w:type="gramEnd"/>
      <w:r>
        <w:rPr>
          <w:color w:val="000000"/>
          <w:sz w:val="18"/>
          <w:szCs w:val="18"/>
        </w:rPr>
        <w:t xml:space="preserve">="margin-left:1em;text-indent:-1em;"&gt;Anne Scott (Amelia) v. Joseph </w:t>
      </w:r>
      <w:proofErr w:type="spellStart"/>
      <w:r>
        <w:rPr>
          <w:color w:val="000000"/>
          <w:sz w:val="18"/>
          <w:szCs w:val="18"/>
        </w:rPr>
        <w:t>Egleston</w:t>
      </w:r>
      <w:proofErr w:type="spellEnd"/>
      <w:r>
        <w:rPr>
          <w:color w:val="000000"/>
          <w:sz w:val="18"/>
          <w:szCs w:val="18"/>
        </w:rPr>
        <w:t xml:space="preserve"> et ux. </w:t>
      </w:r>
    </w:p>
    <w:p w:rsidR="005E4E7D" w:rsidRDefault="006478E9">
      <w:pPr>
        <w:pStyle w:val="HTMLPreformatted"/>
        <w:divId w:val="1149395678"/>
        <w:rPr>
          <w:color w:val="000000"/>
          <w:sz w:val="18"/>
          <w:szCs w:val="18"/>
        </w:rPr>
      </w:pPr>
      <w:r>
        <w:rPr>
          <w:color w:val="000000"/>
          <w:sz w:val="18"/>
          <w:szCs w:val="18"/>
        </w:rPr>
        <w:t xml:space="preserve">        (Amelia). Removed from Amelia to this Gen. court by Certiorari. Recd. 50/</w:t>
      </w:r>
      <w:proofErr w:type="gramStart"/>
      <w:r>
        <w:rPr>
          <w:color w:val="000000"/>
          <w:sz w:val="18"/>
          <w:szCs w:val="18"/>
        </w:rPr>
        <w:t>.&lt;</w:t>
      </w:r>
      <w:proofErr w:type="gramEnd"/>
      <w:r>
        <w:rPr>
          <w:color w:val="000000"/>
          <w:sz w:val="18"/>
          <w:szCs w:val="18"/>
        </w:rPr>
        <w: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n="1768-10-21" </w:t>
      </w:r>
      <w:proofErr w:type="spellStart"/>
      <w:r>
        <w:rPr>
          <w:color w:val="000000"/>
          <w:sz w:val="18"/>
          <w:szCs w:val="18"/>
        </w:rPr>
        <w:t>valign</w:t>
      </w:r>
      <w:proofErr w:type="spellEnd"/>
      <w:r>
        <w:rPr>
          <w:color w:val="000000"/>
          <w:sz w:val="18"/>
          <w:szCs w:val="18"/>
        </w:rPr>
        <w:t>="top" role="</w:t>
      </w:r>
      <w:proofErr w:type="spellStart"/>
      <w:r>
        <w:rPr>
          <w:color w:val="000000"/>
          <w:sz w:val="18"/>
          <w:szCs w:val="18"/>
        </w:rPr>
        <w:t>sday</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colspan</w:t>
      </w:r>
      <w:proofErr w:type="spellEnd"/>
      <w:r>
        <w:rPr>
          <w:color w:val="000000"/>
          <w:sz w:val="18"/>
          <w:szCs w:val="18"/>
        </w:rPr>
        <w:t>="3" width="</w:t>
      </w:r>
      <w:proofErr w:type="gramStart"/>
      <w:r>
        <w:rPr>
          <w:color w:val="000000"/>
          <w:sz w:val="18"/>
          <w:szCs w:val="18"/>
        </w:rPr>
        <w:t>18.75%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xhtml</w:t>
      </w:r>
      <w:proofErr w:type="gramStart"/>
      <w:r>
        <w:rPr>
          <w:color w:val="000000"/>
          <w:sz w:val="18"/>
          <w:szCs w:val="18"/>
        </w:rPr>
        <w:t>:style</w:t>
      </w:r>
      <w:proofErr w:type="spellEnd"/>
      <w:proofErr w:type="gramEnd"/>
      <w:r>
        <w:rPr>
          <w:color w:val="000000"/>
          <w:sz w:val="18"/>
          <w:szCs w:val="18"/>
        </w:rPr>
        <w:t>="margin-left:1em;text-indent:-1em;"&gt;</w:t>
      </w:r>
      <w:proofErr w:type="spellStart"/>
      <w:r>
        <w:rPr>
          <w:color w:val="000000"/>
          <w:sz w:val="18"/>
          <w:szCs w:val="18"/>
        </w:rPr>
        <w:t>Tetter</w:t>
      </w:r>
      <w:proofErr w:type="spellEnd"/>
      <w:r>
        <w:rPr>
          <w:color w:val="000000"/>
          <w:sz w:val="18"/>
          <w:szCs w:val="18"/>
        </w:rPr>
        <w:t xml:space="preserve"> v. Paris.&lt;/td&gt;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n="1768-10-21" </w:t>
      </w:r>
      <w:proofErr w:type="spellStart"/>
      <w:r>
        <w:rPr>
          <w:color w:val="000000"/>
          <w:sz w:val="18"/>
          <w:szCs w:val="18"/>
        </w:rPr>
        <w:t>valign</w:t>
      </w:r>
      <w:proofErr w:type="spellEnd"/>
      <w:r>
        <w:rPr>
          <w:color w:val="000000"/>
          <w:sz w:val="18"/>
          <w:szCs w:val="18"/>
        </w:rPr>
        <w:t>="top" role="</w:t>
      </w:r>
      <w:proofErr w:type="spellStart"/>
      <w:r>
        <w:rPr>
          <w:color w:val="000000"/>
          <w:sz w:val="18"/>
          <w:szCs w:val="18"/>
        </w:rPr>
        <w:t>sday</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colspan</w:t>
      </w:r>
      <w:proofErr w:type="spellEnd"/>
      <w:r>
        <w:rPr>
          <w:color w:val="000000"/>
          <w:sz w:val="18"/>
          <w:szCs w:val="18"/>
        </w:rPr>
        <w:t>="3" width="</w:t>
      </w:r>
      <w:proofErr w:type="gramStart"/>
      <w:r>
        <w:rPr>
          <w:color w:val="000000"/>
          <w:sz w:val="18"/>
          <w:szCs w:val="18"/>
        </w:rPr>
        <w:t>18.75%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xhtml</w:t>
      </w:r>
      <w:proofErr w:type="gramStart"/>
      <w:r>
        <w:rPr>
          <w:color w:val="000000"/>
          <w:sz w:val="18"/>
          <w:szCs w:val="18"/>
        </w:rPr>
        <w:t>:style</w:t>
      </w:r>
      <w:proofErr w:type="spellEnd"/>
      <w:proofErr w:type="gramEnd"/>
      <w:r>
        <w:rPr>
          <w:color w:val="000000"/>
          <w:sz w:val="18"/>
          <w:szCs w:val="18"/>
        </w:rPr>
        <w:t>="margin-left:1em;text-indent:-1em;"&gt;Henderson v. Paris.&lt;/td&gt;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w:t>
      </w:r>
      <w:proofErr w:type="gramStart"/>
      <w:r>
        <w:rPr>
          <w:color w:val="000000"/>
          <w:sz w:val="18"/>
          <w:szCs w:val="18"/>
        </w:rPr>
        <w:t>&lt;?format</w:t>
      </w:r>
      <w:proofErr w:type="gramEnd"/>
      <w:r>
        <w:rPr>
          <w:color w:val="000000"/>
          <w:sz w:val="18"/>
          <w:szCs w:val="18"/>
        </w:rPr>
        <w:t xml:space="preserve"> The two lines above are to be offset to the left of those below, ?&gt;</w:t>
      </w:r>
    </w:p>
    <w:p w:rsidR="005E4E7D" w:rsidRDefault="006478E9">
      <w:pPr>
        <w:pStyle w:val="HTMLPreformatted"/>
        <w:divId w:val="1149395678"/>
        <w:rPr>
          <w:color w:val="000000"/>
          <w:sz w:val="18"/>
          <w:szCs w:val="18"/>
        </w:rPr>
      </w:pPr>
      <w:r>
        <w:rPr>
          <w:color w:val="000000"/>
          <w:sz w:val="18"/>
          <w:szCs w:val="18"/>
        </w:rPr>
        <w:t xml:space="preserve">    </w:t>
      </w:r>
      <w:proofErr w:type="gramStart"/>
      <w:r>
        <w:rPr>
          <w:color w:val="000000"/>
          <w:sz w:val="18"/>
          <w:szCs w:val="18"/>
        </w:rPr>
        <w:t>&lt;?format</w:t>
      </w:r>
      <w:proofErr w:type="gramEnd"/>
      <w:r>
        <w:rPr>
          <w:color w:val="000000"/>
          <w:sz w:val="18"/>
          <w:szCs w:val="18"/>
        </w:rPr>
        <w:t xml:space="preserve"> with a bracket, see copy.  </w:t>
      </w:r>
      <w:proofErr w:type="gramStart"/>
      <w:r>
        <w:rPr>
          <w:color w:val="000000"/>
          <w:sz w:val="18"/>
          <w:szCs w:val="18"/>
        </w:rPr>
        <w:t>special</w:t>
      </w:r>
      <w:proofErr w:type="gramEnd"/>
      <w:r>
        <w:rPr>
          <w:color w:val="000000"/>
          <w:sz w:val="18"/>
          <w:szCs w:val="18"/>
        </w:rPr>
        <w:t xml:space="preserve"> coding needed.  </w:t>
      </w:r>
      <w:proofErr w:type="gramStart"/>
      <w:r>
        <w:rPr>
          <w:color w:val="000000"/>
          <w:sz w:val="18"/>
          <w:szCs w:val="18"/>
        </w:rPr>
        <w:t>JJL ?&gt;</w:t>
      </w:r>
      <w:proofErr w:type="gramEnd"/>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n="1768-10-21" </w:t>
      </w:r>
      <w:proofErr w:type="spellStart"/>
      <w:r>
        <w:rPr>
          <w:color w:val="000000"/>
          <w:sz w:val="18"/>
          <w:szCs w:val="18"/>
        </w:rPr>
        <w:t>valign</w:t>
      </w:r>
      <w:proofErr w:type="spellEnd"/>
      <w:r>
        <w:rPr>
          <w:color w:val="000000"/>
          <w:sz w:val="18"/>
          <w:szCs w:val="18"/>
        </w:rPr>
        <w:t>="top" role="</w:t>
      </w:r>
      <w:proofErr w:type="spellStart"/>
      <w:r>
        <w:rPr>
          <w:color w:val="000000"/>
          <w:sz w:val="18"/>
          <w:szCs w:val="18"/>
        </w:rPr>
        <w:t>sday</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colspan</w:t>
      </w:r>
      <w:proofErr w:type="spellEnd"/>
      <w:r>
        <w:rPr>
          <w:color w:val="000000"/>
          <w:sz w:val="18"/>
          <w:szCs w:val="18"/>
        </w:rPr>
        <w:t>="3" width="</w:t>
      </w:r>
      <w:proofErr w:type="gramStart"/>
      <w:r>
        <w:rPr>
          <w:color w:val="000000"/>
          <w:sz w:val="18"/>
          <w:szCs w:val="18"/>
        </w:rPr>
        <w:t>18.75%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xhtml</w:t>
      </w:r>
      <w:proofErr w:type="gramStart"/>
      <w:r>
        <w:rPr>
          <w:color w:val="000000"/>
          <w:sz w:val="18"/>
          <w:szCs w:val="18"/>
        </w:rPr>
        <w:t>:style</w:t>
      </w:r>
      <w:proofErr w:type="spellEnd"/>
      <w:proofErr w:type="gramEnd"/>
      <w:r>
        <w:rPr>
          <w:color w:val="000000"/>
          <w:sz w:val="18"/>
          <w:szCs w:val="18"/>
        </w:rPr>
        <w:t xml:space="preserve">="margin-left:1em;text-indent:-1em;"&gt;&lt;?format .in +22?&gt;I find that </w:t>
      </w:r>
      <w:proofErr w:type="spellStart"/>
      <w:r>
        <w:rPr>
          <w:color w:val="000000"/>
          <w:sz w:val="18"/>
          <w:szCs w:val="18"/>
        </w:rPr>
        <w:t>Tetter's</w:t>
      </w:r>
      <w:proofErr w:type="spellEnd"/>
      <w:r>
        <w:rPr>
          <w:color w:val="000000"/>
          <w:sz w:val="18"/>
          <w:szCs w:val="18"/>
        </w:rPr>
        <w:t> </w:t>
      </w:r>
    </w:p>
    <w:p w:rsidR="005E4E7D" w:rsidRDefault="006478E9">
      <w:pPr>
        <w:pStyle w:val="HTMLPreformatted"/>
        <w:divId w:val="1149395678"/>
        <w:rPr>
          <w:color w:val="000000"/>
          <w:sz w:val="18"/>
          <w:szCs w:val="18"/>
        </w:rPr>
      </w:pPr>
      <w:r>
        <w:rPr>
          <w:color w:val="000000"/>
          <w:sz w:val="18"/>
          <w:szCs w:val="18"/>
        </w:rPr>
        <w:t xml:space="preserve">        </w:t>
      </w:r>
      <w:proofErr w:type="spellStart"/>
      <w:proofErr w:type="gramStart"/>
      <w:r>
        <w:rPr>
          <w:color w:val="000000"/>
          <w:sz w:val="18"/>
          <w:szCs w:val="18"/>
        </w:rPr>
        <w:t>petn</w:t>
      </w:r>
      <w:proofErr w:type="spellEnd"/>
      <w:proofErr w:type="gramEnd"/>
      <w:r>
        <w:rPr>
          <w:color w:val="000000"/>
          <w:sz w:val="18"/>
          <w:szCs w:val="18"/>
        </w:rPr>
        <w:t xml:space="preserve">. </w:t>
      </w:r>
      <w:proofErr w:type="gramStart"/>
      <w:r>
        <w:rPr>
          <w:color w:val="000000"/>
          <w:sz w:val="18"/>
          <w:szCs w:val="18"/>
        </w:rPr>
        <w:t>is</w:t>
      </w:r>
      <w:proofErr w:type="gramEnd"/>
      <w:r>
        <w:rPr>
          <w:color w:val="000000"/>
          <w:sz w:val="18"/>
          <w:szCs w:val="18"/>
        </w:rPr>
        <w:t xml:space="preserve"> entered April 12. 1768. </w:t>
      </w:r>
      <w:proofErr w:type="gramStart"/>
      <w:r>
        <w:rPr>
          <w:color w:val="000000"/>
          <w:sz w:val="18"/>
          <w:szCs w:val="18"/>
        </w:rPr>
        <w:t>for</w:t>
      </w:r>
      <w:proofErr w:type="gramEnd"/>
      <w:r>
        <w:rPr>
          <w:color w:val="000000"/>
          <w:sz w:val="18"/>
          <w:szCs w:val="18"/>
        </w:rPr>
        <w:t xml:space="preserve"> 275 acres and Henderson's is entered April 14. </w:t>
      </w:r>
    </w:p>
    <w:p w:rsidR="005E4E7D" w:rsidRDefault="006478E9">
      <w:pPr>
        <w:pStyle w:val="HTMLPreformatted"/>
        <w:divId w:val="1149395678"/>
        <w:rPr>
          <w:color w:val="000000"/>
          <w:sz w:val="18"/>
          <w:szCs w:val="18"/>
        </w:rPr>
      </w:pPr>
      <w:r>
        <w:rPr>
          <w:color w:val="000000"/>
          <w:sz w:val="18"/>
          <w:szCs w:val="18"/>
        </w:rPr>
        <w:t xml:space="preserve">        </w:t>
      </w:r>
      <w:proofErr w:type="gramStart"/>
      <w:r>
        <w:rPr>
          <w:color w:val="000000"/>
          <w:sz w:val="18"/>
          <w:szCs w:val="18"/>
        </w:rPr>
        <w:t>for</w:t>
      </w:r>
      <w:proofErr w:type="gramEnd"/>
      <w:r>
        <w:rPr>
          <w:color w:val="000000"/>
          <w:sz w:val="18"/>
          <w:szCs w:val="18"/>
        </w:rPr>
        <w:t xml:space="preserve"> 271 acres.&lt;/td&gt;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n="1768-10-20" </w:t>
      </w:r>
      <w:proofErr w:type="spellStart"/>
      <w:r>
        <w:rPr>
          <w:color w:val="000000"/>
          <w:sz w:val="18"/>
          <w:szCs w:val="18"/>
        </w:rPr>
        <w:t>valign</w:t>
      </w:r>
      <w:proofErr w:type="spellEnd"/>
      <w:r>
        <w:rPr>
          <w:color w:val="000000"/>
          <w:sz w:val="18"/>
          <w:szCs w:val="18"/>
        </w:rPr>
        <w:t>="top" role="day"&gt;</w:t>
      </w:r>
    </w:p>
    <w:p w:rsidR="005E4E7D" w:rsidRDefault="006478E9">
      <w:pPr>
        <w:pStyle w:val="HTMLPreformatted"/>
        <w:divId w:val="1149395678"/>
        <w:rPr>
          <w:color w:val="000000"/>
          <w:sz w:val="18"/>
          <w:szCs w:val="18"/>
        </w:rPr>
      </w:pPr>
      <w:r>
        <w:rPr>
          <w:color w:val="000000"/>
          <w:sz w:val="18"/>
          <w:szCs w:val="18"/>
        </w:rPr>
        <w:t xml:space="preserve">      &lt;td width="</w:t>
      </w:r>
      <w:proofErr w:type="gramStart"/>
      <w:r>
        <w:rPr>
          <w:color w:val="000000"/>
          <w:sz w:val="18"/>
          <w:szCs w:val="18"/>
        </w:rPr>
        <w:t>6.25%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width="6.25%" align="right"&gt;&lt;date&gt;20.&lt;/date&gt;&lt;/td&gt;</w:t>
      </w:r>
    </w:p>
    <w:p w:rsidR="005E4E7D" w:rsidRDefault="006478E9">
      <w:pPr>
        <w:pStyle w:val="HTMLPreformatted"/>
        <w:divId w:val="1149395678"/>
        <w:rPr>
          <w:color w:val="000000"/>
          <w:sz w:val="18"/>
          <w:szCs w:val="18"/>
        </w:rPr>
      </w:pPr>
      <w:r>
        <w:rPr>
          <w:color w:val="000000"/>
          <w:sz w:val="18"/>
          <w:szCs w:val="18"/>
        </w:rPr>
        <w:t xml:space="preserve">      &lt;td width="</w:t>
      </w:r>
      <w:proofErr w:type="gramStart"/>
      <w:r>
        <w:rPr>
          <w:color w:val="000000"/>
          <w:sz w:val="18"/>
          <w:szCs w:val="18"/>
        </w:rPr>
        <w:t>6.25%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xhtml</w:t>
      </w:r>
      <w:proofErr w:type="gramStart"/>
      <w:r>
        <w:rPr>
          <w:color w:val="000000"/>
          <w:sz w:val="18"/>
          <w:szCs w:val="18"/>
        </w:rPr>
        <w:t>:style</w:t>
      </w:r>
      <w:proofErr w:type="spellEnd"/>
      <w:proofErr w:type="gramEnd"/>
      <w:r>
        <w:rPr>
          <w:color w:val="000000"/>
          <w:sz w:val="18"/>
          <w:szCs w:val="18"/>
        </w:rPr>
        <w:t>="margin-left:1em;text-indent:-1em;"&gt;Thomas Wood (Pr. Edward) v. Philemon </w:t>
      </w:r>
    </w:p>
    <w:p w:rsidR="005E4E7D" w:rsidRDefault="006478E9">
      <w:pPr>
        <w:pStyle w:val="HTMLPreformatted"/>
        <w:divId w:val="1149395678"/>
        <w:rPr>
          <w:color w:val="000000"/>
          <w:sz w:val="18"/>
          <w:szCs w:val="18"/>
        </w:rPr>
      </w:pPr>
      <w:r>
        <w:rPr>
          <w:color w:val="000000"/>
          <w:sz w:val="18"/>
          <w:szCs w:val="18"/>
        </w:rPr>
        <w:t xml:space="preserve">        </w:t>
      </w:r>
      <w:proofErr w:type="spellStart"/>
      <w:r>
        <w:rPr>
          <w:color w:val="000000"/>
          <w:sz w:val="18"/>
          <w:szCs w:val="18"/>
        </w:rPr>
        <w:t>Halcomb</w:t>
      </w:r>
      <w:proofErr w:type="spellEnd"/>
      <w:r>
        <w:rPr>
          <w:color w:val="000000"/>
          <w:sz w:val="18"/>
          <w:szCs w:val="18"/>
        </w:rPr>
        <w:t xml:space="preserve"> (Pr. </w:t>
      </w:r>
      <w:proofErr w:type="spellStart"/>
      <w:r>
        <w:rPr>
          <w:color w:val="000000"/>
          <w:sz w:val="18"/>
          <w:szCs w:val="18"/>
        </w:rPr>
        <w:t>Edwd</w:t>
      </w:r>
      <w:proofErr w:type="spellEnd"/>
      <w:r>
        <w:rPr>
          <w:color w:val="000000"/>
          <w:sz w:val="18"/>
          <w:szCs w:val="18"/>
        </w:rPr>
        <w:t xml:space="preserve">.) and Leander Hughes (Pr. </w:t>
      </w:r>
      <w:proofErr w:type="spellStart"/>
      <w:r>
        <w:rPr>
          <w:color w:val="000000"/>
          <w:sz w:val="18"/>
          <w:szCs w:val="18"/>
        </w:rPr>
        <w:t>Edwd</w:t>
      </w:r>
      <w:proofErr w:type="spellEnd"/>
      <w:r>
        <w:rPr>
          <w:color w:val="000000"/>
          <w:sz w:val="18"/>
          <w:szCs w:val="18"/>
        </w:rPr>
        <w:t>.). Trespass. To appear for pl. Writ </w:t>
      </w:r>
    </w:p>
    <w:p w:rsidR="005E4E7D" w:rsidRDefault="006478E9">
      <w:pPr>
        <w:pStyle w:val="HTMLPreformatted"/>
        <w:divId w:val="1149395678"/>
        <w:rPr>
          <w:color w:val="000000"/>
          <w:sz w:val="18"/>
          <w:szCs w:val="18"/>
        </w:rPr>
      </w:pPr>
      <w:r>
        <w:rPr>
          <w:color w:val="000000"/>
          <w:sz w:val="18"/>
          <w:szCs w:val="18"/>
        </w:rPr>
        <w:t xml:space="preserve">        </w:t>
      </w:r>
      <w:proofErr w:type="spellStart"/>
      <w:proofErr w:type="gramStart"/>
      <w:r>
        <w:rPr>
          <w:color w:val="000000"/>
          <w:sz w:val="18"/>
          <w:szCs w:val="18"/>
        </w:rPr>
        <w:t>retnble</w:t>
      </w:r>
      <w:proofErr w:type="spellEnd"/>
      <w:proofErr w:type="gramEnd"/>
      <w:r>
        <w:rPr>
          <w:color w:val="000000"/>
          <w:sz w:val="18"/>
          <w:szCs w:val="18"/>
        </w:rPr>
        <w:t xml:space="preserve">. </w:t>
      </w:r>
      <w:proofErr w:type="gramStart"/>
      <w:r>
        <w:rPr>
          <w:color w:val="000000"/>
          <w:sz w:val="18"/>
          <w:szCs w:val="18"/>
        </w:rPr>
        <w:t>to</w:t>
      </w:r>
      <w:proofErr w:type="gramEnd"/>
      <w:r>
        <w:rPr>
          <w:color w:val="000000"/>
          <w:sz w:val="18"/>
          <w:szCs w:val="18"/>
        </w:rPr>
        <w:t xml:space="preserve"> this court.&lt;/td&gt;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n="1768-10-20" </w:t>
      </w:r>
      <w:proofErr w:type="spellStart"/>
      <w:r>
        <w:rPr>
          <w:color w:val="000000"/>
          <w:sz w:val="18"/>
          <w:szCs w:val="18"/>
        </w:rPr>
        <w:t>valign</w:t>
      </w:r>
      <w:proofErr w:type="spellEnd"/>
      <w:r>
        <w:rPr>
          <w:color w:val="000000"/>
          <w:sz w:val="18"/>
          <w:szCs w:val="18"/>
        </w:rPr>
        <w:t>="top" role="</w:t>
      </w:r>
      <w:proofErr w:type="spellStart"/>
      <w:r>
        <w:rPr>
          <w:color w:val="000000"/>
          <w:sz w:val="18"/>
          <w:szCs w:val="18"/>
        </w:rPr>
        <w:t>sday</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colspan</w:t>
      </w:r>
      <w:proofErr w:type="spellEnd"/>
      <w:r>
        <w:rPr>
          <w:color w:val="000000"/>
          <w:sz w:val="18"/>
          <w:szCs w:val="18"/>
        </w:rPr>
        <w:t>="3" width="</w:t>
      </w:r>
      <w:proofErr w:type="gramStart"/>
      <w:r>
        <w:rPr>
          <w:color w:val="000000"/>
          <w:sz w:val="18"/>
          <w:szCs w:val="18"/>
        </w:rPr>
        <w:t>18.75%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xhtml</w:t>
      </w:r>
      <w:proofErr w:type="gramStart"/>
      <w:r>
        <w:rPr>
          <w:color w:val="000000"/>
          <w:sz w:val="18"/>
          <w:szCs w:val="18"/>
        </w:rPr>
        <w:t>:style</w:t>
      </w:r>
      <w:proofErr w:type="spellEnd"/>
      <w:proofErr w:type="gramEnd"/>
      <w:r>
        <w:rPr>
          <w:color w:val="000000"/>
          <w:sz w:val="18"/>
          <w:szCs w:val="18"/>
        </w:rPr>
        <w:t>="margin-left:1em;text-indent:-1em;"&gt;Grattan v. Waterson.&lt;/td&gt;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n="1768-10-20" role="</w:t>
      </w:r>
      <w:proofErr w:type="spellStart"/>
      <w:r>
        <w:rPr>
          <w:color w:val="000000"/>
          <w:sz w:val="18"/>
          <w:szCs w:val="18"/>
        </w:rPr>
        <w:t>sday</w:t>
      </w:r>
      <w:proofErr w:type="spellEnd"/>
      <w:r>
        <w:rPr>
          <w:color w:val="000000"/>
          <w:sz w:val="18"/>
          <w:szCs w:val="18"/>
        </w:rPr>
        <w:t xml:space="preserve">" </w:t>
      </w:r>
      <w:proofErr w:type="spellStart"/>
      <w:r>
        <w:rPr>
          <w:color w:val="000000"/>
          <w:sz w:val="18"/>
          <w:szCs w:val="18"/>
        </w:rPr>
        <w:t>valign</w:t>
      </w:r>
      <w:proofErr w:type="spellEnd"/>
      <w:r>
        <w:rPr>
          <w:color w:val="000000"/>
          <w:sz w:val="18"/>
          <w:szCs w:val="18"/>
        </w:rPr>
        <w:t>="top"&gt;</w:t>
      </w:r>
    </w:p>
    <w:p w:rsidR="005E4E7D" w:rsidRDefault="006478E9">
      <w:pPr>
        <w:pStyle w:val="HTMLPreformatted"/>
        <w:divId w:val="1149395678"/>
        <w:rPr>
          <w:color w:val="000000"/>
          <w:sz w:val="18"/>
          <w:szCs w:val="18"/>
        </w:rPr>
      </w:pPr>
      <w:r>
        <w:rPr>
          <w:color w:val="000000"/>
          <w:sz w:val="18"/>
          <w:szCs w:val="18"/>
        </w:rPr>
        <w:t xml:space="preserve">      &lt;td </w:t>
      </w:r>
      <w:proofErr w:type="spellStart"/>
      <w:r>
        <w:rPr>
          <w:color w:val="000000"/>
          <w:sz w:val="18"/>
          <w:szCs w:val="18"/>
        </w:rPr>
        <w:t>colspan</w:t>
      </w:r>
      <w:proofErr w:type="spellEnd"/>
      <w:r>
        <w:rPr>
          <w:color w:val="000000"/>
          <w:sz w:val="18"/>
          <w:szCs w:val="18"/>
        </w:rPr>
        <w:t>="3" width="</w:t>
      </w:r>
      <w:proofErr w:type="gramStart"/>
      <w:r>
        <w:rPr>
          <w:color w:val="000000"/>
          <w:sz w:val="18"/>
          <w:szCs w:val="18"/>
        </w:rPr>
        <w:t>18.75%</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table</w:t>
      </w:r>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w:t>
      </w:r>
      <w:proofErr w:type="gramStart"/>
      <w:r>
        <w:rPr>
          <w:color w:val="000000"/>
          <w:sz w:val="18"/>
          <w:szCs w:val="18"/>
        </w:rPr>
        <w:t>&lt;?format</w:t>
      </w:r>
      <w:proofErr w:type="gramEnd"/>
      <w:r>
        <w:rPr>
          <w:color w:val="000000"/>
          <w:sz w:val="18"/>
          <w:szCs w:val="18"/>
        </w:rPr>
        <w:t xml:space="preserve"> tabs  26 66?&gt;</w:t>
      </w:r>
    </w:p>
    <w:p w:rsidR="005E4E7D" w:rsidRDefault="006478E9">
      <w:pPr>
        <w:pStyle w:val="HTMLPreformatted"/>
        <w:divId w:val="1149395678"/>
        <w:rPr>
          <w:color w:val="000000"/>
          <w:sz w:val="18"/>
          <w:szCs w:val="18"/>
        </w:rPr>
      </w:pPr>
      <w:r>
        <w:rPr>
          <w:color w:val="000000"/>
          <w:sz w:val="18"/>
          <w:szCs w:val="18"/>
        </w:rPr>
        <w:t xml:space="preserve">        </w:t>
      </w:r>
      <w:proofErr w:type="gramStart"/>
      <w:r>
        <w:rPr>
          <w:color w:val="000000"/>
          <w:sz w:val="18"/>
          <w:szCs w:val="18"/>
        </w:rPr>
        <w:t>&lt;?format</w:t>
      </w:r>
      <w:proofErr w:type="gramEnd"/>
      <w:r>
        <w:rPr>
          <w:color w:val="000000"/>
          <w:sz w:val="18"/>
          <w:szCs w:val="18"/>
        </w:rPr>
        <w:t xml:space="preserve"> Next line will align </w:t>
      </w:r>
      <w:proofErr w:type="spellStart"/>
      <w:r>
        <w:rPr>
          <w:color w:val="000000"/>
          <w:sz w:val="18"/>
          <w:szCs w:val="18"/>
        </w:rPr>
        <w:t>iff</w:t>
      </w:r>
      <w:proofErr w:type="spellEnd"/>
      <w:r>
        <w:rPr>
          <w:color w:val="000000"/>
          <w:sz w:val="18"/>
          <w:szCs w:val="18"/>
        </w:rPr>
        <w:t xml:space="preserve"> £ is one </w:t>
      </w:r>
      <w:proofErr w:type="spellStart"/>
      <w:r>
        <w:rPr>
          <w:color w:val="000000"/>
          <w:sz w:val="18"/>
          <w:szCs w:val="18"/>
        </w:rPr>
        <w:t>em</w:t>
      </w:r>
      <w:proofErr w:type="spellEnd"/>
      <w:r>
        <w:rPr>
          <w:color w:val="000000"/>
          <w:sz w:val="18"/>
          <w:szCs w:val="18"/>
        </w:rPr>
        <w:t xml:space="preserve"> wide.  </w:t>
      </w:r>
      <w:proofErr w:type="gramStart"/>
      <w:r>
        <w:rPr>
          <w:color w:val="000000"/>
          <w:sz w:val="18"/>
          <w:szCs w:val="18"/>
        </w:rPr>
        <w:t>JJL ?&gt;</w:t>
      </w:r>
      <w:proofErr w:type="gramEnd"/>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role="</w:t>
      </w:r>
      <w:proofErr w:type="spellStart"/>
      <w:r>
        <w:rPr>
          <w:color w:val="000000"/>
          <w:sz w:val="18"/>
          <w:szCs w:val="18"/>
        </w:rPr>
        <w:t>etbt</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td&gt;</w:t>
      </w:r>
      <w:proofErr w:type="spellStart"/>
      <w:proofErr w:type="gramEnd"/>
      <w:r>
        <w:rPr>
          <w:color w:val="000000"/>
          <w:sz w:val="18"/>
          <w:szCs w:val="18"/>
        </w:rPr>
        <w:t>Judgmt</w:t>
      </w:r>
      <w:proofErr w:type="spellEnd"/>
      <w:r>
        <w:rPr>
          <w:color w:val="000000"/>
          <w:sz w:val="18"/>
          <w:szCs w:val="18"/>
        </w:rPr>
        <w:t xml:space="preserve">. </w:t>
      </w:r>
      <w:proofErr w:type="gramStart"/>
      <w:r>
        <w:rPr>
          <w:color w:val="000000"/>
          <w:sz w:val="18"/>
          <w:szCs w:val="18"/>
        </w:rPr>
        <w:t>for</w:t>
      </w:r>
      <w:proofErr w:type="gramEnd"/>
      <w:r>
        <w:rPr>
          <w:color w:val="000000"/>
          <w:sz w:val="18"/>
          <w:szCs w:val="18"/>
        </w:rPr>
        <w:t>&lt;/td&gt;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&gt;£6–</w:t>
      </w:r>
      <w:r>
        <w:rPr>
          <w:color w:val="000000"/>
          <w:sz w:val="18"/>
          <w:szCs w:val="18"/>
        </w:rPr>
        <w:t> </w:t>
      </w:r>
      <w:r>
        <w:rPr>
          <w:color w:val="000000"/>
          <w:sz w:val="18"/>
          <w:szCs w:val="18"/>
        </w:rPr>
        <w:t>3–8&lt;/td&gt;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role="</w:t>
      </w:r>
      <w:proofErr w:type="spellStart"/>
      <w:r>
        <w:rPr>
          <w:color w:val="000000"/>
          <w:sz w:val="18"/>
          <w:szCs w:val="18"/>
        </w:rPr>
        <w:t>etbt</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td&gt;</w:t>
      </w:r>
      <w:proofErr w:type="spellStart"/>
      <w:proofErr w:type="gramEnd"/>
      <w:r>
        <w:rPr>
          <w:color w:val="000000"/>
          <w:sz w:val="18"/>
          <w:szCs w:val="18"/>
        </w:rPr>
        <w:t>Tobo</w:t>
      </w:r>
      <w:proofErr w:type="spellEnd"/>
      <w:r>
        <w:rPr>
          <w:color w:val="000000"/>
          <w:sz w:val="18"/>
          <w:szCs w:val="18"/>
        </w:rPr>
        <w:t xml:space="preserve">. </w:t>
      </w:r>
      <w:proofErr w:type="spellStart"/>
      <w:r>
        <w:rPr>
          <w:color w:val="000000"/>
          <w:sz w:val="18"/>
          <w:szCs w:val="18"/>
        </w:rPr>
        <w:t>Cts</w:t>
      </w:r>
      <w:proofErr w:type="spellEnd"/>
      <w:r>
        <w:rPr>
          <w:color w:val="000000"/>
          <w:sz w:val="18"/>
          <w:szCs w:val="18"/>
        </w:rPr>
        <w:t xml:space="preserve">. 127 </w:t>
      </w:r>
      <w:r>
        <w:rPr>
          <w:rFonts w:ascii="Cambria Math" w:hAnsi="Cambria Math" w:cs="Cambria Math"/>
          <w:color w:val="000000"/>
          <w:sz w:val="18"/>
          <w:szCs w:val="18"/>
        </w:rPr>
        <w:t>℔</w:t>
      </w:r>
      <w:r>
        <w:rPr>
          <w:color w:val="000000"/>
          <w:sz w:val="18"/>
          <w:szCs w:val="18"/>
        </w:rPr>
        <w:t xml:space="preserve"> 21/2 L.'s fee 15/&lt;/td&gt;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r>
        <w:rPr>
          <w:color w:val="000000"/>
          <w:sz w:val="18"/>
          <w:szCs w:val="18"/>
        </w:rPr>
        <w:t> </w:t>
      </w:r>
      <w:r>
        <w:rPr>
          <w:color w:val="000000"/>
          <w:sz w:val="18"/>
          <w:szCs w:val="18"/>
        </w:rPr>
        <w:t>1–16–2&lt;/td&gt;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w:t>
      </w:r>
      <w:proofErr w:type="gramStart"/>
      <w:r>
        <w:rPr>
          <w:color w:val="000000"/>
          <w:sz w:val="18"/>
          <w:szCs w:val="18"/>
        </w:rPr>
        <w:t>&lt;?format</w:t>
      </w:r>
      <w:proofErr w:type="gramEnd"/>
      <w:r>
        <w:rPr>
          <w:color w:val="000000"/>
          <w:sz w:val="18"/>
          <w:szCs w:val="18"/>
        </w:rPr>
        <w:t xml:space="preserve"> Change hyphens on line below to horizontal rule. ?&gt;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role="</w:t>
      </w:r>
      <w:proofErr w:type="spellStart"/>
      <w:r>
        <w:rPr>
          <w:color w:val="000000"/>
          <w:sz w:val="18"/>
          <w:szCs w:val="18"/>
        </w:rPr>
        <w:t>etbt</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&lt;td/&gt;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 xml:space="preserve"> role="</w:t>
      </w:r>
      <w:proofErr w:type="spellStart"/>
      <w:r>
        <w:rPr>
          <w:color w:val="000000"/>
          <w:sz w:val="18"/>
          <w:szCs w:val="18"/>
        </w:rPr>
        <w:t>etbt</w:t>
      </w:r>
      <w:proofErr w:type="spell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lastRenderedPageBreak/>
        <w:t xml:space="preserve">            &lt;</w:t>
      </w:r>
      <w:proofErr w:type="gramStart"/>
      <w:r>
        <w:rPr>
          <w:color w:val="000000"/>
          <w:sz w:val="18"/>
          <w:szCs w:val="18"/>
        </w:rPr>
        <w:t>td&gt;</w:t>
      </w:r>
      <w:proofErr w:type="gramEnd"/>
      <w:r>
        <w:rPr>
          <w:color w:val="000000"/>
          <w:sz w:val="18"/>
          <w:szCs w:val="18"/>
        </w:rPr>
        <w:t>to be recd. by Grattan&lt;/td&gt;</w:t>
      </w:r>
    </w:p>
    <w:p w:rsidR="005E4E7D" w:rsidRDefault="006478E9">
      <w:pPr>
        <w:pStyle w:val="HTMLPreformatted"/>
        <w:divId w:val="1149395678"/>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w:t>
      </w:r>
      <w:r>
        <w:rPr>
          <w:color w:val="000000"/>
          <w:sz w:val="18"/>
          <w:szCs w:val="18"/>
        </w:rPr>
        <w:t> </w:t>
      </w:r>
      <w:r>
        <w:rPr>
          <w:color w:val="000000"/>
          <w:sz w:val="18"/>
          <w:szCs w:val="18"/>
        </w:rPr>
        <w:t>4–</w:t>
      </w:r>
      <w:r>
        <w:rPr>
          <w:color w:val="000000"/>
          <w:sz w:val="18"/>
          <w:szCs w:val="18"/>
        </w:rPr>
        <w:t> </w:t>
      </w:r>
      <w:r>
        <w:rPr>
          <w:color w:val="000000"/>
          <w:sz w:val="18"/>
          <w:szCs w:val="18"/>
        </w:rPr>
        <w:t>7–6&lt;/td&gt;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&lt;/table&gt;</w:t>
      </w:r>
    </w:p>
    <w:p w:rsidR="005E4E7D" w:rsidRDefault="006478E9">
      <w:pPr>
        <w:pStyle w:val="HTMLPreformatted"/>
        <w:divId w:val="1149395678"/>
        <w:rPr>
          <w:color w:val="000000"/>
          <w:sz w:val="18"/>
          <w:szCs w:val="18"/>
        </w:rPr>
      </w:pPr>
      <w:r>
        <w:rPr>
          <w:color w:val="000000"/>
          <w:sz w:val="18"/>
          <w:szCs w:val="18"/>
        </w:rPr>
        <w:t xml:space="preserve">        </w:t>
      </w:r>
      <w:proofErr w:type="gramStart"/>
      <w:r>
        <w:rPr>
          <w:color w:val="000000"/>
          <w:sz w:val="18"/>
          <w:szCs w:val="18"/>
        </w:rPr>
        <w:t>&lt;?format</w:t>
      </w:r>
      <w:proofErr w:type="gramEnd"/>
      <w:r>
        <w:rPr>
          <w:color w:val="000000"/>
          <w:sz w:val="18"/>
          <w:szCs w:val="18"/>
        </w:rPr>
        <w:t xml:space="preserve"> tabs end-current-spec?&gt; </w:t>
      </w:r>
    </w:p>
    <w:p w:rsidR="005E4E7D" w:rsidRDefault="006478E9">
      <w:pPr>
        <w:pStyle w:val="HTMLPreformatted"/>
        <w:divId w:val="1149395678"/>
        <w:rPr>
          <w:color w:val="000000"/>
          <w:sz w:val="18"/>
          <w:szCs w:val="18"/>
        </w:rPr>
      </w:pPr>
      <w:r>
        <w:rPr>
          <w:color w:val="000000"/>
          <w:sz w:val="18"/>
          <w:szCs w:val="18"/>
        </w:rPr>
        <w:t xml:space="preserve">      &lt;/td&gt;</w:t>
      </w:r>
    </w:p>
    <w:p w:rsidR="005E4E7D" w:rsidRDefault="006478E9">
      <w:pPr>
        <w:pStyle w:val="HTMLPreformatted"/>
        <w:divId w:val="1149395678"/>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5E4E7D" w:rsidRDefault="006478E9">
      <w:pPr>
        <w:pStyle w:val="HTMLPreformatted"/>
        <w:divId w:val="1149395678"/>
        <w:rPr>
          <w:color w:val="000000"/>
          <w:sz w:val="18"/>
          <w:szCs w:val="18"/>
        </w:rPr>
      </w:pPr>
      <w:r>
        <w:rPr>
          <w:color w:val="000000"/>
          <w:sz w:val="18"/>
          <w:szCs w:val="18"/>
        </w:rPr>
        <w:t xml:space="preserve">  &lt;/table&gt;</w:t>
      </w:r>
    </w:p>
    <w:p w:rsidR="005E4E7D" w:rsidRDefault="006478E9">
      <w:pPr>
        <w:pStyle w:val="HTMLPreformatted"/>
        <w:divId w:val="1149395678"/>
        <w:rPr>
          <w:color w:val="000000"/>
          <w:sz w:val="18"/>
          <w:szCs w:val="18"/>
        </w:rPr>
      </w:pPr>
      <w:r>
        <w:rPr>
          <w:color w:val="000000"/>
          <w:sz w:val="18"/>
          <w:szCs w:val="18"/>
        </w:rPr>
        <w:t>&lt;/div1&gt;</w:t>
      </w:r>
    </w:p>
    <w:p w:rsidR="005E4E7D" w:rsidRDefault="006478E9">
      <w:pPr>
        <w:pStyle w:val="HTMLPreformatted"/>
        <w:divId w:val="1149395678"/>
        <w:rPr>
          <w:color w:val="000000"/>
          <w:sz w:val="18"/>
          <w:szCs w:val="18"/>
        </w:rPr>
      </w:pPr>
      <w:r>
        <w:rPr>
          <w:color w:val="000000"/>
          <w:sz w:val="18"/>
          <w:szCs w:val="18"/>
        </w:rPr>
        <w:t>. . .</w:t>
      </w:r>
    </w:p>
    <w:p w:rsidR="005E4E7D" w:rsidRDefault="006478E9">
      <w:pPr>
        <w:pStyle w:val="NormalWeb"/>
        <w:rPr>
          <w:rFonts w:ascii="Arial" w:hAnsi="Arial" w:cs="Arial"/>
          <w:color w:val="000000"/>
          <w:sz w:val="20"/>
          <w:szCs w:val="20"/>
        </w:rPr>
      </w:pPr>
      <w:r>
        <w:rPr>
          <w:rFonts w:ascii="Arial" w:hAnsi="Arial" w:cs="Arial"/>
          <w:color w:val="000000"/>
          <w:sz w:val="20"/>
          <w:szCs w:val="20"/>
        </w:rPr>
        <w:t>Where you see the following conventions for the entries:</w:t>
      </w:r>
    </w:p>
    <w:p w:rsidR="005E4E7D" w:rsidRDefault="006478E9">
      <w:pPr>
        <w:numPr>
          <w:ilvl w:val="0"/>
          <w:numId w:val="3"/>
        </w:numPr>
        <w:spacing w:before="100" w:beforeAutospacing="1" w:after="100" w:afterAutospacing="1"/>
        <w:rPr>
          <w:rFonts w:ascii="Arial" w:eastAsia="Times New Roman" w:hAnsi="Arial" w:cs="Arial"/>
          <w:color w:val="000000"/>
          <w:sz w:val="20"/>
          <w:szCs w:val="20"/>
        </w:rPr>
      </w:pPr>
      <w:r>
        <w:rPr>
          <w:rStyle w:val="HTMLCode"/>
          <w:color w:val="000000"/>
        </w:rPr>
        <w:t>@role</w:t>
      </w:r>
      <w:r>
        <w:rPr>
          <w:rFonts w:ascii="Arial" w:eastAsia="Times New Roman" w:hAnsi="Arial" w:cs="Arial"/>
          <w:color w:val="000000"/>
          <w:sz w:val="20"/>
          <w:szCs w:val="20"/>
        </w:rPr>
        <w:t xml:space="preserve"> is used on </w:t>
      </w:r>
      <w:proofErr w:type="spellStart"/>
      <w:proofErr w:type="gramStart"/>
      <w:r>
        <w:rPr>
          <w:rStyle w:val="HTMLCode"/>
          <w:color w:val="000000"/>
        </w:rPr>
        <w:t>tr</w:t>
      </w:r>
      <w:proofErr w:type="spellEnd"/>
      <w:proofErr w:type="gramEnd"/>
      <w:r>
        <w:rPr>
          <w:rFonts w:ascii="Arial" w:eastAsia="Times New Roman" w:hAnsi="Arial" w:cs="Arial"/>
          <w:color w:val="000000"/>
          <w:sz w:val="20"/>
          <w:szCs w:val="20"/>
        </w:rPr>
        <w:t xml:space="preserve"> and </w:t>
      </w:r>
      <w:r>
        <w:rPr>
          <w:rStyle w:val="HTMLCode"/>
          <w:color w:val="000000"/>
        </w:rPr>
        <w:t>td</w:t>
      </w:r>
      <w:r>
        <w:rPr>
          <w:rFonts w:ascii="Arial" w:eastAsia="Times New Roman" w:hAnsi="Arial" w:cs="Arial"/>
          <w:color w:val="000000"/>
          <w:sz w:val="20"/>
          <w:szCs w:val="20"/>
        </w:rPr>
        <w:t xml:space="preserve"> to denote the kind of information in the row or cell. Add </w:t>
      </w:r>
      <w:proofErr w:type="spellStart"/>
      <w:r>
        <w:rPr>
          <w:rStyle w:val="Emphasis"/>
          <w:rFonts w:ascii="Arial" w:eastAsia="Times New Roman" w:hAnsi="Arial" w:cs="Arial"/>
          <w:color w:val="000000"/>
          <w:sz w:val="20"/>
          <w:szCs w:val="20"/>
        </w:rPr>
        <w:t>etbt</w:t>
      </w:r>
      <w:proofErr w:type="spellEnd"/>
      <w:r>
        <w:rPr>
          <w:rFonts w:ascii="Arial" w:eastAsia="Times New Roman" w:hAnsi="Arial" w:cs="Arial"/>
          <w:color w:val="000000"/>
          <w:sz w:val="20"/>
          <w:szCs w:val="20"/>
        </w:rPr>
        <w:t xml:space="preserve"> to this list of </w:t>
      </w:r>
      <w:proofErr w:type="gramStart"/>
      <w:r>
        <w:rPr>
          <w:rFonts w:ascii="Arial" w:eastAsia="Times New Roman" w:hAnsi="Arial" w:cs="Arial"/>
          <w:color w:val="000000"/>
          <w:sz w:val="20"/>
          <w:szCs w:val="20"/>
        </w:rPr>
        <w:t>names, that</w:t>
      </w:r>
      <w:proofErr w:type="gramEnd"/>
      <w:r>
        <w:rPr>
          <w:rFonts w:ascii="Arial" w:eastAsia="Times New Roman" w:hAnsi="Arial" w:cs="Arial"/>
          <w:color w:val="000000"/>
          <w:sz w:val="20"/>
          <w:szCs w:val="20"/>
        </w:rPr>
        <w:t xml:space="preserve"> denoting a table embedded within a table column (4).</w:t>
      </w:r>
    </w:p>
    <w:p w:rsidR="005E4E7D" w:rsidRDefault="006478E9">
      <w:pPr>
        <w:numPr>
          <w:ilvl w:val="0"/>
          <w:numId w:val="3"/>
        </w:numPr>
        <w:spacing w:before="100" w:beforeAutospacing="1" w:after="100" w:afterAutospacing="1"/>
        <w:rPr>
          <w:rFonts w:ascii="Arial" w:eastAsia="Times New Roman" w:hAnsi="Arial" w:cs="Arial"/>
          <w:color w:val="000000"/>
          <w:sz w:val="20"/>
          <w:szCs w:val="20"/>
        </w:rPr>
      </w:pPr>
      <w:r>
        <w:rPr>
          <w:rStyle w:val="HTMLCode"/>
          <w:color w:val="000000"/>
        </w:rPr>
        <w:t>@n</w:t>
      </w:r>
      <w:r>
        <w:rPr>
          <w:rFonts w:ascii="Arial" w:eastAsia="Times New Roman" w:hAnsi="Arial" w:cs="Arial"/>
          <w:color w:val="000000"/>
          <w:sz w:val="20"/>
          <w:szCs w:val="20"/>
        </w:rPr>
        <w:t xml:space="preserve"> is used to store a date value for now. In the future we might consider adding one of the </w:t>
      </w:r>
      <w:proofErr w:type="spellStart"/>
      <w:r>
        <w:rPr>
          <w:rStyle w:val="HTMLCode"/>
          <w:color w:val="000000"/>
        </w:rPr>
        <w:t>att.datable</w:t>
      </w:r>
      <w:proofErr w:type="spellEnd"/>
      <w:r>
        <w:rPr>
          <w:rFonts w:ascii="Arial" w:eastAsia="Times New Roman" w:hAnsi="Arial" w:cs="Arial"/>
          <w:color w:val="000000"/>
          <w:sz w:val="20"/>
          <w:szCs w:val="20"/>
        </w:rPr>
        <w:t xml:space="preserve"> attribute classes to </w:t>
      </w:r>
      <w:proofErr w:type="spellStart"/>
      <w:proofErr w:type="gramStart"/>
      <w:r>
        <w:rPr>
          <w:rStyle w:val="HTMLCode"/>
          <w:color w:val="000000"/>
        </w:rPr>
        <w:t>tr</w:t>
      </w:r>
      <w:proofErr w:type="spellEnd"/>
      <w:proofErr w:type="gramEnd"/>
      <w:r>
        <w:rPr>
          <w:rFonts w:ascii="Arial" w:eastAsia="Times New Roman" w:hAnsi="Arial" w:cs="Arial"/>
          <w:color w:val="000000"/>
          <w:sz w:val="20"/>
          <w:szCs w:val="20"/>
        </w:rPr>
        <w:t xml:space="preserve"> in the TEI customization to more accurately describe these, but that would be best done after they are reviewed. Date values that need checking - a very small percentage - can be located by running a report listing any of them that won't properly cast to an ISO date or are marked by the following processing instructions adjacent to the row: </w:t>
      </w:r>
    </w:p>
    <w:p w:rsidR="005E4E7D" w:rsidRDefault="006478E9">
      <w:pPr>
        <w:numPr>
          <w:ilvl w:val="1"/>
          <w:numId w:val="3"/>
        </w:numPr>
        <w:spacing w:before="100" w:beforeAutospacing="1" w:after="100" w:afterAutospacing="1"/>
        <w:rPr>
          <w:rFonts w:ascii="Arial" w:eastAsia="Times New Roman" w:hAnsi="Arial" w:cs="Arial"/>
          <w:color w:val="000000"/>
          <w:sz w:val="20"/>
          <w:szCs w:val="20"/>
        </w:rPr>
      </w:pPr>
      <w:proofErr w:type="gramStart"/>
      <w:r>
        <w:rPr>
          <w:rStyle w:val="HTMLCode"/>
          <w:color w:val="000000"/>
        </w:rPr>
        <w:t>&lt;?check</w:t>
      </w:r>
      <w:proofErr w:type="gramEnd"/>
      <w:r>
        <w:rPr>
          <w:rStyle w:val="HTMLCode"/>
          <w:color w:val="000000"/>
        </w:rPr>
        <w:t xml:space="preserve"> day part of date?&gt;</w:t>
      </w:r>
    </w:p>
    <w:p w:rsidR="005E4E7D" w:rsidRDefault="006478E9">
      <w:pPr>
        <w:numPr>
          <w:ilvl w:val="1"/>
          <w:numId w:val="3"/>
        </w:numPr>
        <w:spacing w:before="100" w:beforeAutospacing="1" w:after="100" w:afterAutospacing="1"/>
        <w:rPr>
          <w:rFonts w:ascii="Arial" w:eastAsia="Times New Roman" w:hAnsi="Arial" w:cs="Arial"/>
          <w:color w:val="000000"/>
          <w:sz w:val="20"/>
          <w:szCs w:val="20"/>
        </w:rPr>
      </w:pPr>
      <w:proofErr w:type="gramStart"/>
      <w:r>
        <w:rPr>
          <w:rStyle w:val="HTMLCode"/>
          <w:color w:val="000000"/>
        </w:rPr>
        <w:t>&lt;?check</w:t>
      </w:r>
      <w:proofErr w:type="gramEnd"/>
      <w:r>
        <w:rPr>
          <w:rStyle w:val="HTMLCode"/>
          <w:color w:val="000000"/>
        </w:rPr>
        <w:t xml:space="preserve"> month and day part of date?&gt;</w:t>
      </w:r>
    </w:p>
    <w:p w:rsidR="005E4E7D" w:rsidRDefault="006478E9">
      <w:pPr>
        <w:numPr>
          <w:ilvl w:val="1"/>
          <w:numId w:val="3"/>
        </w:numPr>
        <w:spacing w:before="100" w:beforeAutospacing="1" w:after="100" w:afterAutospacing="1"/>
        <w:rPr>
          <w:rFonts w:ascii="Arial" w:eastAsia="Times New Roman" w:hAnsi="Arial" w:cs="Arial"/>
          <w:color w:val="000000"/>
          <w:sz w:val="20"/>
          <w:szCs w:val="20"/>
        </w:rPr>
      </w:pPr>
      <w:proofErr w:type="gramStart"/>
      <w:r>
        <w:rPr>
          <w:rStyle w:val="HTMLCode"/>
          <w:color w:val="000000"/>
        </w:rPr>
        <w:t>&lt;?check</w:t>
      </w:r>
      <w:proofErr w:type="gramEnd"/>
      <w:r>
        <w:rPr>
          <w:rStyle w:val="HTMLCode"/>
          <w:color w:val="000000"/>
        </w:rPr>
        <w:t> entire date?&gt;</w:t>
      </w:r>
    </w:p>
    <w:p w:rsidR="005E4E7D" w:rsidRDefault="006478E9">
      <w:pPr>
        <w:numPr>
          <w:ilvl w:val="0"/>
          <w:numId w:val="4"/>
        </w:numPr>
        <w:spacing w:before="100" w:beforeAutospacing="1" w:after="100" w:afterAutospacing="1"/>
        <w:rPr>
          <w:rFonts w:ascii="Arial" w:eastAsia="Times New Roman" w:hAnsi="Arial" w:cs="Arial"/>
          <w:color w:val="000000"/>
          <w:sz w:val="20"/>
          <w:szCs w:val="20"/>
        </w:rPr>
      </w:pPr>
      <w:r>
        <w:rPr>
          <w:rStyle w:val="HTMLCode"/>
          <w:color w:val="000000"/>
        </w:rPr>
        <w:t>@align</w:t>
      </w:r>
      <w:r>
        <w:rPr>
          <w:rFonts w:ascii="Arial" w:eastAsia="Times New Roman" w:hAnsi="Arial" w:cs="Arial"/>
          <w:color w:val="000000"/>
          <w:sz w:val="20"/>
          <w:szCs w:val="20"/>
        </w:rPr>
        <w:t xml:space="preserve">, </w:t>
      </w:r>
      <w:r>
        <w:rPr>
          <w:rStyle w:val="HTMLCode"/>
          <w:color w:val="000000"/>
        </w:rPr>
        <w:t>@</w:t>
      </w:r>
      <w:proofErr w:type="spellStart"/>
      <w:r>
        <w:rPr>
          <w:rStyle w:val="HTMLCode"/>
          <w:color w:val="000000"/>
        </w:rPr>
        <w:t>valign</w:t>
      </w:r>
      <w:proofErr w:type="spellEnd"/>
      <w:r>
        <w:rPr>
          <w:rFonts w:ascii="Arial" w:eastAsia="Times New Roman" w:hAnsi="Arial" w:cs="Arial"/>
          <w:color w:val="000000"/>
          <w:sz w:val="20"/>
          <w:szCs w:val="20"/>
        </w:rPr>
        <w:t xml:space="preserve">, </w:t>
      </w:r>
      <w:r>
        <w:rPr>
          <w:rStyle w:val="HTMLCode"/>
          <w:color w:val="000000"/>
        </w:rPr>
        <w:t>@width</w:t>
      </w:r>
      <w:r>
        <w:rPr>
          <w:rFonts w:ascii="Arial" w:eastAsia="Times New Roman" w:hAnsi="Arial" w:cs="Arial"/>
          <w:color w:val="000000"/>
          <w:sz w:val="20"/>
          <w:szCs w:val="20"/>
        </w:rPr>
        <w:t xml:space="preserve">, and </w:t>
      </w:r>
      <w:r>
        <w:rPr>
          <w:rStyle w:val="HTMLCode"/>
          <w:color w:val="000000"/>
        </w:rPr>
        <w:t>@</w:t>
      </w:r>
      <w:proofErr w:type="spellStart"/>
      <w:r>
        <w:rPr>
          <w:rStyle w:val="HTMLCode"/>
          <w:color w:val="000000"/>
        </w:rPr>
        <w:t>xhtml</w:t>
      </w:r>
      <w:proofErr w:type="gramStart"/>
      <w:r>
        <w:rPr>
          <w:rStyle w:val="HTMLCode"/>
          <w:color w:val="000000"/>
        </w:rPr>
        <w:t>:style</w:t>
      </w:r>
      <w:proofErr w:type="spellEnd"/>
      <w:proofErr w:type="gramEnd"/>
      <w:r>
        <w:rPr>
          <w:rFonts w:ascii="Arial" w:eastAsia="Times New Roman" w:hAnsi="Arial" w:cs="Arial"/>
          <w:color w:val="000000"/>
          <w:sz w:val="20"/>
          <w:szCs w:val="20"/>
        </w:rPr>
        <w:t xml:space="preserve"> are used to store presentation related values. Once the data is reviewed we could work on reducing dependence on embedded formatting markup, moving display logic into the presentation layer to the greatest extent possible.</w:t>
      </w:r>
    </w:p>
    <w:p w:rsidR="005E4E7D" w:rsidRDefault="006478E9">
      <w:pPr>
        <w:pStyle w:val="NormalWeb"/>
        <w:rPr>
          <w:rFonts w:ascii="Arial" w:hAnsi="Arial" w:cs="Arial"/>
          <w:color w:val="000000"/>
          <w:sz w:val="20"/>
          <w:szCs w:val="20"/>
        </w:rPr>
      </w:pPr>
      <w:r>
        <w:rPr>
          <w:rFonts w:ascii="Arial" w:hAnsi="Arial" w:cs="Arial"/>
          <w:color w:val="000000"/>
          <w:sz w:val="20"/>
          <w:szCs w:val="20"/>
        </w:rPr>
        <w:t xml:space="preserve">While formatting instructions are discussed below, it's worth covering some related to tabular presentation here. The Scribe macro files did contain measurements for tabular settings and there are formatting instructions throughout that denote changes in them. Default width of the page in the print product was 80 units, maximum with allowed 120 units, and set of tab stops are contained in these instructions based on those units, modifying the default tab stops, returning to them, altering maximum line widths, etc. Efforts to employ them didn't bear much fruit since: the screen offers more real estate (and aspects of the display are user alterable such as width and zoom); and, generally the tables formatted well once divided into cells properly. With some additional tweaks to padding it appears that most of the tables requiring hand massaging to present well would need it anyway, and implementing measurements based on these print formatting instructions wouldn't </w:t>
      </w:r>
      <w:proofErr w:type="spellStart"/>
      <w:proofErr w:type="gramStart"/>
      <w:r>
        <w:rPr>
          <w:rFonts w:ascii="Arial" w:hAnsi="Arial" w:cs="Arial"/>
          <w:color w:val="000000"/>
          <w:sz w:val="20"/>
          <w:szCs w:val="20"/>
        </w:rPr>
        <w:t>nec</w:t>
      </w:r>
      <w:proofErr w:type="spellEnd"/>
      <w:proofErr w:type="gramEnd"/>
      <w:r>
        <w:rPr>
          <w:rFonts w:ascii="Arial" w:hAnsi="Arial" w:cs="Arial"/>
          <w:color w:val="000000"/>
          <w:sz w:val="20"/>
          <w:szCs w:val="20"/>
        </w:rPr>
        <w:t xml:space="preserve">. </w:t>
      </w:r>
      <w:proofErr w:type="gramStart"/>
      <w:r>
        <w:rPr>
          <w:rFonts w:ascii="Arial" w:hAnsi="Arial" w:cs="Arial"/>
          <w:color w:val="000000"/>
          <w:sz w:val="20"/>
          <w:szCs w:val="20"/>
        </w:rPr>
        <w:t>bring</w:t>
      </w:r>
      <w:proofErr w:type="gramEnd"/>
      <w:r>
        <w:rPr>
          <w:rFonts w:ascii="Arial" w:hAnsi="Arial" w:cs="Arial"/>
          <w:color w:val="000000"/>
          <w:sz w:val="20"/>
          <w:szCs w:val="20"/>
        </w:rPr>
        <w:t xml:space="preserve"> better results.</w:t>
      </w:r>
    </w:p>
    <w:p w:rsidR="005E4E7D" w:rsidRDefault="006478E9">
      <w:pPr>
        <w:pStyle w:val="Heading3"/>
        <w:rPr>
          <w:rFonts w:ascii="Arial" w:eastAsia="Times New Roman" w:hAnsi="Arial" w:cs="Arial"/>
          <w:color w:val="000000"/>
        </w:rPr>
      </w:pPr>
      <w:r>
        <w:rPr>
          <w:rFonts w:ascii="Arial" w:eastAsia="Times New Roman" w:hAnsi="Arial" w:cs="Arial"/>
          <w:color w:val="000000"/>
        </w:rPr>
        <w:t>Other Conventions</w:t>
      </w:r>
    </w:p>
    <w:p w:rsidR="005E4E7D" w:rsidRDefault="006478E9">
      <w:pPr>
        <w:numPr>
          <w:ilvl w:val="0"/>
          <w:numId w:val="5"/>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Formatting instructions were converted to XML processing instructions.</w:t>
      </w:r>
    </w:p>
    <w:p w:rsidR="005E4E7D" w:rsidRDefault="006478E9">
      <w:pPr>
        <w:numPr>
          <w:ilvl w:val="0"/>
          <w:numId w:val="5"/>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Character formatting changes use the </w:t>
      </w:r>
      <w:r>
        <w:rPr>
          <w:rStyle w:val="HTMLCode"/>
          <w:color w:val="000000"/>
        </w:rPr>
        <w:t>&lt;hi&gt;</w:t>
      </w:r>
      <w:r>
        <w:rPr>
          <w:rFonts w:ascii="Arial" w:eastAsia="Times New Roman" w:hAnsi="Arial" w:cs="Arial"/>
          <w:color w:val="000000"/>
          <w:sz w:val="20"/>
          <w:szCs w:val="20"/>
        </w:rPr>
        <w:t xml:space="preserve"> element and the</w:t>
      </w:r>
      <w:r>
        <w:rPr>
          <w:rStyle w:val="HTMLCode"/>
          <w:color w:val="000000"/>
        </w:rPr>
        <w:t> @rend</w:t>
      </w:r>
      <w:r>
        <w:rPr>
          <w:rFonts w:ascii="Arial" w:eastAsia="Times New Roman" w:hAnsi="Arial" w:cs="Arial"/>
          <w:color w:val="000000"/>
          <w:sz w:val="20"/>
          <w:szCs w:val="20"/>
        </w:rPr>
        <w:t xml:space="preserve"> attribute to store the format details, e.g. </w:t>
      </w:r>
      <w:r>
        <w:rPr>
          <w:rStyle w:val="HTMLCode"/>
          <w:color w:val="000000"/>
        </w:rPr>
        <w:t>&lt;hi rend="italic"&gt;</w:t>
      </w:r>
      <w:r>
        <w:rPr>
          <w:rFonts w:ascii="Arial" w:eastAsia="Times New Roman" w:hAnsi="Arial" w:cs="Arial"/>
          <w:color w:val="000000"/>
          <w:sz w:val="20"/>
          <w:szCs w:val="20"/>
        </w:rPr>
        <w:t xml:space="preserve"> or </w:t>
      </w:r>
      <w:r>
        <w:rPr>
          <w:rStyle w:val="HTMLCode"/>
          <w:color w:val="000000"/>
        </w:rPr>
        <w:t>&lt;hi rend="Greek"&gt;</w:t>
      </w:r>
    </w:p>
    <w:p w:rsidR="005E4E7D" w:rsidRDefault="006478E9">
      <w:pPr>
        <w:numPr>
          <w:ilvl w:val="0"/>
          <w:numId w:val="5"/>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Editorial conventions </w:t>
      </w:r>
      <w:proofErr w:type="gramStart"/>
      <w:r>
        <w:rPr>
          <w:rFonts w:ascii="Arial" w:eastAsia="Times New Roman" w:hAnsi="Arial" w:cs="Arial"/>
          <w:color w:val="000000"/>
          <w:sz w:val="20"/>
          <w:szCs w:val="20"/>
        </w:rPr>
        <w:t>follow  the</w:t>
      </w:r>
      <w:proofErr w:type="gramEnd"/>
      <w:r>
        <w:rPr>
          <w:rFonts w:ascii="Arial" w:eastAsia="Times New Roman" w:hAnsi="Arial" w:cs="Arial"/>
          <w:color w:val="000000"/>
          <w:sz w:val="20"/>
          <w:szCs w:val="20"/>
        </w:rPr>
        <w:t xml:space="preserve"> Retirement Series practice of using </w:t>
      </w:r>
      <w:r>
        <w:rPr>
          <w:rStyle w:val="HTMLCode"/>
          <w:color w:val="000000"/>
        </w:rPr>
        <w:t>&lt;supplied&gt;</w:t>
      </w:r>
      <w:r>
        <w:rPr>
          <w:rFonts w:ascii="Arial" w:eastAsia="Times New Roman" w:hAnsi="Arial" w:cs="Arial"/>
          <w:color w:val="000000"/>
          <w:sz w:val="20"/>
          <w:szCs w:val="20"/>
        </w:rPr>
        <w:t xml:space="preserve"> for editorially supplied text and </w:t>
      </w:r>
      <w:r>
        <w:rPr>
          <w:rStyle w:val="HTMLCode"/>
          <w:color w:val="000000"/>
        </w:rPr>
        <w:t>&lt;del status="retain"&gt;</w:t>
      </w:r>
      <w:r>
        <w:rPr>
          <w:rFonts w:ascii="Arial" w:eastAsia="Times New Roman" w:hAnsi="Arial" w:cs="Arial"/>
          <w:color w:val="000000"/>
          <w:sz w:val="20"/>
          <w:szCs w:val="20"/>
        </w:rPr>
        <w:t xml:space="preserve"> for restorations of deleted text. In addition, there is other markup used in the MB where spans of deletions or restorations were non-hierarchical: </w:t>
      </w:r>
      <w:r>
        <w:rPr>
          <w:rStyle w:val="HTMLCode"/>
          <w:color w:val="000000"/>
        </w:rPr>
        <w:t>&lt;</w:t>
      </w:r>
      <w:proofErr w:type="spellStart"/>
      <w:r>
        <w:rPr>
          <w:rStyle w:val="HTMLCode"/>
          <w:color w:val="000000"/>
        </w:rPr>
        <w:t>addSpan</w:t>
      </w:r>
      <w:proofErr w:type="spellEnd"/>
      <w:r>
        <w:rPr>
          <w:rStyle w:val="HTMLCode"/>
          <w:color w:val="000000"/>
        </w:rPr>
        <w:t>/&gt;</w:t>
      </w:r>
      <w:r>
        <w:rPr>
          <w:rFonts w:ascii="Arial" w:eastAsia="Times New Roman" w:hAnsi="Arial" w:cs="Arial"/>
          <w:color w:val="000000"/>
          <w:sz w:val="20"/>
          <w:szCs w:val="20"/>
        </w:rPr>
        <w:t xml:space="preserve"> and </w:t>
      </w:r>
      <w:r>
        <w:rPr>
          <w:rStyle w:val="HTMLCode"/>
          <w:color w:val="000000"/>
        </w:rPr>
        <w:t>&lt;</w:t>
      </w:r>
      <w:proofErr w:type="spellStart"/>
      <w:r>
        <w:rPr>
          <w:rStyle w:val="HTMLCode"/>
          <w:color w:val="000000"/>
        </w:rPr>
        <w:t>delSpan</w:t>
      </w:r>
      <w:proofErr w:type="spellEnd"/>
      <w:r>
        <w:rPr>
          <w:rStyle w:val="HTMLCode"/>
          <w:color w:val="000000"/>
        </w:rPr>
        <w:t>/&gt;</w:t>
      </w:r>
      <w:r>
        <w:rPr>
          <w:rFonts w:ascii="Arial" w:eastAsia="Times New Roman" w:hAnsi="Arial" w:cs="Arial"/>
          <w:color w:val="000000"/>
          <w:sz w:val="20"/>
          <w:szCs w:val="20"/>
        </w:rPr>
        <w:t>. Noted below in Supporting Infrastructure Updates are some changes to the Retirement Series display stylesheet rules that will need to be made for them to work correctly with the MB, where sometimes multiple pieces of supplied text are in the same element, or use of '?' within them can cause display errors.  </w:t>
      </w:r>
    </w:p>
    <w:p w:rsidR="005E4E7D" w:rsidRDefault="006478E9">
      <w:pPr>
        <w:numPr>
          <w:ilvl w:val="0"/>
          <w:numId w:val="5"/>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Note references use the ref element, e.g. </w:t>
      </w:r>
      <w:r>
        <w:rPr>
          <w:rStyle w:val="HTMLCode"/>
          <w:color w:val="000000"/>
        </w:rPr>
        <w:t>&lt;ref type="textual-note" n="n36" target="d1e2274a1048964"/&gt;</w:t>
      </w:r>
      <w:r>
        <w:rPr>
          <w:rFonts w:ascii="Arial" w:eastAsia="Times New Roman" w:hAnsi="Arial" w:cs="Arial"/>
          <w:color w:val="000000"/>
          <w:sz w:val="20"/>
          <w:szCs w:val="20"/>
        </w:rPr>
        <w:t>, where </w:t>
      </w:r>
      <w:r>
        <w:rPr>
          <w:rStyle w:val="HTMLCode"/>
          <w:color w:val="000000"/>
        </w:rPr>
        <w:t>@n</w:t>
      </w:r>
      <w:r>
        <w:rPr>
          <w:rFonts w:ascii="Arial" w:eastAsia="Times New Roman" w:hAnsi="Arial" w:cs="Arial"/>
          <w:color w:val="000000"/>
          <w:sz w:val="20"/>
          <w:szCs w:val="20"/>
        </w:rPr>
        <w:t xml:space="preserve"> is used to retain the original print reference number. Again (and listed below), there are changes needed to make the display stylesheets </w:t>
      </w:r>
      <w:r>
        <w:rPr>
          <w:rFonts w:ascii="Arial" w:eastAsia="Times New Roman" w:hAnsi="Arial" w:cs="Arial"/>
          <w:color w:val="000000"/>
          <w:sz w:val="20"/>
          <w:szCs w:val="20"/>
        </w:rPr>
        <w:lastRenderedPageBreak/>
        <w:t>work properly with these since in the MB there can be more than one reference to the same note. In these instances the number is thrown off.</w:t>
      </w:r>
    </w:p>
    <w:p w:rsidR="005E4E7D" w:rsidRDefault="006478E9">
      <w:pPr>
        <w:pStyle w:val="Heading3"/>
        <w:rPr>
          <w:rFonts w:ascii="Arial" w:eastAsia="Times New Roman" w:hAnsi="Arial" w:cs="Arial"/>
          <w:color w:val="000000"/>
        </w:rPr>
      </w:pPr>
      <w:r>
        <w:rPr>
          <w:rFonts w:ascii="Arial" w:eastAsia="Times New Roman" w:hAnsi="Arial" w:cs="Arial"/>
          <w:color w:val="000000"/>
        </w:rPr>
        <w:t>Known Issue</w:t>
      </w:r>
    </w:p>
    <w:p w:rsidR="005E4E7D" w:rsidRDefault="006478E9">
      <w:pPr>
        <w:pStyle w:val="NormalWeb"/>
        <w:rPr>
          <w:rFonts w:ascii="Arial" w:hAnsi="Arial" w:cs="Arial"/>
          <w:color w:val="000000"/>
          <w:sz w:val="20"/>
          <w:szCs w:val="20"/>
        </w:rPr>
      </w:pPr>
      <w:r>
        <w:rPr>
          <w:rFonts w:ascii="Arial" w:hAnsi="Arial" w:cs="Arial"/>
          <w:color w:val="000000"/>
          <w:sz w:val="20"/>
          <w:szCs w:val="20"/>
        </w:rPr>
        <w:t>The text is slightly incomplete at this time, in that the source file for 1798 was truncated. We are researching whether a non-corrupt version can be found.</w:t>
      </w:r>
    </w:p>
    <w:p w:rsidR="005E4E7D" w:rsidRDefault="006478E9">
      <w:pPr>
        <w:pStyle w:val="Heading2"/>
        <w:rPr>
          <w:rFonts w:ascii="Arial" w:eastAsia="Times New Roman" w:hAnsi="Arial" w:cs="Arial"/>
          <w:color w:val="000000"/>
        </w:rPr>
      </w:pPr>
      <w:r>
        <w:rPr>
          <w:rFonts w:ascii="Arial" w:eastAsia="Times New Roman" w:hAnsi="Arial" w:cs="Arial"/>
          <w:color w:val="000000"/>
        </w:rPr>
        <w:t>The Textual Notes</w:t>
      </w:r>
    </w:p>
    <w:p w:rsidR="005E4E7D" w:rsidRDefault="006478E9">
      <w:pPr>
        <w:pStyle w:val="NormalWeb"/>
        <w:rPr>
          <w:rFonts w:ascii="Arial" w:hAnsi="Arial" w:cs="Arial"/>
          <w:color w:val="000000"/>
          <w:sz w:val="20"/>
          <w:szCs w:val="20"/>
        </w:rPr>
      </w:pPr>
      <w:r>
        <w:rPr>
          <w:rFonts w:ascii="Arial" w:hAnsi="Arial" w:cs="Arial"/>
          <w:color w:val="000000"/>
          <w:sz w:val="20"/>
          <w:szCs w:val="20"/>
        </w:rPr>
        <w:t>Textual notes, formerly travelling separate from the text, are now grouped into divisions as siblings to the year they belong to. Here's a sample (again sans TEI doc structure):</w:t>
      </w:r>
    </w:p>
    <w:p w:rsidR="005E4E7D" w:rsidRDefault="006478E9">
      <w:pPr>
        <w:divId w:val="518660346"/>
        <w:rPr>
          <w:rFonts w:ascii="Arial" w:eastAsia="Times New Roman" w:hAnsi="Arial" w:cs="Arial"/>
          <w:color w:val="000000"/>
          <w:sz w:val="20"/>
          <w:szCs w:val="20"/>
        </w:rPr>
      </w:pPr>
      <w:r>
        <w:rPr>
          <w:rFonts w:ascii="Arial" w:eastAsia="Times New Roman" w:hAnsi="Arial" w:cs="Arial"/>
          <w:b/>
          <w:bCs/>
          <w:color w:val="000000"/>
          <w:sz w:val="20"/>
          <w:szCs w:val="20"/>
        </w:rPr>
        <w:t>Example Textual Note</w:t>
      </w:r>
      <w:r>
        <w:rPr>
          <w:rFonts w:ascii="Arial" w:eastAsia="Times New Roman" w:hAnsi="Arial" w:cs="Arial"/>
          <w:color w:val="000000"/>
          <w:sz w:val="20"/>
          <w:szCs w:val="20"/>
        </w:rPr>
        <w:t xml:space="preserve"> </w:t>
      </w:r>
    </w:p>
    <w:p w:rsidR="005E4E7D" w:rsidRDefault="006478E9">
      <w:pPr>
        <w:pStyle w:val="HTMLPreformatted"/>
        <w:divId w:val="922373499"/>
        <w:rPr>
          <w:color w:val="000000"/>
          <w:sz w:val="18"/>
          <w:szCs w:val="18"/>
        </w:rPr>
      </w:pPr>
      <w:r>
        <w:rPr>
          <w:color w:val="000000"/>
          <w:sz w:val="18"/>
          <w:szCs w:val="18"/>
        </w:rPr>
        <w:t>. . .</w:t>
      </w:r>
    </w:p>
    <w:p w:rsidR="005E4E7D" w:rsidRDefault="006478E9">
      <w:pPr>
        <w:pStyle w:val="HTMLPreformatted"/>
        <w:divId w:val="922373499"/>
        <w:rPr>
          <w:color w:val="000000"/>
          <w:sz w:val="18"/>
          <w:szCs w:val="18"/>
        </w:rPr>
      </w:pPr>
      <w:r>
        <w:rPr>
          <w:color w:val="000000"/>
          <w:sz w:val="18"/>
          <w:szCs w:val="18"/>
        </w:rPr>
        <w:t xml:space="preserve">&lt;note type="textual-note" </w:t>
      </w:r>
      <w:proofErr w:type="spellStart"/>
      <w:r>
        <w:rPr>
          <w:color w:val="000000"/>
          <w:sz w:val="18"/>
          <w:szCs w:val="18"/>
        </w:rPr>
        <w:t>xml</w:t>
      </w:r>
      <w:proofErr w:type="gramStart"/>
      <w:r>
        <w:rPr>
          <w:color w:val="000000"/>
          <w:sz w:val="18"/>
          <w:szCs w:val="18"/>
        </w:rPr>
        <w:t>:id</w:t>
      </w:r>
      <w:proofErr w:type="spellEnd"/>
      <w:proofErr w:type="gramEnd"/>
      <w:r>
        <w:rPr>
          <w:color w:val="000000"/>
          <w:sz w:val="18"/>
          <w:szCs w:val="18"/>
        </w:rPr>
        <w:t>="d1e1254a1048964" n="8"&gt;</w:t>
      </w:r>
    </w:p>
    <w:p w:rsidR="005E4E7D" w:rsidRDefault="006478E9">
      <w:pPr>
        <w:pStyle w:val="HTMLPreformatted"/>
        <w:divId w:val="922373499"/>
        <w:rPr>
          <w:color w:val="000000"/>
          <w:sz w:val="18"/>
          <w:szCs w:val="18"/>
        </w:rPr>
      </w:pPr>
      <w:r>
        <w:rPr>
          <w:color w:val="000000"/>
          <w:sz w:val="18"/>
          <w:szCs w:val="18"/>
        </w:rPr>
        <w:t xml:space="preserve">                            &lt;p&gt;</w:t>
      </w:r>
      <w:proofErr w:type="gramStart"/>
      <w:r>
        <w:rPr>
          <w:color w:val="000000"/>
          <w:sz w:val="18"/>
          <w:szCs w:val="18"/>
        </w:rPr>
        <w:t>The</w:t>
      </w:r>
      <w:proofErr w:type="gramEnd"/>
      <w:r>
        <w:rPr>
          <w:color w:val="000000"/>
          <w:sz w:val="18"/>
          <w:szCs w:val="18"/>
        </w:rPr>
        <w:t xml:space="preserve"> architectural section of the &lt;</w:t>
      </w:r>
      <w:proofErr w:type="spellStart"/>
      <w:r>
        <w:rPr>
          <w:color w:val="000000"/>
          <w:sz w:val="18"/>
          <w:szCs w:val="18"/>
        </w:rPr>
        <w:t>bibl</w:t>
      </w:r>
      <w:proofErr w:type="spellEnd"/>
      <w:r>
        <w:rPr>
          <w:color w:val="000000"/>
          <w:sz w:val="18"/>
          <w:szCs w:val="18"/>
        </w:rPr>
        <w:t>&gt;1767 MB&lt;/</w:t>
      </w:r>
      <w:proofErr w:type="spellStart"/>
      <w:r>
        <w:rPr>
          <w:color w:val="000000"/>
          <w:sz w:val="18"/>
          <w:szCs w:val="18"/>
        </w:rPr>
        <w:t>bibl</w:t>
      </w:r>
      <w:proofErr w:type="spellEnd"/>
      <w:r>
        <w:rPr>
          <w:color w:val="000000"/>
          <w:sz w:val="18"/>
          <w:szCs w:val="18"/>
        </w:rPr>
        <w:t>&gt;, which begins on the verso</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of</w:t>
      </w:r>
      <w:proofErr w:type="gramEnd"/>
      <w:r>
        <w:rPr>
          <w:color w:val="000000"/>
          <w:sz w:val="18"/>
          <w:szCs w:val="18"/>
        </w:rPr>
        <w:t xml:space="preserve"> the page ending with the preceding entry, contains five pages of</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memoranda</w:t>
      </w:r>
      <w:proofErr w:type="gramEnd"/>
      <w:r>
        <w:rPr>
          <w:color w:val="000000"/>
          <w:sz w:val="18"/>
          <w:szCs w:val="18"/>
        </w:rPr>
        <w:t xml:space="preserve"> followed by two blank pages. It is difficult to determine</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exactly</w:t>
      </w:r>
      <w:proofErr w:type="gramEnd"/>
      <w:r>
        <w:rPr>
          <w:color w:val="000000"/>
          <w:sz w:val="18"/>
          <w:szCs w:val="18"/>
        </w:rPr>
        <w:t xml:space="preserve"> when TJ made these memoranda, and the chronology is further</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complicated</w:t>
      </w:r>
      <w:proofErr w:type="gramEnd"/>
      <w:r>
        <w:rPr>
          <w:color w:val="000000"/>
          <w:sz w:val="18"/>
          <w:szCs w:val="18"/>
        </w:rPr>
        <w:t xml:space="preserve"> by additions and emendations he made over an extended</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period</w:t>
      </w:r>
      <w:proofErr w:type="gramEnd"/>
      <w:r>
        <w:rPr>
          <w:color w:val="000000"/>
          <w:sz w:val="18"/>
          <w:szCs w:val="18"/>
        </w:rPr>
        <w:t>. The earliest entries must date between 1767, when TJ first</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began</w:t>
      </w:r>
      <w:proofErr w:type="gramEnd"/>
      <w:r>
        <w:rPr>
          <w:color w:val="000000"/>
          <w:sz w:val="18"/>
          <w:szCs w:val="18"/>
        </w:rPr>
        <w:t xml:space="preserve"> using the 1767 notebook, and 2 Oct. 1769, when the</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miscellaneous</w:t>
      </w:r>
      <w:proofErr w:type="gramEnd"/>
      <w:r>
        <w:rPr>
          <w:color w:val="000000"/>
          <w:sz w:val="18"/>
          <w:szCs w:val="18"/>
        </w:rPr>
        <w:t xml:space="preserve"> memoranda resume. MB entries for May 1768 indicate</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that</w:t>
      </w:r>
      <w:proofErr w:type="gramEnd"/>
      <w:r>
        <w:rPr>
          <w:color w:val="000000"/>
          <w:sz w:val="18"/>
          <w:szCs w:val="18"/>
        </w:rPr>
        <w:t xml:space="preserve"> TJ had by then determined to build at Monticello and by Feb.</w:t>
      </w:r>
    </w:p>
    <w:p w:rsidR="005E4E7D" w:rsidRDefault="006478E9">
      <w:pPr>
        <w:pStyle w:val="HTMLPreformatted"/>
        <w:divId w:val="922373499"/>
        <w:rPr>
          <w:color w:val="000000"/>
          <w:sz w:val="18"/>
          <w:szCs w:val="18"/>
        </w:rPr>
      </w:pPr>
      <w:r>
        <w:rPr>
          <w:color w:val="000000"/>
          <w:sz w:val="18"/>
          <w:szCs w:val="18"/>
        </w:rPr>
        <w:t xml:space="preserve">                                1769 he had resolved on a plan for a dwelling, although it was</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evidently</w:t>
      </w:r>
      <w:proofErr w:type="gramEnd"/>
      <w:r>
        <w:rPr>
          <w:color w:val="000000"/>
          <w:sz w:val="18"/>
          <w:szCs w:val="18"/>
        </w:rPr>
        <w:t xml:space="preserve"> smaller than the one to which these notes pertain (&lt;ref </w:t>
      </w:r>
      <w:proofErr w:type="spellStart"/>
      <w:r>
        <w:rPr>
          <w:color w:val="000000"/>
          <w:sz w:val="18"/>
          <w:szCs w:val="18"/>
        </w:rPr>
        <w:t>pm:link-pointer-type</w:t>
      </w:r>
      <w:proofErr w:type="spellEnd"/>
      <w:r>
        <w:rPr>
          <w:color w:val="000000"/>
          <w:sz w:val="18"/>
          <w:szCs w:val="18"/>
        </w:rPr>
        <w:t>="</w:t>
      </w:r>
      <w:proofErr w:type="spellStart"/>
      <w:r>
        <w:rPr>
          <w:color w:val="000000"/>
          <w:sz w:val="18"/>
          <w:szCs w:val="18"/>
        </w:rPr>
        <w:t>relatedDocument</w:t>
      </w:r>
      <w:proofErr w:type="spellEnd"/>
      <w:r>
        <w:rPr>
          <w:color w:val="000000"/>
          <w:sz w:val="18"/>
          <w:szCs w:val="18"/>
        </w:rPr>
        <w:t>"&gt;MB 7</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and</w:t>
      </w:r>
      <w:proofErr w:type="gramEnd"/>
      <w:r>
        <w:rPr>
          <w:color w:val="000000"/>
          <w:sz w:val="18"/>
          <w:szCs w:val="18"/>
        </w:rPr>
        <w:t xml:space="preserve"> 15 May 1768, cash accounts&lt;/ref&gt;; &lt;ref</w:t>
      </w:r>
    </w:p>
    <w:p w:rsidR="005E4E7D" w:rsidRDefault="006478E9">
      <w:pPr>
        <w:pStyle w:val="HTMLPreformatted"/>
        <w:divId w:val="922373499"/>
        <w:rPr>
          <w:color w:val="000000"/>
          <w:sz w:val="18"/>
          <w:szCs w:val="18"/>
        </w:rPr>
      </w:pPr>
      <w:r>
        <w:rPr>
          <w:color w:val="000000"/>
          <w:sz w:val="18"/>
          <w:szCs w:val="18"/>
        </w:rPr>
        <w:t xml:space="preserve">                                </w:t>
      </w:r>
      <w:proofErr w:type="spellStart"/>
      <w:proofErr w:type="gramStart"/>
      <w:r>
        <w:rPr>
          <w:color w:val="000000"/>
          <w:sz w:val="18"/>
          <w:szCs w:val="18"/>
        </w:rPr>
        <w:t>pm:</w:t>
      </w:r>
      <w:proofErr w:type="gramEnd"/>
      <w:r>
        <w:rPr>
          <w:color w:val="000000"/>
          <w:sz w:val="18"/>
          <w:szCs w:val="18"/>
        </w:rPr>
        <w:t>link-pointer-type</w:t>
      </w:r>
      <w:proofErr w:type="spellEnd"/>
      <w:r>
        <w:rPr>
          <w:color w:val="000000"/>
          <w:sz w:val="18"/>
          <w:szCs w:val="18"/>
        </w:rPr>
        <w:t>="</w:t>
      </w:r>
      <w:proofErr w:type="spellStart"/>
      <w:r>
        <w:rPr>
          <w:color w:val="000000"/>
          <w:sz w:val="18"/>
          <w:szCs w:val="18"/>
        </w:rPr>
        <w:t>relatedDocument</w:t>
      </w:r>
      <w:proofErr w:type="spellEnd"/>
      <w:r>
        <w:rPr>
          <w:color w:val="000000"/>
          <w:sz w:val="18"/>
          <w:szCs w:val="18"/>
        </w:rPr>
        <w:t>"&gt;TJ to Thomas Turpin, 5 Feb.</w:t>
      </w:r>
    </w:p>
    <w:p w:rsidR="005E4E7D" w:rsidRDefault="006478E9">
      <w:pPr>
        <w:pStyle w:val="HTMLPreformatted"/>
        <w:divId w:val="922373499"/>
        <w:rPr>
          <w:color w:val="000000"/>
          <w:sz w:val="18"/>
          <w:szCs w:val="18"/>
        </w:rPr>
      </w:pPr>
      <w:r>
        <w:rPr>
          <w:color w:val="000000"/>
          <w:sz w:val="18"/>
          <w:szCs w:val="18"/>
        </w:rPr>
        <w:t xml:space="preserve">                                1769&lt;/ref&gt;). The dimensions and brick calculations in these</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memoranda</w:t>
      </w:r>
      <w:proofErr w:type="gramEnd"/>
      <w:r>
        <w:rPr>
          <w:color w:val="000000"/>
          <w:sz w:val="18"/>
          <w:szCs w:val="18"/>
        </w:rPr>
        <w:t xml:space="preserve"> correspond to a plan (Nichols, No. 40) for a house which</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was</w:t>
      </w:r>
      <w:proofErr w:type="gramEnd"/>
      <w:r>
        <w:rPr>
          <w:color w:val="000000"/>
          <w:sz w:val="18"/>
          <w:szCs w:val="18"/>
        </w:rPr>
        <w:t xml:space="preserve"> to have a two-story central block and flanking wings, each</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eighteen</w:t>
      </w:r>
      <w:proofErr w:type="gramEnd"/>
      <w:r>
        <w:rPr>
          <w:color w:val="000000"/>
          <w:sz w:val="18"/>
          <w:szCs w:val="18"/>
        </w:rPr>
        <w:t xml:space="preserve"> feet square with an attic above. This preliminary plan was</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later</w:t>
      </w:r>
      <w:proofErr w:type="gramEnd"/>
      <w:r>
        <w:rPr>
          <w:color w:val="000000"/>
          <w:sz w:val="18"/>
          <w:szCs w:val="18"/>
        </w:rPr>
        <w:t xml:space="preserve"> modified by the addition of octagonal projections to the wings</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and</w:t>
      </w:r>
      <w:proofErr w:type="gramEnd"/>
      <w:r>
        <w:rPr>
          <w:color w:val="000000"/>
          <w:sz w:val="18"/>
          <w:szCs w:val="18"/>
        </w:rPr>
        <w:t xml:space="preserve"> central block, as in Nichols, No. 49, which, with the elevations</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in</w:t>
      </w:r>
      <w:proofErr w:type="gramEnd"/>
      <w:r>
        <w:rPr>
          <w:color w:val="000000"/>
          <w:sz w:val="18"/>
          <w:szCs w:val="18"/>
        </w:rPr>
        <w:t xml:space="preserve"> Nichols, Nos. 47 and 48, was the basis for the construction of</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the</w:t>
      </w:r>
      <w:proofErr w:type="gramEnd"/>
      <w:r>
        <w:rPr>
          <w:color w:val="000000"/>
          <w:sz w:val="18"/>
          <w:szCs w:val="18"/>
        </w:rPr>
        <w:t xml:space="preserve"> first Monticello house, believed to have been begun in 1770. &lt;/p&gt;</w:t>
      </w:r>
    </w:p>
    <w:p w:rsidR="005E4E7D" w:rsidRDefault="006478E9">
      <w:pPr>
        <w:pStyle w:val="HTMLPreformatted"/>
        <w:divId w:val="922373499"/>
        <w:rPr>
          <w:color w:val="000000"/>
          <w:sz w:val="18"/>
          <w:szCs w:val="18"/>
        </w:rPr>
      </w:pPr>
      <w:r>
        <w:rPr>
          <w:color w:val="000000"/>
          <w:sz w:val="18"/>
          <w:szCs w:val="18"/>
        </w:rPr>
        <w:t xml:space="preserve">                            &lt;p&gt;</w:t>
      </w:r>
      <w:proofErr w:type="gramStart"/>
      <w:r>
        <w:rPr>
          <w:color w:val="000000"/>
          <w:sz w:val="18"/>
          <w:szCs w:val="18"/>
        </w:rPr>
        <w:t>The</w:t>
      </w:r>
      <w:proofErr w:type="gramEnd"/>
      <w:r>
        <w:rPr>
          <w:color w:val="000000"/>
          <w:sz w:val="18"/>
          <w:szCs w:val="18"/>
        </w:rPr>
        <w:t xml:space="preserve"> architectural memoranda are particularly important not only for</w:t>
      </w:r>
    </w:p>
    <w:p w:rsidR="005E4E7D" w:rsidRDefault="006478E9">
      <w:pPr>
        <w:pStyle w:val="HTMLPreformatted"/>
        <w:divId w:val="922373499"/>
        <w:rPr>
          <w:color w:val="000000"/>
          <w:sz w:val="18"/>
          <w:szCs w:val="18"/>
        </w:rPr>
      </w:pPr>
      <w:r>
        <w:rPr>
          <w:color w:val="000000"/>
          <w:sz w:val="18"/>
          <w:szCs w:val="18"/>
        </w:rPr>
        <w:lastRenderedPageBreak/>
        <w:t xml:space="preserve">                                </w:t>
      </w:r>
      <w:proofErr w:type="gramStart"/>
      <w:r>
        <w:rPr>
          <w:color w:val="000000"/>
          <w:sz w:val="18"/>
          <w:szCs w:val="18"/>
        </w:rPr>
        <w:t>the</w:t>
      </w:r>
      <w:proofErr w:type="gramEnd"/>
      <w:r>
        <w:rPr>
          <w:color w:val="000000"/>
          <w:sz w:val="18"/>
          <w:szCs w:val="18"/>
        </w:rPr>
        <w:t xml:space="preserve"> information about the design and construction of the house but</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also</w:t>
      </w:r>
      <w:proofErr w:type="gramEnd"/>
      <w:r>
        <w:rPr>
          <w:color w:val="000000"/>
          <w:sz w:val="18"/>
          <w:szCs w:val="18"/>
        </w:rPr>
        <w:t xml:space="preserve"> for the insight they provide into TJ's approach to solving</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formal</w:t>
      </w:r>
      <w:proofErr w:type="gramEnd"/>
      <w:r>
        <w:rPr>
          <w:color w:val="000000"/>
          <w:sz w:val="18"/>
          <w:szCs w:val="18"/>
        </w:rPr>
        <w:t xml:space="preserve"> architectural problems and his reliance on two important</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books</w:t>
      </w:r>
      <w:proofErr w:type="gramEnd"/>
      <w:r>
        <w:rPr>
          <w:color w:val="000000"/>
          <w:sz w:val="18"/>
          <w:szCs w:val="18"/>
        </w:rPr>
        <w:t>, &lt;</w:t>
      </w:r>
      <w:proofErr w:type="spellStart"/>
      <w:r>
        <w:rPr>
          <w:color w:val="000000"/>
          <w:sz w:val="18"/>
          <w:szCs w:val="18"/>
        </w:rPr>
        <w:t>persName</w:t>
      </w:r>
      <w:proofErr w:type="spellEnd"/>
      <w:r>
        <w:rPr>
          <w:color w:val="000000"/>
          <w:sz w:val="18"/>
          <w:szCs w:val="18"/>
        </w:rPr>
        <w:t>&gt;James Gibbs&lt;/</w:t>
      </w:r>
      <w:proofErr w:type="spellStart"/>
      <w:r>
        <w:rPr>
          <w:color w:val="000000"/>
          <w:sz w:val="18"/>
          <w:szCs w:val="18"/>
        </w:rPr>
        <w:t>persName</w:t>
      </w:r>
      <w:proofErr w:type="spellEnd"/>
      <w:r>
        <w:rPr>
          <w:color w:val="000000"/>
          <w:sz w:val="18"/>
          <w:szCs w:val="18"/>
        </w:rPr>
        <w:t>&gt;, &lt;hi rend="italic"&gt;Rules for</w:t>
      </w:r>
    </w:p>
    <w:p w:rsidR="005E4E7D" w:rsidRDefault="006478E9">
      <w:pPr>
        <w:pStyle w:val="HTMLPreformatted"/>
        <w:divId w:val="922373499"/>
        <w:rPr>
          <w:color w:val="000000"/>
          <w:sz w:val="18"/>
          <w:szCs w:val="18"/>
        </w:rPr>
      </w:pPr>
      <w:r>
        <w:rPr>
          <w:color w:val="000000"/>
          <w:sz w:val="18"/>
          <w:szCs w:val="18"/>
        </w:rPr>
        <w:t xml:space="preserve">                                Drawing the Several Parts of Architecture&lt;/hi&gt; (&lt;</w:t>
      </w:r>
      <w:proofErr w:type="spellStart"/>
      <w:r>
        <w:rPr>
          <w:color w:val="000000"/>
          <w:sz w:val="18"/>
          <w:szCs w:val="18"/>
        </w:rPr>
        <w:t>bibl</w:t>
      </w:r>
      <w:proofErr w:type="spellEnd"/>
      <w:r>
        <w:rPr>
          <w:color w:val="000000"/>
          <w:sz w:val="18"/>
          <w:szCs w:val="18"/>
        </w:rPr>
        <w:t>&gt;</w:t>
      </w:r>
      <w:proofErr w:type="spellStart"/>
      <w:r>
        <w:rPr>
          <w:color w:val="000000"/>
          <w:sz w:val="18"/>
          <w:szCs w:val="18"/>
        </w:rPr>
        <w:t>Sowerby</w:t>
      </w:r>
      <w:proofErr w:type="spellEnd"/>
      <w:r>
        <w:rPr>
          <w:color w:val="000000"/>
          <w:sz w:val="18"/>
          <w:szCs w:val="18"/>
        </w:rPr>
        <w:t>, No. 4l84&lt;/</w:t>
      </w:r>
      <w:proofErr w:type="spellStart"/>
      <w:r>
        <w:rPr>
          <w:color w:val="000000"/>
          <w:sz w:val="18"/>
          <w:szCs w:val="18"/>
        </w:rPr>
        <w:t>bibl</w:t>
      </w:r>
      <w:proofErr w:type="spellEnd"/>
      <w:r>
        <w:rPr>
          <w:color w:val="000000"/>
          <w:sz w:val="18"/>
          <w:szCs w:val="18"/>
        </w:rPr>
        <w:t>&gt;)</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and</w:t>
      </w:r>
      <w:proofErr w:type="gramEnd"/>
      <w:r>
        <w:rPr>
          <w:color w:val="000000"/>
          <w:sz w:val="18"/>
          <w:szCs w:val="18"/>
        </w:rPr>
        <w:t xml:space="preserve"> the Leoni edition of either 1715 or 1742 of &lt;hi rend="italic"</w:t>
      </w:r>
    </w:p>
    <w:p w:rsidR="005E4E7D" w:rsidRDefault="006478E9">
      <w:pPr>
        <w:pStyle w:val="HTMLPreformatted"/>
        <w:divId w:val="922373499"/>
        <w:rPr>
          <w:color w:val="000000"/>
          <w:sz w:val="18"/>
          <w:szCs w:val="18"/>
        </w:rPr>
      </w:pPr>
      <w:r>
        <w:rPr>
          <w:color w:val="000000"/>
          <w:sz w:val="18"/>
          <w:szCs w:val="18"/>
        </w:rPr>
        <w:t xml:space="preserve">                                &gt;The Architecture of A. Palladio&lt;/hi&gt; (&lt;</w:t>
      </w:r>
      <w:proofErr w:type="spellStart"/>
      <w:r>
        <w:rPr>
          <w:color w:val="000000"/>
          <w:sz w:val="18"/>
          <w:szCs w:val="18"/>
        </w:rPr>
        <w:t>bibl</w:t>
      </w:r>
      <w:proofErr w:type="spellEnd"/>
      <w:r>
        <w:rPr>
          <w:color w:val="000000"/>
          <w:sz w:val="18"/>
          <w:szCs w:val="18"/>
        </w:rPr>
        <w:t>&gt;</w:t>
      </w:r>
      <w:proofErr w:type="spellStart"/>
      <w:r>
        <w:rPr>
          <w:color w:val="000000"/>
          <w:sz w:val="18"/>
          <w:szCs w:val="18"/>
        </w:rPr>
        <w:t>Sowerby</w:t>
      </w:r>
      <w:proofErr w:type="spellEnd"/>
      <w:r>
        <w:rPr>
          <w:color w:val="000000"/>
          <w:sz w:val="18"/>
          <w:szCs w:val="18"/>
        </w:rPr>
        <w:t>, Nos. 4174, 4175&lt;/</w:t>
      </w:r>
      <w:proofErr w:type="spellStart"/>
      <w:r>
        <w:rPr>
          <w:color w:val="000000"/>
          <w:sz w:val="18"/>
          <w:szCs w:val="18"/>
        </w:rPr>
        <w:t>bibl</w:t>
      </w:r>
      <w:proofErr w:type="spellEnd"/>
      <w:r>
        <w:rPr>
          <w:color w:val="000000"/>
          <w:sz w:val="18"/>
          <w:szCs w:val="18"/>
        </w:rPr>
        <w:t>&gt;),</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for</w:t>
      </w:r>
      <w:proofErr w:type="gramEnd"/>
      <w:r>
        <w:rPr>
          <w:color w:val="000000"/>
          <w:sz w:val="18"/>
          <w:szCs w:val="18"/>
        </w:rPr>
        <w:t xml:space="preserve"> the detailing of architectural elements. The &lt;</w:t>
      </w:r>
      <w:proofErr w:type="spellStart"/>
      <w:r>
        <w:rPr>
          <w:color w:val="000000"/>
          <w:sz w:val="18"/>
          <w:szCs w:val="18"/>
        </w:rPr>
        <w:t>persName</w:t>
      </w:r>
      <w:proofErr w:type="spellEnd"/>
      <w:r>
        <w:rPr>
          <w:color w:val="000000"/>
          <w:sz w:val="18"/>
          <w:szCs w:val="18"/>
        </w:rPr>
        <w:t>&gt;Marquis</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de</w:t>
      </w:r>
      <w:proofErr w:type="gramEnd"/>
      <w:r>
        <w:rPr>
          <w:color w:val="000000"/>
          <w:sz w:val="18"/>
          <w:szCs w:val="18"/>
        </w:rPr>
        <w:t xml:space="preserve"> </w:t>
      </w:r>
      <w:proofErr w:type="spellStart"/>
      <w:r>
        <w:rPr>
          <w:color w:val="000000"/>
          <w:sz w:val="18"/>
          <w:szCs w:val="18"/>
        </w:rPr>
        <w:t>Chastellux</w:t>
      </w:r>
      <w:proofErr w:type="spellEnd"/>
      <w:r>
        <w:rPr>
          <w:color w:val="000000"/>
          <w:sz w:val="18"/>
          <w:szCs w:val="18"/>
        </w:rPr>
        <w:t>&lt;/</w:t>
      </w:r>
      <w:proofErr w:type="spellStart"/>
      <w:r>
        <w:rPr>
          <w:color w:val="000000"/>
          <w:sz w:val="18"/>
          <w:szCs w:val="18"/>
        </w:rPr>
        <w:t>persName</w:t>
      </w:r>
      <w:proofErr w:type="spellEnd"/>
      <w:r>
        <w:rPr>
          <w:color w:val="000000"/>
          <w:sz w:val="18"/>
          <w:szCs w:val="18"/>
        </w:rPr>
        <w:t>&gt;, visiting TJ in 1782, remarked that this</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early</w:t>
      </w:r>
      <w:proofErr w:type="gramEnd"/>
      <w:r>
        <w:rPr>
          <w:color w:val="000000"/>
          <w:sz w:val="18"/>
          <w:szCs w:val="18"/>
        </w:rPr>
        <w:t xml:space="preserve"> house “resembles none of the others seen in this country” and</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added</w:t>
      </w:r>
      <w:proofErr w:type="gramEnd"/>
      <w:r>
        <w:rPr>
          <w:color w:val="000000"/>
          <w:sz w:val="18"/>
          <w:szCs w:val="18"/>
        </w:rPr>
        <w:t xml:space="preserve"> that “Mr. Jefferson is the first American who has consulted</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the</w:t>
      </w:r>
      <w:proofErr w:type="gramEnd"/>
      <w:r>
        <w:rPr>
          <w:color w:val="000000"/>
          <w:sz w:val="18"/>
          <w:szCs w:val="18"/>
        </w:rPr>
        <w:t xml:space="preserve"> Fine Arts to know how he should shelter himself from the</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weather</w:t>
      </w:r>
      <w:proofErr w:type="gramEnd"/>
      <w:r>
        <w:rPr>
          <w:color w:val="000000"/>
          <w:sz w:val="18"/>
          <w:szCs w:val="18"/>
        </w:rPr>
        <w:t>” (</w:t>
      </w:r>
      <w:proofErr w:type="spellStart"/>
      <w:r>
        <w:rPr>
          <w:color w:val="000000"/>
          <w:sz w:val="18"/>
          <w:szCs w:val="18"/>
        </w:rPr>
        <w:t>Chastellux</w:t>
      </w:r>
      <w:proofErr w:type="spellEnd"/>
      <w:r>
        <w:rPr>
          <w:color w:val="000000"/>
          <w:sz w:val="18"/>
          <w:szCs w:val="18"/>
        </w:rPr>
        <w:t>, &lt;hi rend="italic"&gt;Travels&lt;/hi&gt;, &lt;hi</w:t>
      </w:r>
    </w:p>
    <w:p w:rsidR="005E4E7D" w:rsidRDefault="006478E9">
      <w:pPr>
        <w:pStyle w:val="HTMLPreformatted"/>
        <w:divId w:val="922373499"/>
        <w:rPr>
          <w:color w:val="000000"/>
          <w:sz w:val="18"/>
          <w:szCs w:val="18"/>
        </w:rPr>
      </w:pPr>
      <w:r>
        <w:rPr>
          <w:color w:val="000000"/>
          <w:sz w:val="18"/>
          <w:szCs w:val="18"/>
        </w:rPr>
        <w:t xml:space="preserve">                                </w:t>
      </w:r>
      <w:proofErr w:type="gramStart"/>
      <w:r>
        <w:rPr>
          <w:color w:val="000000"/>
          <w:sz w:val="18"/>
          <w:szCs w:val="18"/>
        </w:rPr>
        <w:t>rend</w:t>
      </w:r>
      <w:proofErr w:type="gramEnd"/>
      <w:r>
        <w:rPr>
          <w:color w:val="000000"/>
          <w:sz w:val="18"/>
          <w:szCs w:val="18"/>
        </w:rPr>
        <w:t>="small-caps"&gt;ii&lt;/hi&gt;, 391). &lt;/p&gt;</w:t>
      </w:r>
    </w:p>
    <w:p w:rsidR="005E4E7D" w:rsidRDefault="006478E9">
      <w:pPr>
        <w:pStyle w:val="HTMLPreformatted"/>
        <w:divId w:val="922373499"/>
        <w:rPr>
          <w:color w:val="000000"/>
          <w:sz w:val="18"/>
          <w:szCs w:val="18"/>
        </w:rPr>
      </w:pPr>
      <w:r>
        <w:rPr>
          <w:color w:val="000000"/>
          <w:sz w:val="18"/>
          <w:szCs w:val="18"/>
        </w:rPr>
        <w:t xml:space="preserve">                        &lt;/note&gt;</w:t>
      </w:r>
    </w:p>
    <w:p w:rsidR="005E4E7D" w:rsidRDefault="006478E9">
      <w:pPr>
        <w:pStyle w:val="HTMLPreformatted"/>
        <w:divId w:val="922373499"/>
        <w:rPr>
          <w:color w:val="000000"/>
          <w:sz w:val="18"/>
          <w:szCs w:val="18"/>
        </w:rPr>
      </w:pPr>
      <w:r>
        <w:rPr>
          <w:color w:val="000000"/>
          <w:sz w:val="18"/>
          <w:szCs w:val="18"/>
        </w:rPr>
        <w:t>. . .</w:t>
      </w:r>
    </w:p>
    <w:p w:rsidR="005E4E7D" w:rsidRDefault="006478E9">
      <w:pPr>
        <w:pStyle w:val="NormalWeb"/>
        <w:rPr>
          <w:rFonts w:ascii="Arial" w:hAnsi="Arial" w:cs="Arial"/>
          <w:color w:val="000000"/>
          <w:sz w:val="20"/>
          <w:szCs w:val="20"/>
        </w:rPr>
      </w:pPr>
      <w:r>
        <w:rPr>
          <w:rFonts w:ascii="Arial" w:hAnsi="Arial" w:cs="Arial"/>
          <w:color w:val="000000"/>
          <w:sz w:val="20"/>
          <w:szCs w:val="20"/>
        </w:rPr>
        <w:t>The following content items are marked in the notes:</w:t>
      </w:r>
    </w:p>
    <w:p w:rsidR="005E4E7D" w:rsidRDefault="006478E9">
      <w:pPr>
        <w:numPr>
          <w:ilvl w:val="0"/>
          <w:numId w:val="6"/>
        </w:numPr>
        <w:spacing w:before="100" w:beforeAutospacing="1" w:after="100" w:afterAutospacing="1"/>
        <w:rPr>
          <w:rFonts w:ascii="Arial" w:eastAsia="Times New Roman" w:hAnsi="Arial" w:cs="Arial"/>
          <w:color w:val="000000"/>
          <w:sz w:val="20"/>
          <w:szCs w:val="20"/>
        </w:rPr>
      </w:pPr>
      <w:proofErr w:type="gramStart"/>
      <w:r>
        <w:rPr>
          <w:rStyle w:val="HTMLCode"/>
          <w:color w:val="000000"/>
        </w:rPr>
        <w:t>ref</w:t>
      </w:r>
      <w:proofErr w:type="gramEnd"/>
      <w:r>
        <w:rPr>
          <w:rFonts w:ascii="Arial" w:eastAsia="Times New Roman" w:hAnsi="Arial" w:cs="Arial"/>
          <w:color w:val="000000"/>
          <w:sz w:val="20"/>
          <w:szCs w:val="20"/>
        </w:rPr>
        <w:t xml:space="preserve"> is used for references to other TJ documents. It is also used to mark internal cross-references to other locations in the MB.  If by happenstance a reference to a letter or document from a non-TJ source could be marked, it was, but there is no consistency to it. Where possible references to multiple correspondences (as on a sequence of dates) were marked, but there are still instances that need to be split, e.g. change </w:t>
      </w:r>
      <w:r>
        <w:rPr>
          <w:rStyle w:val="HTMLCode"/>
          <w:color w:val="000000"/>
        </w:rPr>
        <w:t xml:space="preserve">&lt;ref </w:t>
      </w:r>
      <w:proofErr w:type="spellStart"/>
      <w:r>
        <w:rPr>
          <w:rStyle w:val="HTMLCode"/>
          <w:color w:val="000000"/>
        </w:rPr>
        <w:t>pm:link-pointer-type</w:t>
      </w:r>
      <w:proofErr w:type="spellEnd"/>
      <w:r>
        <w:rPr>
          <w:rStyle w:val="HTMLCode"/>
          <w:color w:val="000000"/>
        </w:rPr>
        <w:t>="</w:t>
      </w:r>
      <w:proofErr w:type="spellStart"/>
      <w:r>
        <w:rPr>
          <w:rStyle w:val="HTMLCode"/>
          <w:color w:val="000000"/>
        </w:rPr>
        <w:t>relatedDocument</w:t>
      </w:r>
      <w:proofErr w:type="spellEnd"/>
      <w:r>
        <w:rPr>
          <w:rStyle w:val="HTMLCode"/>
          <w:color w:val="000000"/>
        </w:rPr>
        <w:t xml:space="preserve">"&gt;MB 1 Aug. 1789, 4 </w:t>
      </w:r>
      <w:proofErr w:type="spellStart"/>
      <w:r>
        <w:rPr>
          <w:rStyle w:val="HTMLCode"/>
          <w:color w:val="000000"/>
        </w:rPr>
        <w:t>Mch</w:t>
      </w:r>
      <w:proofErr w:type="spellEnd"/>
      <w:r>
        <w:rPr>
          <w:rStyle w:val="HTMLCode"/>
          <w:color w:val="000000"/>
        </w:rPr>
        <w:t>. 1790&lt;/ref&gt;</w:t>
      </w:r>
      <w:r>
        <w:rPr>
          <w:rFonts w:ascii="Arial" w:eastAsia="Times New Roman" w:hAnsi="Arial" w:cs="Arial"/>
          <w:color w:val="000000"/>
          <w:sz w:val="20"/>
          <w:szCs w:val="20"/>
        </w:rPr>
        <w:t xml:space="preserve"> into </w:t>
      </w:r>
      <w:r>
        <w:rPr>
          <w:rStyle w:val="HTMLCode"/>
          <w:color w:val="000000"/>
        </w:rPr>
        <w:t xml:space="preserve">&lt;ref </w:t>
      </w:r>
      <w:proofErr w:type="spellStart"/>
      <w:r>
        <w:rPr>
          <w:rStyle w:val="HTMLCode"/>
          <w:color w:val="000000"/>
        </w:rPr>
        <w:t>pm:link-pointer-type</w:t>
      </w:r>
      <w:proofErr w:type="spellEnd"/>
      <w:r>
        <w:rPr>
          <w:rStyle w:val="HTMLCode"/>
          <w:color w:val="000000"/>
        </w:rPr>
        <w:t>="</w:t>
      </w:r>
      <w:proofErr w:type="spellStart"/>
      <w:r>
        <w:rPr>
          <w:rStyle w:val="HTMLCode"/>
          <w:color w:val="000000"/>
        </w:rPr>
        <w:t>relatedDocument</w:t>
      </w:r>
      <w:proofErr w:type="spellEnd"/>
      <w:r>
        <w:rPr>
          <w:rStyle w:val="HTMLCode"/>
          <w:color w:val="000000"/>
        </w:rPr>
        <w:t xml:space="preserve">"&gt;MB 1 Aug. 1789&lt;/ref&gt;, &lt;ref </w:t>
      </w:r>
      <w:proofErr w:type="spellStart"/>
      <w:r>
        <w:rPr>
          <w:rStyle w:val="HTMLCode"/>
          <w:color w:val="000000"/>
        </w:rPr>
        <w:t>pm:link-pointer-type</w:t>
      </w:r>
      <w:proofErr w:type="spellEnd"/>
      <w:r>
        <w:rPr>
          <w:rStyle w:val="HTMLCode"/>
          <w:color w:val="000000"/>
        </w:rPr>
        <w:t>="</w:t>
      </w:r>
      <w:proofErr w:type="spellStart"/>
      <w:r>
        <w:rPr>
          <w:rStyle w:val="HTMLCode"/>
          <w:color w:val="000000"/>
        </w:rPr>
        <w:t>relatedDocument</w:t>
      </w:r>
      <w:proofErr w:type="spellEnd"/>
      <w:r>
        <w:rPr>
          <w:rStyle w:val="HTMLCode"/>
          <w:color w:val="000000"/>
        </w:rPr>
        <w:t xml:space="preserve">"&gt;4 </w:t>
      </w:r>
      <w:proofErr w:type="spellStart"/>
      <w:r>
        <w:rPr>
          <w:rStyle w:val="HTMLCode"/>
          <w:color w:val="000000"/>
        </w:rPr>
        <w:t>Mch</w:t>
      </w:r>
      <w:proofErr w:type="spellEnd"/>
      <w:r>
        <w:rPr>
          <w:rStyle w:val="HTMLCode"/>
          <w:color w:val="000000"/>
        </w:rPr>
        <w:t>. 1790&lt;/ref&gt;</w:t>
      </w:r>
      <w:r>
        <w:rPr>
          <w:rFonts w:ascii="Arial" w:eastAsia="Times New Roman" w:hAnsi="Arial" w:cs="Arial"/>
          <w:color w:val="000000"/>
          <w:sz w:val="20"/>
          <w:szCs w:val="20"/>
        </w:rPr>
        <w:t>. </w:t>
      </w:r>
    </w:p>
    <w:p w:rsidR="005E4E7D" w:rsidRDefault="006478E9">
      <w:pPr>
        <w:numPr>
          <w:ilvl w:val="0"/>
          <w:numId w:val="6"/>
        </w:numPr>
        <w:spacing w:before="100" w:beforeAutospacing="1" w:after="100" w:afterAutospacing="1"/>
        <w:rPr>
          <w:rFonts w:ascii="Arial" w:eastAsia="Times New Roman" w:hAnsi="Arial" w:cs="Arial"/>
          <w:color w:val="000000"/>
          <w:sz w:val="20"/>
          <w:szCs w:val="20"/>
        </w:rPr>
      </w:pPr>
      <w:proofErr w:type="spellStart"/>
      <w:proofErr w:type="gramStart"/>
      <w:r>
        <w:rPr>
          <w:rStyle w:val="HTMLCode"/>
          <w:color w:val="000000"/>
        </w:rPr>
        <w:t>persName</w:t>
      </w:r>
      <w:proofErr w:type="spellEnd"/>
      <w:proofErr w:type="gramEnd"/>
      <w:r>
        <w:rPr>
          <w:rFonts w:ascii="Arial" w:eastAsia="Times New Roman" w:hAnsi="Arial" w:cs="Arial"/>
          <w:color w:val="000000"/>
          <w:sz w:val="20"/>
          <w:szCs w:val="20"/>
        </w:rPr>
        <w:t xml:space="preserve"> is used to mark person names. Not all person names were marked however, only those potentially of interest to PFE.</w:t>
      </w:r>
    </w:p>
    <w:p w:rsidR="005E4E7D" w:rsidRDefault="006478E9">
      <w:pPr>
        <w:numPr>
          <w:ilvl w:val="0"/>
          <w:numId w:val="6"/>
        </w:numPr>
        <w:spacing w:before="100" w:beforeAutospacing="1" w:after="100" w:afterAutospacing="1"/>
        <w:rPr>
          <w:rFonts w:ascii="Arial" w:eastAsia="Times New Roman" w:hAnsi="Arial" w:cs="Arial"/>
          <w:color w:val="000000"/>
          <w:sz w:val="20"/>
          <w:szCs w:val="20"/>
        </w:rPr>
      </w:pPr>
      <w:proofErr w:type="spellStart"/>
      <w:r>
        <w:rPr>
          <w:rStyle w:val="HTMLCode"/>
          <w:color w:val="000000"/>
        </w:rPr>
        <w:t>bibl</w:t>
      </w:r>
      <w:proofErr w:type="spellEnd"/>
      <w:r>
        <w:rPr>
          <w:rFonts w:ascii="Arial" w:eastAsia="Times New Roman" w:hAnsi="Arial" w:cs="Arial"/>
          <w:color w:val="000000"/>
          <w:sz w:val="20"/>
          <w:szCs w:val="20"/>
        </w:rPr>
        <w:t xml:space="preserve"> is used to mark citations to the following: Farm Book, Garden Book, </w:t>
      </w:r>
      <w:proofErr w:type="spellStart"/>
      <w:r>
        <w:rPr>
          <w:rFonts w:ascii="Arial" w:eastAsia="Times New Roman" w:hAnsi="Arial" w:cs="Arial"/>
          <w:color w:val="000000"/>
          <w:sz w:val="20"/>
          <w:szCs w:val="20"/>
        </w:rPr>
        <w:t>Sowerby</w:t>
      </w:r>
      <w:proofErr w:type="spellEnd"/>
      <w:r>
        <w:rPr>
          <w:rFonts w:ascii="Arial" w:eastAsia="Times New Roman" w:hAnsi="Arial" w:cs="Arial"/>
          <w:color w:val="000000"/>
          <w:sz w:val="20"/>
          <w:szCs w:val="20"/>
        </w:rPr>
        <w:t>, Library Catalogue, TJ Index</w:t>
      </w:r>
    </w:p>
    <w:p w:rsidR="005E4E7D" w:rsidRDefault="006478E9">
      <w:pPr>
        <w:numPr>
          <w:ilvl w:val="0"/>
          <w:numId w:val="6"/>
        </w:numPr>
        <w:spacing w:before="100" w:beforeAutospacing="1" w:after="100" w:afterAutospacing="1"/>
        <w:rPr>
          <w:rFonts w:ascii="Arial" w:eastAsia="Times New Roman" w:hAnsi="Arial" w:cs="Arial"/>
          <w:color w:val="000000"/>
          <w:sz w:val="20"/>
          <w:szCs w:val="20"/>
        </w:rPr>
      </w:pPr>
      <w:proofErr w:type="gramStart"/>
      <w:r>
        <w:rPr>
          <w:rStyle w:val="HTMLCode"/>
          <w:color w:val="000000"/>
        </w:rPr>
        <w:t>title</w:t>
      </w:r>
      <w:proofErr w:type="gramEnd"/>
      <w:r>
        <w:rPr>
          <w:rFonts w:ascii="Arial" w:eastAsia="Times New Roman" w:hAnsi="Arial" w:cs="Arial"/>
          <w:color w:val="000000"/>
          <w:sz w:val="20"/>
          <w:szCs w:val="20"/>
        </w:rPr>
        <w:t xml:space="preserve"> was used to mark such bibliographic citation components where it could be done with certainty, and to make easier future marking of cites.</w:t>
      </w:r>
    </w:p>
    <w:p w:rsidR="005E4E7D" w:rsidRDefault="006478E9">
      <w:pPr>
        <w:pStyle w:val="Heading1"/>
        <w:rPr>
          <w:rFonts w:ascii="Arial" w:eastAsia="Times New Roman" w:hAnsi="Arial" w:cs="Arial"/>
          <w:color w:val="000000"/>
        </w:rPr>
      </w:pPr>
      <w:r>
        <w:rPr>
          <w:rFonts w:ascii="Arial" w:eastAsia="Times New Roman" w:hAnsi="Arial" w:cs="Arial"/>
          <w:color w:val="000000"/>
        </w:rPr>
        <w:t>Review and Intervention Work</w:t>
      </w:r>
    </w:p>
    <w:p w:rsidR="005E4E7D" w:rsidRDefault="006478E9">
      <w:pPr>
        <w:pStyle w:val="NormalWeb"/>
        <w:rPr>
          <w:rFonts w:ascii="Arial" w:hAnsi="Arial" w:cs="Arial"/>
          <w:color w:val="000000"/>
          <w:sz w:val="20"/>
          <w:szCs w:val="20"/>
        </w:rPr>
      </w:pPr>
      <w:r>
        <w:rPr>
          <w:rFonts w:ascii="Arial" w:hAnsi="Arial" w:cs="Arial"/>
          <w:color w:val="000000"/>
          <w:sz w:val="20"/>
          <w:szCs w:val="20"/>
        </w:rPr>
        <w:t>Basic review processes:</w:t>
      </w:r>
    </w:p>
    <w:p w:rsidR="005E4E7D" w:rsidRDefault="006478E9">
      <w:pPr>
        <w:numPr>
          <w:ilvl w:val="0"/>
          <w:numId w:val="7"/>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Slugging of digital files to manuscript copy. Review of character transliteration (esp. for Greek).</w:t>
      </w:r>
    </w:p>
    <w:p w:rsidR="005E4E7D" w:rsidRDefault="006478E9">
      <w:pPr>
        <w:numPr>
          <w:ilvl w:val="0"/>
          <w:numId w:val="7"/>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Checking of dates, correction if </w:t>
      </w:r>
      <w:proofErr w:type="spellStart"/>
      <w:proofErr w:type="gramStart"/>
      <w:r>
        <w:rPr>
          <w:rFonts w:ascii="Arial" w:eastAsia="Times New Roman" w:hAnsi="Arial" w:cs="Arial"/>
          <w:color w:val="000000"/>
          <w:sz w:val="20"/>
          <w:szCs w:val="20"/>
        </w:rPr>
        <w:t>nec</w:t>
      </w:r>
      <w:proofErr w:type="spellEnd"/>
      <w:proofErr w:type="gramEnd"/>
      <w:r>
        <w:rPr>
          <w:rFonts w:ascii="Arial" w:eastAsia="Times New Roman" w:hAnsi="Arial" w:cs="Arial"/>
          <w:color w:val="000000"/>
          <w:sz w:val="20"/>
          <w:szCs w:val="20"/>
        </w:rPr>
        <w:t>.</w:t>
      </w:r>
    </w:p>
    <w:p w:rsidR="005E4E7D" w:rsidRDefault="006478E9">
      <w:pPr>
        <w:pStyle w:val="NormalWeb"/>
        <w:rPr>
          <w:rFonts w:ascii="Arial" w:hAnsi="Arial" w:cs="Arial"/>
          <w:color w:val="000000"/>
          <w:sz w:val="20"/>
          <w:szCs w:val="20"/>
        </w:rPr>
      </w:pPr>
      <w:r>
        <w:rPr>
          <w:rFonts w:ascii="Arial" w:hAnsi="Arial" w:cs="Arial"/>
          <w:color w:val="000000"/>
          <w:sz w:val="20"/>
          <w:szCs w:val="20"/>
        </w:rPr>
        <w:t>More detailed review and intervention processes:</w:t>
      </w:r>
    </w:p>
    <w:p w:rsidR="005E4E7D" w:rsidRDefault="006478E9">
      <w:pPr>
        <w:numPr>
          <w:ilvl w:val="0"/>
          <w:numId w:val="8"/>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Search and check all processing instructions named </w:t>
      </w:r>
      <w:r>
        <w:rPr>
          <w:rStyle w:val="HTMLCode"/>
          <w:color w:val="000000"/>
        </w:rPr>
        <w:t>check</w:t>
      </w:r>
      <w:r>
        <w:rPr>
          <w:rFonts w:ascii="Arial" w:eastAsia="Times New Roman" w:hAnsi="Arial" w:cs="Arial"/>
          <w:color w:val="000000"/>
          <w:sz w:val="20"/>
          <w:szCs w:val="20"/>
        </w:rPr>
        <w:t>.</w:t>
      </w:r>
    </w:p>
    <w:p w:rsidR="005E4E7D" w:rsidRDefault="006478E9">
      <w:pPr>
        <w:numPr>
          <w:ilvl w:val="0"/>
          <w:numId w:val="8"/>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Formatting of tables with intervention instructions as </w:t>
      </w:r>
      <w:proofErr w:type="spellStart"/>
      <w:proofErr w:type="gramStart"/>
      <w:r>
        <w:rPr>
          <w:rFonts w:ascii="Arial" w:eastAsia="Times New Roman" w:hAnsi="Arial" w:cs="Arial"/>
          <w:color w:val="000000"/>
          <w:sz w:val="20"/>
          <w:szCs w:val="20"/>
        </w:rPr>
        <w:t>nec</w:t>
      </w:r>
      <w:proofErr w:type="spellEnd"/>
      <w:proofErr w:type="gramEnd"/>
      <w:r>
        <w:rPr>
          <w:rFonts w:ascii="Arial" w:eastAsia="Times New Roman" w:hAnsi="Arial" w:cs="Arial"/>
          <w:color w:val="000000"/>
          <w:sz w:val="20"/>
          <w:szCs w:val="20"/>
        </w:rPr>
        <w:t xml:space="preserve">. Search for XML processing instructions named </w:t>
      </w:r>
      <w:r>
        <w:rPr>
          <w:rStyle w:val="HTMLCode"/>
          <w:color w:val="000000"/>
        </w:rPr>
        <w:t xml:space="preserve">format </w:t>
      </w:r>
      <w:r>
        <w:rPr>
          <w:rFonts w:ascii="Arial" w:eastAsia="Times New Roman" w:hAnsi="Arial" w:cs="Arial"/>
          <w:color w:val="000000"/>
          <w:sz w:val="20"/>
          <w:szCs w:val="20"/>
        </w:rPr>
        <w:t>to get details</w:t>
      </w:r>
      <w:r>
        <w:rPr>
          <w:rStyle w:val="HTMLCode"/>
          <w:color w:val="000000"/>
        </w:rPr>
        <w:t>.</w:t>
      </w:r>
    </w:p>
    <w:p w:rsidR="005E4E7D" w:rsidRDefault="006478E9">
      <w:pPr>
        <w:pStyle w:val="Heading1"/>
        <w:rPr>
          <w:rFonts w:ascii="Arial" w:eastAsia="Times New Roman" w:hAnsi="Arial" w:cs="Arial"/>
          <w:color w:val="000000"/>
        </w:rPr>
      </w:pPr>
      <w:r>
        <w:rPr>
          <w:rFonts w:ascii="Arial" w:eastAsia="Times New Roman" w:hAnsi="Arial" w:cs="Arial"/>
          <w:color w:val="000000"/>
        </w:rPr>
        <w:t>Supporting Infrastructure Updates</w:t>
      </w:r>
    </w:p>
    <w:p w:rsidR="005E4E7D" w:rsidRDefault="006478E9">
      <w:pPr>
        <w:pStyle w:val="Heading2"/>
        <w:rPr>
          <w:rFonts w:ascii="Arial" w:eastAsia="Times New Roman" w:hAnsi="Arial" w:cs="Arial"/>
          <w:color w:val="000000"/>
        </w:rPr>
      </w:pPr>
      <w:r>
        <w:rPr>
          <w:rFonts w:ascii="Arial" w:eastAsia="Times New Roman" w:hAnsi="Arial" w:cs="Arial"/>
          <w:color w:val="000000"/>
        </w:rPr>
        <w:t>Stylesheet Updates</w:t>
      </w:r>
    </w:p>
    <w:p w:rsidR="005E4E7D" w:rsidRDefault="006478E9">
      <w:pPr>
        <w:pStyle w:val="NormalWeb"/>
        <w:rPr>
          <w:rFonts w:ascii="Arial" w:hAnsi="Arial" w:cs="Arial"/>
          <w:color w:val="000000"/>
          <w:sz w:val="20"/>
          <w:szCs w:val="20"/>
        </w:rPr>
      </w:pPr>
      <w:r>
        <w:rPr>
          <w:rFonts w:ascii="Arial" w:hAnsi="Arial" w:cs="Arial"/>
          <w:color w:val="000000"/>
          <w:sz w:val="20"/>
          <w:szCs w:val="20"/>
        </w:rPr>
        <w:t>See above. There are stylesheet updates needed to make the editorial conventions and not references display correctly.</w:t>
      </w:r>
    </w:p>
    <w:p w:rsidR="005E4E7D" w:rsidRDefault="006478E9">
      <w:pPr>
        <w:pStyle w:val="Heading1"/>
        <w:rPr>
          <w:rFonts w:ascii="Arial" w:eastAsia="Times New Roman" w:hAnsi="Arial" w:cs="Arial"/>
          <w:color w:val="000000"/>
        </w:rPr>
      </w:pPr>
      <w:r>
        <w:rPr>
          <w:rFonts w:ascii="Arial" w:eastAsia="Times New Roman" w:hAnsi="Arial" w:cs="Arial"/>
          <w:color w:val="000000"/>
        </w:rPr>
        <w:t>Future Work</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Analysis of whether the current segmentation of the data supports digital publication or whether that should be altered.</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Any programmatic support for the Review and Intervention process (above).</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In the course of work some time was taken to review proposed methods of handling transaction records in TEI. Most of that time was spent looking at the article authored by Catherine </w:t>
      </w:r>
      <w:proofErr w:type="spellStart"/>
      <w:r>
        <w:rPr>
          <w:rFonts w:ascii="Arial" w:eastAsia="Times New Roman" w:hAnsi="Arial" w:cs="Arial"/>
          <w:color w:val="000000"/>
          <w:sz w:val="20"/>
          <w:szCs w:val="20"/>
        </w:rPr>
        <w:t>Tomasek</w:t>
      </w:r>
      <w:proofErr w:type="spellEnd"/>
      <w:r>
        <w:rPr>
          <w:rFonts w:ascii="Arial" w:eastAsia="Times New Roman" w:hAnsi="Arial" w:cs="Arial"/>
          <w:color w:val="000000"/>
          <w:sz w:val="20"/>
          <w:szCs w:val="20"/>
        </w:rPr>
        <w:t xml:space="preserve"> and Syd Bauman, </w:t>
      </w:r>
      <w:hyperlink r:id="rId6" w:history="1">
        <w:r>
          <w:rPr>
            <w:rStyle w:val="Hyperlink"/>
            <w:rFonts w:ascii="Arial" w:eastAsia="Times New Roman" w:hAnsi="Arial" w:cs="Arial"/>
            <w:sz w:val="20"/>
            <w:szCs w:val="20"/>
          </w:rPr>
          <w:t>Encoding Financial Records for Historical Research</w:t>
        </w:r>
      </w:hyperlink>
      <w:r>
        <w:rPr>
          <w:rFonts w:ascii="Arial" w:eastAsia="Times New Roman" w:hAnsi="Arial" w:cs="Arial"/>
          <w:color w:val="000000"/>
          <w:sz w:val="20"/>
          <w:szCs w:val="20"/>
        </w:rPr>
        <w:t>. This is a promising approach, and one takeaway is that it may be possible to generate the “</w:t>
      </w:r>
      <w:proofErr w:type="spellStart"/>
      <w:r>
        <w:rPr>
          <w:rFonts w:ascii="Arial" w:eastAsia="Times New Roman" w:hAnsi="Arial" w:cs="Arial"/>
          <w:color w:val="000000"/>
          <w:sz w:val="20"/>
          <w:szCs w:val="20"/>
        </w:rPr>
        <w:t>transactionography</w:t>
      </w:r>
      <w:proofErr w:type="spellEnd"/>
      <w:r>
        <w:rPr>
          <w:rFonts w:ascii="Arial" w:eastAsia="Times New Roman" w:hAnsi="Arial" w:cs="Arial"/>
          <w:color w:val="000000"/>
          <w:sz w:val="20"/>
          <w:szCs w:val="20"/>
        </w:rPr>
        <w:t xml:space="preserve">” markup from the MB TEI source if more work on it is completed. While not an exhaustive </w:t>
      </w:r>
      <w:proofErr w:type="gramStart"/>
      <w:r>
        <w:rPr>
          <w:rFonts w:ascii="Arial" w:eastAsia="Times New Roman" w:hAnsi="Arial" w:cs="Arial"/>
          <w:color w:val="000000"/>
          <w:sz w:val="20"/>
          <w:szCs w:val="20"/>
        </w:rPr>
        <w:t>list, that</w:t>
      </w:r>
      <w:proofErr w:type="gramEnd"/>
      <w:r>
        <w:rPr>
          <w:rFonts w:ascii="Arial" w:eastAsia="Times New Roman" w:hAnsi="Arial" w:cs="Arial"/>
          <w:color w:val="000000"/>
          <w:sz w:val="20"/>
          <w:szCs w:val="20"/>
        </w:rPr>
        <w:t xml:space="preserve"> would include marking in the text: run-in transactions, unique ids for all transactions, names, places, orgs, attestation, certainty, measures, units, currencies, and commodities. This would make the data suitable for a digital edition that mined it. See </w:t>
      </w:r>
      <w:hyperlink r:id="rId7" w:history="1">
        <w:r>
          <w:rPr>
            <w:rStyle w:val="Hyperlink"/>
            <w:rFonts w:ascii="Arial" w:eastAsia="Times New Roman" w:hAnsi="Arial" w:cs="Arial"/>
            <w:sz w:val="20"/>
            <w:szCs w:val="20"/>
          </w:rPr>
          <w:t xml:space="preserve">Notes on </w:t>
        </w:r>
        <w:proofErr w:type="spellStart"/>
        <w:r>
          <w:rPr>
            <w:rStyle w:val="Hyperlink"/>
            <w:rFonts w:ascii="Arial" w:eastAsia="Times New Roman" w:hAnsi="Arial" w:cs="Arial"/>
            <w:sz w:val="20"/>
            <w:szCs w:val="20"/>
          </w:rPr>
          <w:t>Transactionography</w:t>
        </w:r>
        <w:proofErr w:type="spellEnd"/>
      </w:hyperlink>
      <w:r>
        <w:rPr>
          <w:rFonts w:ascii="Arial" w:eastAsia="Times New Roman" w:hAnsi="Arial" w:cs="Arial"/>
          <w:color w:val="000000"/>
          <w:sz w:val="20"/>
          <w:szCs w:val="20"/>
        </w:rPr>
        <w:t xml:space="preserve"> for some offhand thoughts recorded during the review.</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Complete markup of bibliographic references in the textual notes, and any references to publications from Jefferson's libraries in the text.</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References to TJ document (letters to/from) could be formally linked to digitally published versions of them. Split references to multiple dates where needed.</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Internal cross-references could be formally linked to their targets in the MB.</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Mine place identifications in the textual notes.</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Mark quotations in the textual notes.</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Reduce use of embedded formatting markup.</w:t>
      </w:r>
    </w:p>
    <w:p w:rsidR="005E4E7D" w:rsidRDefault="006478E9">
      <w:pPr>
        <w:numPr>
          <w:ilvl w:val="0"/>
          <w:numId w:val="9"/>
        </w:num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Links between references and notes are one way, not bidirectional as they are in the Retirement Series documents. The notes have unique ids and the references point to them, but not the reverse. I don't see where this is anything that needs remedying as it can be affected in post-processing to prepare the data for publication if </w:t>
      </w:r>
      <w:proofErr w:type="spellStart"/>
      <w:r>
        <w:rPr>
          <w:rFonts w:ascii="Arial" w:eastAsia="Times New Roman" w:hAnsi="Arial" w:cs="Arial"/>
          <w:color w:val="000000"/>
          <w:sz w:val="20"/>
          <w:szCs w:val="20"/>
        </w:rPr>
        <w:t>nec</w:t>
      </w:r>
      <w:proofErr w:type="spellEnd"/>
      <w:r>
        <w:rPr>
          <w:rFonts w:ascii="Arial" w:eastAsia="Times New Roman" w:hAnsi="Arial" w:cs="Arial"/>
          <w:color w:val="000000"/>
          <w:sz w:val="20"/>
          <w:szCs w:val="20"/>
        </w:rPr>
        <w:t>., but it's easy to do next time we're in the data if desired.</w:t>
      </w:r>
    </w:p>
    <w:p w:rsidR="005E4E7D" w:rsidRDefault="006478E9">
      <w:pPr>
        <w:pStyle w:val="NormalWeb"/>
        <w:rPr>
          <w:rFonts w:ascii="Arial" w:hAnsi="Arial" w:cs="Arial"/>
          <w:color w:val="000000"/>
          <w:sz w:val="20"/>
          <w:szCs w:val="20"/>
        </w:rPr>
      </w:pPr>
      <w:r>
        <w:rPr>
          <w:rFonts w:ascii="Arial" w:hAnsi="Arial" w:cs="Arial"/>
          <w:color w:val="000000"/>
          <w:sz w:val="20"/>
          <w:szCs w:val="20"/>
        </w:rPr>
        <w:t> </w:t>
      </w:r>
    </w:p>
    <w:p w:rsidR="006478E9" w:rsidRDefault="006478E9">
      <w:pPr>
        <w:pStyle w:val="NormalWeb"/>
        <w:rPr>
          <w:rFonts w:ascii="Arial" w:hAnsi="Arial" w:cs="Arial"/>
          <w:color w:val="000000"/>
          <w:sz w:val="20"/>
          <w:szCs w:val="20"/>
        </w:rPr>
      </w:pPr>
      <w:r>
        <w:rPr>
          <w:rFonts w:ascii="Arial" w:hAnsi="Arial" w:cs="Arial"/>
          <w:color w:val="000000"/>
          <w:sz w:val="20"/>
          <w:szCs w:val="20"/>
        </w:rPr>
        <w:t> </w:t>
      </w:r>
    </w:p>
    <w:sectPr w:rsidR="006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D070D"/>
    <w:multiLevelType w:val="multilevel"/>
    <w:tmpl w:val="7EEE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C7445"/>
    <w:multiLevelType w:val="multilevel"/>
    <w:tmpl w:val="A972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57593"/>
    <w:multiLevelType w:val="multilevel"/>
    <w:tmpl w:val="D3D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47CCF"/>
    <w:multiLevelType w:val="multilevel"/>
    <w:tmpl w:val="A88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969D0"/>
    <w:multiLevelType w:val="multilevel"/>
    <w:tmpl w:val="2F5A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256E1"/>
    <w:multiLevelType w:val="multilevel"/>
    <w:tmpl w:val="96AE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50E08"/>
    <w:multiLevelType w:val="multilevel"/>
    <w:tmpl w:val="175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551A3"/>
    <w:multiLevelType w:val="multilevel"/>
    <w:tmpl w:val="6796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53E47"/>
    <w:multiLevelType w:val="multilevel"/>
    <w:tmpl w:val="ECD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7"/>
  </w:num>
  <w:num w:numId="5">
    <w:abstractNumId w:val="5"/>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51B59"/>
    <w:rsid w:val="0047305F"/>
    <w:rsid w:val="005E4E7D"/>
    <w:rsid w:val="006478E9"/>
    <w:rsid w:val="007B6B52"/>
    <w:rsid w:val="00B5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E8E3F9-55F1-4873-899F-CDC51EF9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styleId="NormalWeb">
    <w:name w:val="Normal (Web)"/>
    <w:basedOn w:val="Normal"/>
    <w:uiPriority w:val="99"/>
    <w:semiHidden/>
    <w:unhideWhenUsed/>
    <w:pPr>
      <w:spacing w:before="100" w:beforeAutospacing="1" w:after="100" w:afterAutospacing="1"/>
    </w:pPr>
  </w:style>
  <w:style w:type="paragraph" w:customStyle="1" w:styleId="print-only">
    <w:name w:val="print-only"/>
    <w:basedOn w:val="Normal"/>
    <w:pPr>
      <w:spacing w:before="100" w:beforeAutospacing="1" w:after="100" w:afterAutospacing="1"/>
    </w:pPr>
  </w:style>
  <w:style w:type="paragraph" w:customStyle="1" w:styleId="comment">
    <w:name w:val="comment"/>
    <w:basedOn w:val="Normal"/>
    <w:pPr>
      <w:spacing w:before="100" w:beforeAutospacing="1" w:after="100" w:afterAutospacing="1"/>
    </w:pPr>
  </w:style>
  <w:style w:type="paragraph" w:customStyle="1" w:styleId="comment-body">
    <w:name w:val="comment-body"/>
    <w:basedOn w:val="Normal"/>
    <w:pPr>
      <w:spacing w:before="100" w:beforeAutospacing="1" w:after="100" w:afterAutospacing="1"/>
    </w:pPr>
  </w:style>
  <w:style w:type="paragraph" w:customStyle="1" w:styleId="comment-content">
    <w:name w:val="comment-content"/>
    <w:basedOn w:val="Normal"/>
    <w:pPr>
      <w:spacing w:before="100" w:beforeAutospacing="1" w:after="100" w:afterAutospacing="1"/>
    </w:pPr>
  </w:style>
  <w:style w:type="paragraph" w:customStyle="1" w:styleId="pagesection">
    <w:name w:val="pagesection"/>
    <w:basedOn w:val="Normal"/>
    <w:pPr>
      <w:spacing w:before="100" w:beforeAutospacing="1" w:after="100" w:afterAutospacing="1"/>
    </w:pPr>
  </w:style>
  <w:style w:type="paragraph" w:customStyle="1" w:styleId="aui-header-inner">
    <w:name w:val="aui-header-inner"/>
    <w:basedOn w:val="Normal"/>
    <w:pPr>
      <w:spacing w:before="100" w:beforeAutospacing="1" w:after="100" w:afterAutospacing="1"/>
    </w:pPr>
    <w:rPr>
      <w:vanish/>
    </w:rPr>
  </w:style>
  <w:style w:type="paragraph" w:customStyle="1" w:styleId="sidebar">
    <w:name w:val="sidebar"/>
    <w:basedOn w:val="Normal"/>
    <w:pPr>
      <w:spacing w:before="100" w:beforeAutospacing="1" w:after="100" w:afterAutospacing="1"/>
    </w:pPr>
    <w:rPr>
      <w:vanish/>
    </w:rPr>
  </w:style>
  <w:style w:type="paragraph" w:customStyle="1" w:styleId="ia-fixed-sidebar">
    <w:name w:val="ia-fixed-sidebar"/>
    <w:basedOn w:val="Normal"/>
    <w:pPr>
      <w:spacing w:before="100" w:beforeAutospacing="1" w:after="100" w:afterAutospacing="1"/>
    </w:pPr>
    <w:rPr>
      <w:vanish/>
    </w:rPr>
  </w:style>
  <w:style w:type="paragraph" w:customStyle="1" w:styleId="page-actions">
    <w:name w:val="page-actions"/>
    <w:basedOn w:val="Normal"/>
    <w:pPr>
      <w:spacing w:before="100" w:beforeAutospacing="1" w:after="100" w:afterAutospacing="1"/>
    </w:pPr>
    <w:rPr>
      <w:vanish/>
    </w:rPr>
  </w:style>
  <w:style w:type="paragraph" w:customStyle="1" w:styleId="navmenu">
    <w:name w:val="navmenu"/>
    <w:basedOn w:val="Normal"/>
    <w:pPr>
      <w:spacing w:before="100" w:beforeAutospacing="1" w:after="100" w:afterAutospacing="1"/>
    </w:pPr>
    <w:rPr>
      <w:vanish/>
    </w:rPr>
  </w:style>
  <w:style w:type="paragraph" w:customStyle="1" w:styleId="ajs-menu-bar">
    <w:name w:val="ajs-menu-bar"/>
    <w:basedOn w:val="Normal"/>
    <w:pPr>
      <w:spacing w:before="100" w:beforeAutospacing="1" w:after="100" w:afterAutospacing="1"/>
    </w:pPr>
    <w:rPr>
      <w:vanish/>
    </w:rPr>
  </w:style>
  <w:style w:type="paragraph" w:customStyle="1" w:styleId="noprint">
    <w:name w:val="noprint"/>
    <w:basedOn w:val="Normal"/>
    <w:pPr>
      <w:spacing w:before="100" w:beforeAutospacing="1" w:after="100" w:afterAutospacing="1"/>
    </w:pPr>
    <w:rPr>
      <w:vanish/>
    </w:rPr>
  </w:style>
  <w:style w:type="paragraph" w:customStyle="1" w:styleId="inline-control-link">
    <w:name w:val="inline-control-link"/>
    <w:basedOn w:val="Normal"/>
    <w:pPr>
      <w:spacing w:before="100" w:beforeAutospacing="1" w:after="100" w:afterAutospacing="1"/>
    </w:pPr>
    <w:rPr>
      <w:vanish/>
    </w:rPr>
  </w:style>
  <w:style w:type="paragraph" w:customStyle="1" w:styleId="global-comment-actions">
    <w:name w:val="global-comment-actions"/>
    <w:basedOn w:val="Normal"/>
    <w:pPr>
      <w:spacing w:before="100" w:beforeAutospacing="1" w:after="100" w:afterAutospacing="1"/>
    </w:pPr>
    <w:rPr>
      <w:vanish/>
    </w:rPr>
  </w:style>
  <w:style w:type="paragraph" w:customStyle="1" w:styleId="comment-actions">
    <w:name w:val="comment-actions"/>
    <w:basedOn w:val="Normal"/>
    <w:pPr>
      <w:spacing w:before="100" w:beforeAutospacing="1" w:after="100" w:afterAutospacing="1"/>
    </w:pPr>
    <w:rPr>
      <w:vanish/>
    </w:rPr>
  </w:style>
  <w:style w:type="paragraph" w:customStyle="1" w:styleId="quick-comment-container">
    <w:name w:val="quick-comment-container"/>
    <w:basedOn w:val="Normal"/>
    <w:pPr>
      <w:spacing w:before="100" w:beforeAutospacing="1" w:after="100" w:afterAutospacing="1"/>
    </w:pPr>
    <w:rPr>
      <w:vanish/>
    </w:rPr>
  </w:style>
  <w:style w:type="paragraph" w:customStyle="1" w:styleId="comment1">
    <w:name w:val="comment1"/>
    <w:basedOn w:val="Normal"/>
    <w:pPr>
      <w:spacing w:before="100" w:beforeAutospacing="1" w:after="100" w:afterAutospacing="1"/>
    </w:pPr>
  </w:style>
  <w:style w:type="paragraph" w:customStyle="1" w:styleId="comment-body1">
    <w:name w:val="comment-body1"/>
    <w:basedOn w:val="Normal"/>
    <w:pPr>
      <w:spacing w:before="100" w:beforeAutospacing="1" w:after="100" w:afterAutospacing="1"/>
    </w:pPr>
  </w:style>
  <w:style w:type="paragraph" w:customStyle="1" w:styleId="comment-content1">
    <w:name w:val="comment-content1"/>
    <w:basedOn w:val="Normal"/>
    <w:pPr>
      <w:spacing w:before="100" w:beforeAutospacing="1" w:after="100" w:afterAutospacing="1"/>
    </w:pPr>
  </w:style>
  <w:style w:type="paragraph" w:customStyle="1" w:styleId="pagesection1">
    <w:name w:val="pagesection1"/>
    <w:basedOn w:val="Normal"/>
    <w:pPr>
      <w:spacing w:before="100" w:beforeAutospacing="1" w:after="100" w:afterAutospacing="1"/>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6950">
      <w:marLeft w:val="0"/>
      <w:marRight w:val="0"/>
      <w:marTop w:val="0"/>
      <w:marBottom w:val="0"/>
      <w:divBdr>
        <w:top w:val="none" w:sz="0" w:space="0" w:color="auto"/>
        <w:left w:val="none" w:sz="0" w:space="0" w:color="auto"/>
        <w:bottom w:val="none" w:sz="0" w:space="0" w:color="auto"/>
        <w:right w:val="none" w:sz="0" w:space="0" w:color="auto"/>
      </w:divBdr>
      <w:divsChild>
        <w:div w:id="518660346">
          <w:marLeft w:val="0"/>
          <w:marRight w:val="0"/>
          <w:marTop w:val="0"/>
          <w:marBottom w:val="0"/>
          <w:divBdr>
            <w:top w:val="none" w:sz="0" w:space="0" w:color="auto"/>
            <w:left w:val="none" w:sz="0" w:space="0" w:color="auto"/>
            <w:bottom w:val="none" w:sz="0" w:space="0" w:color="auto"/>
            <w:right w:val="none" w:sz="0" w:space="0" w:color="auto"/>
          </w:divBdr>
        </w:div>
        <w:div w:id="922373499">
          <w:marLeft w:val="0"/>
          <w:marRight w:val="0"/>
          <w:marTop w:val="0"/>
          <w:marBottom w:val="0"/>
          <w:divBdr>
            <w:top w:val="none" w:sz="0" w:space="0" w:color="auto"/>
            <w:left w:val="none" w:sz="0" w:space="0" w:color="auto"/>
            <w:bottom w:val="none" w:sz="0" w:space="0" w:color="auto"/>
            <w:right w:val="none" w:sz="0" w:space="0" w:color="auto"/>
          </w:divBdr>
        </w:div>
      </w:divsChild>
    </w:div>
    <w:div w:id="185601022">
      <w:marLeft w:val="0"/>
      <w:marRight w:val="0"/>
      <w:marTop w:val="0"/>
      <w:marBottom w:val="0"/>
      <w:divBdr>
        <w:top w:val="none" w:sz="0" w:space="0" w:color="auto"/>
        <w:left w:val="none" w:sz="0" w:space="0" w:color="auto"/>
        <w:bottom w:val="none" w:sz="0" w:space="0" w:color="auto"/>
        <w:right w:val="none" w:sz="0" w:space="0" w:color="auto"/>
      </w:divBdr>
      <w:divsChild>
        <w:div w:id="1149395678">
          <w:marLeft w:val="0"/>
          <w:marRight w:val="0"/>
          <w:marTop w:val="0"/>
          <w:marBottom w:val="0"/>
          <w:divBdr>
            <w:top w:val="none" w:sz="0" w:space="0" w:color="auto"/>
            <w:left w:val="none" w:sz="0" w:space="0" w:color="auto"/>
            <w:bottom w:val="none" w:sz="0" w:space="0" w:color="auto"/>
            <w:right w:val="none" w:sz="0" w:space="0" w:color="auto"/>
          </w:divBdr>
        </w:div>
      </w:divsChild>
    </w:div>
    <w:div w:id="1963267162">
      <w:marLeft w:val="0"/>
      <w:marRight w:val="0"/>
      <w:marTop w:val="0"/>
      <w:marBottom w:val="0"/>
      <w:divBdr>
        <w:top w:val="none" w:sz="0" w:space="0" w:color="auto"/>
        <w:left w:val="none" w:sz="0" w:space="0" w:color="auto"/>
        <w:bottom w:val="none" w:sz="0" w:space="0" w:color="auto"/>
        <w:right w:val="none" w:sz="0" w:space="0" w:color="auto"/>
      </w:divBdr>
      <w:divsChild>
        <w:div w:id="11462403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wiki\display\VIFH\Notes+on+Transaction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tei.revues.org/895" TargetMode="External"/><Relationship Id="rId5" Type="http://schemas.openxmlformats.org/officeDocument/2006/relationships/hyperlink" Target="file:///C:\wiki\display\VIFH\Conversion+Pro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2581</Words>
  <Characters>16349</Characters>
  <Application>Microsoft Office Word</Application>
  <DocSecurity>4</DocSecurity>
  <Lines>320</Lines>
  <Paragraphs>143</Paragraphs>
  <ScaleCrop>false</ScaleCrop>
  <HeadingPairs>
    <vt:vector size="2" baseType="variant">
      <vt:variant>
        <vt:lpstr>Title</vt:lpstr>
      </vt:variant>
      <vt:variant>
        <vt:i4>1</vt:i4>
      </vt:variant>
    </vt:vector>
  </HeadingPairs>
  <TitlesOfParts>
    <vt:vector size="1" baseType="lpstr">
      <vt:lpstr>State of the Data</vt:lpstr>
    </vt:vector>
  </TitlesOfParts>
  <Company/>
  <LinksUpToDate>false</LinksUpToDate>
  <CharactersWithSpaces>18787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Data</dc:title>
  <dc:creator>Perdue, Susan (ssh8a)</dc:creator>
  <cp:lastModifiedBy>Perdue, Susan H. (ssh8a)</cp:lastModifiedBy>
  <cp:revision>2</cp:revision>
  <dcterms:created xsi:type="dcterms:W3CDTF">2017-04-04T15:07:00Z</dcterms:created>
  <dcterms:modified xsi:type="dcterms:W3CDTF">2017-04-04T15:07:00Z</dcterms:modified>
</cp:coreProperties>
</file>