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PANDA: </w:t>
      </w:r>
      <w:r>
        <w:rPr>
          <w:b/>
          <w:bCs/>
          <w:u w:val="single"/>
        </w:rPr>
        <w:t xml:space="preserve">P</w:t>
      </w:r>
      <w:r>
        <w:t xml:space="preserve">ose-</w:t>
      </w:r>
      <w:r>
        <w:rPr>
          <w:b/>
          <w:bCs/>
          <w:u w:val="single"/>
        </w:rPr>
        <w:t xml:space="preserve">A</w:t>
      </w:r>
      <w:r>
        <w:t xml:space="preserve">ware </w:t>
      </w:r>
      <w:r>
        <w:rPr>
          <w:b/>
          <w:bCs/>
          <w:u w:val="single"/>
        </w:rPr>
        <w:t xml:space="preserve">N</w:t>
      </w:r>
      <w:r>
        <w:t xml:space="preserve">PU </w:t>
      </w:r>
      <w:r>
        <w:rPr>
          <w:b/>
          <w:bCs/>
          <w:u w:val="single"/>
        </w:rPr>
        <w:t xml:space="preserve">D</w:t>
      </w:r>
      <w:r>
        <w:t xml:space="preserve">igital </w:t>
      </w:r>
      <w:r>
        <w:rPr>
          <w:b/>
          <w:bCs/>
          <w:u w:val="single"/>
        </w:rPr>
        <w:t xml:space="preserve">A</w:t>
      </w:r>
      <w:r>
        <w:t xml:space="preserve">udio Interface for Contactless Musical Performance</w:t>
      </w:r>
    </w:p>
    <w:p>
      <w:pPr>
        <w:jc w:val="center"/>
      </w:pPr>
      <w:r>
        <w:drawing>
          <wp:inline distT="0" distB="0" distL="0" distR="0">
            <wp:extent cx="5669280" cy="1287079"/>
            <wp:docPr id="1" name="panda_icon.png"/>
            <wp:cNvGraphicFramePr>
              <a:graphicFrameLocks noChangeAspect="1"/>
            </wp:cNvGraphicFramePr>
            <a:graphic>
              <a:graphicData uri="http://schemas.openxmlformats.org/drawingml/2006/picture">
                <pic:pic>
                  <pic:nvPicPr>
                    <pic:cNvPr id="1" name="panda_icon.png"/>
                    <pic:cNvPicPr/>
                  </pic:nvPicPr>
                  <pic:blipFill>
                    <a:blip r:embed="rId1"/>
                    <a:stretch>
                      <a:fillRect/>
                    </a:stretch>
                  </pic:blipFill>
                  <pic:spPr>
                    <a:xfrm>
                      <a:off x="0" y="0"/>
                      <a:ext cx="5669280" cy="1287079"/>
                    </a:xfrm>
                    <a:prstGeom prst="rect">
                      <a:avLst/>
                    </a:prstGeom>
                  </pic:spPr>
                </pic:pic>
              </a:graphicData>
            </a:graphic>
          </wp:inline>
        </w:drawing>
      </w:r>
    </w:p>
    <w:p>
      <w:pPr>
        <w:pStyle w:val="Caption"/>
      </w:pPr>
      <w:r>
        <w:t xml:space="preserve">PANDA project icon.</w:t>
      </w:r>
    </w:p>
    <w:p>
      <w:pPr>
        <w:pStyle w:val="Normal"/>
      </w:pPr>
      <w:r>
        <w:rPr>
          <w:b/>
          <w:bCs/>
        </w:rPr>
        <w:t xml:space="preserve">Acronym expansion:</w:t>
      </w:r>
      <w:r>
        <w:t xml:space="preserve"> </w:t>
      </w:r>
      <w:r>
        <w:rPr>
          <w:b/>
          <w:bCs/>
          <w:u w:val="single"/>
        </w:rPr>
        <w:t xml:space="preserve">P</w:t>
      </w:r>
      <w:r>
        <w:t xml:space="preserve">ose-</w:t>
      </w:r>
      <w:r>
        <w:rPr>
          <w:b/>
          <w:bCs/>
          <w:u w:val="single"/>
        </w:rPr>
        <w:t xml:space="preserve">A</w:t>
      </w:r>
      <w:r>
        <w:t xml:space="preserve">ware </w:t>
      </w:r>
      <w:r>
        <w:rPr>
          <w:b/>
          <w:bCs/>
          <w:u w:val="single"/>
        </w:rPr>
        <w:t xml:space="preserve">N</w:t>
      </w:r>
      <w:r>
        <w:t xml:space="preserve">PU </w:t>
      </w:r>
      <w:r>
        <w:rPr>
          <w:b/>
          <w:bCs/>
          <w:u w:val="single"/>
        </w:rPr>
        <w:t xml:space="preserve">D</w:t>
      </w:r>
      <w:r>
        <w:t xml:space="preserve">igital </w:t>
      </w:r>
      <w:r>
        <w:rPr>
          <w:b/>
          <w:bCs/>
          <w:u w:val="single"/>
        </w:rPr>
        <w:t xml:space="preserve">A</w:t>
      </w:r>
      <w:r>
        <w:t xml:space="preserve">udio Interface</w:t>
      </w:r>
    </w:p>
    <w:p>
      <w:pPr>
        <w:pStyle w:val="Normal"/>
      </w:pPr>
      <w:r>
        <w:rPr>
          <w:b/>
          <w:bCs/>
        </w:rPr>
        <w:t xml:space="preserve">Final Report</w:t>
      </w:r>
    </w:p>
    <w:p>
      <w:pPr>
        <w:pStyle w:val="Normal"/>
      </w:pPr>
      <w:r>
        <w:rPr>
          <w:b/>
          <w:bCs/>
        </w:rPr>
        <w:t xml:space="preserve">Authors:</w:t>
      </w:r>
      <w:r>
        <w:t xml:space="preserve"> FILLME</w:t>
      </w:r>
    </w:p>
    <w:p>
      <w:pPr>
        <w:pStyle w:val="Normal"/>
      </w:pPr>
      <w:r>
        <w:rPr>
          <w:b/>
          <w:bCs/>
        </w:rPr>
        <w:t xml:space="preserve">Affiliation:</w:t>
      </w:r>
      <w:r>
        <w:t xml:space="preserve"> FILLME</w:t>
      </w:r>
    </w:p>
    <w:p>
      <w:pPr>
        <w:pStyle w:val="Normal"/>
      </w:pPr>
      <w:r>
        <w:rPr>
          <w:b/>
          <w:bCs/>
        </w:rPr>
        <w:t xml:space="preserve">Date:</w:t>
      </w:r>
      <w:r>
        <w:t xml:space="preserve"> 2026-05-27</w:t>
      </w:r>
    </w:p>
    <w:p>
      <w:pPr>
        <w:pStyle w:val="Normal"/>
      </w:pPr>
      <w:r>
        <w:rPr>
          <w:b/>
          <w:bCs/>
        </w:rPr>
        <w:t xml:space="preserve">Code availability:</w:t>
      </w:r>
      <w:r>
        <w:t xml:space="preserve"> Not publicly released.</w:t>
      </w:r>
    </w:p>
    <w:p>
      <w:pPr>
        <w:pStyle w:val="Normal"/>
      </w:pPr>
    </w:p>
    <w:p>
      <w:pPr>
        <w:pStyle w:val="Heading2"/>
      </w:pPr>
      <w:r>
        <w:t xml:space="preserve">Abstract</w:t>
      </w:r>
    </w:p>
    <w:p>
      <w:pPr>
        <w:pStyle w:val="Normal"/>
      </w:pPr>
      <w:r>
        <w:t xml:space="preserve">This report presents </w:t>
      </w:r>
      <w:r>
        <w:rPr>
          <w:b/>
          <w:bCs/>
        </w:rPr>
        <w:t xml:space="preserve">PANDA</w:t>
      </w:r>
      <w:r>
        <w:t xml:space="preserve">, short for </w:t>
      </w:r>
      <w:r>
        <w:rPr>
          <w:b/>
          <w:bCs/>
          <w:u w:val="single"/>
        </w:rPr>
        <w:t xml:space="preserve">P</w:t>
      </w:r>
      <w:r>
        <w:t xml:space="preserve">ose-</w:t>
      </w:r>
      <w:r>
        <w:rPr>
          <w:b/>
          <w:bCs/>
          <w:u w:val="single"/>
        </w:rPr>
        <w:t xml:space="preserve">A</w:t>
      </w:r>
      <w:r>
        <w:t xml:space="preserve">ware </w:t>
      </w:r>
      <w:r>
        <w:rPr>
          <w:b/>
          <w:bCs/>
          <w:u w:val="single"/>
        </w:rPr>
        <w:t xml:space="preserve">N</w:t>
      </w:r>
      <w:r>
        <w:t xml:space="preserve">PU </w:t>
      </w:r>
      <w:r>
        <w:rPr>
          <w:b/>
          <w:bCs/>
          <w:u w:val="single"/>
        </w:rPr>
        <w:t xml:space="preserve">D</w:t>
      </w:r>
      <w:r>
        <w:t xml:space="preserve">igital </w:t>
      </w:r>
      <w:r>
        <w:rPr>
          <w:b/>
          <w:bCs/>
          <w:u w:val="single"/>
        </w:rPr>
        <w:t xml:space="preserve">A</w:t>
      </w:r>
      <w:r>
        <w:t xml:space="preserve">udio Interface, a real-time camera-based musical interface that converts hand and finger motions into playable drum and piano events. The system tracks hand landmarks from a USB camera, estimates downward fingertip velocity and finger-joint angular velocity, and triggers audio only when both motion cues indicate an intentional strike. Two musical modes are implemented on the same perception-and-strike-detection core: (1) a </w:t>
      </w:r>
      <w:r>
        <w:rPr>
          <w:b/>
          <w:bCs/>
        </w:rPr>
        <w:t xml:space="preserve">drum pad mode</w:t>
      </w:r>
      <w:r>
        <w:t xml:space="preserve">, where any fingertip may strike an on-screen rectangular pad, and (2) a </w:t>
      </w:r>
      <w:r>
        <w:rPr>
          <w:b/>
          <w:bCs/>
        </w:rPr>
        <w:t xml:space="preserve">piano mode</w:t>
      </w:r>
      <w:r>
        <w:t xml:space="preserve">, where notes are mapped to hand and finger identity. The final piano default layout maps the left hand from thumb to pinky as </w:t>
      </w:r>
      <w:r>
        <w:rPr>
          <w:rFonts w:ascii="Courier New" w:hAnsi="Courier New"/>
        </w:rPr>
        <w:t xml:space="preserve">G4, F4, E4, D4, C4</w:t>
      </w:r>
      <w:r>
        <w:t xml:space="preserve"> and the right hand as </w:t>
      </w:r>
      <w:r>
        <w:rPr>
          <w:rFonts w:ascii="Courier New" w:hAnsi="Courier New"/>
        </w:rPr>
        <w:t xml:space="preserve">C5, D5, E5, F5, G5</w:t>
      </w:r>
      <w:r>
        <w:t xml:space="preserve">. The implementation supports CPU MediaPipe, CPU TFLite baseline, hybrid CPU+NPU hand-landmark inference, and a low-latency NPU dual-halves mode. Evaluation utilities and unit tests validate strike detection, pad-zone parsing, piano-note mapping, ROI transforms, and benchmark helpers. Prototype measurements show that the low-latency NPU dual-halves backend can approach the 60 FPS frame budget, while the more accurate palm-detection pipeline is limited by CPU palm detection. The project demonstrates a practical path toward low-cost, contactless musical instruments on edge AI hardware, with clear remaining work in end-to-end audio-latency measurement, robust hit-accuracy evaluation, and user studies.</w:t>
      </w:r>
    </w:p>
    <w:p>
      <w:pPr>
        <w:pStyle w:val="Normal"/>
      </w:pPr>
      <w:r>
        <w:rPr>
          <w:b/>
          <w:bCs/>
        </w:rPr>
        <w:t xml:space="preserve">Keywords:</w:t>
      </w:r>
      <w:r>
        <w:t xml:space="preserve"> PANDA, contactless musical interface, hand tracking, gesture recognition, air drums, virtual piano, edge AI, NPU, real-time interaction</w:t>
      </w:r>
    </w:p>
    <w:p>
      <w:pPr>
        <w:pStyle w:val="Normal"/>
      </w:pPr>
    </w:p>
    <w:p>
      <w:pPr>
        <w:pStyle w:val="Heading2"/>
      </w:pPr>
      <w:r>
        <w:t xml:space="preserve">1. Introduction</w:t>
      </w:r>
    </w:p>
    <w:p>
      <w:pPr>
        <w:pStyle w:val="Normal"/>
      </w:pPr>
      <w:r>
        <w:t xml:space="preserve">Musical performance interfaces traditionally rely on physical contact: a drumstick contacts a drumhead, or a finger depresses a piano key. Contact provides both tactile feedback and a clear sensing event. However, camera-based hand tracking makes it possible to build </w:t>
      </w:r>
      <w:r>
        <w:rPr>
          <w:b/>
          <w:bCs/>
        </w:rPr>
        <w:t xml:space="preserve">contactless musical instruments</w:t>
      </w:r>
      <w:r>
        <w:t xml:space="preserve"> that require no specialized controller beyond a camera and display. Such systems are attractive for prototyping, education, accessibility, public installations, and embedded AI demonstrations.</w:t>
      </w:r>
    </w:p>
    <w:p>
      <w:pPr>
        <w:pStyle w:val="Normal"/>
      </w:pPr>
      <w:r>
        <w:t xml:space="preserve">The main challenge is that visually recognizing a musical strike is harder than recognizing a static hand pose. A simple fingertip-position trigger produces false positives when the whole hand moves, while a simple velocity trigger may fire during non-musical gestures. PANDA addresses this by combining two motion cues:</w:t>
      </w:r>
    </w:p>
    <w:p>
      <w:pPr>
        <w:pStyle w:val="ListParagraph"/>
      </w:pPr>
      <w:r>
        <w:t xml:space="preserve">1. </w:t>
      </w:r>
      <w:r>
        <w:rPr>
          <w:b/>
          <w:bCs/>
        </w:rPr>
        <w:t xml:space="preserve">Fingertip downward velocity</w:t>
      </w:r>
      <w:r>
        <w:t xml:space="preserve">: the fingertip moves rapidly in the image direction associated with a striking motion.</w:t>
      </w:r>
    </w:p>
    <w:p>
      <w:pPr>
        <w:pStyle w:val="ListParagraph"/>
      </w:pPr>
      <w:r>
        <w:t xml:space="preserve">2. </w:t>
      </w:r>
      <w:r>
        <w:rPr>
          <w:b/>
          <w:bCs/>
        </w:rPr>
        <w:t xml:space="preserve">Finger-joint angular velocity</w:t>
      </w:r>
      <w:r>
        <w:t xml:space="preserve">: the finger itself articulates, distinguishing a deliberate finger strike from arm-only translation.</w:t>
      </w:r>
    </w:p>
    <w:p>
      <w:pPr>
        <w:pStyle w:val="Normal"/>
      </w:pPr>
      <w:r>
        <w:t xml:space="preserve">This report summarizes the final implemented system, its two musical modes, generated visual assets, software architecture, testing strategy, and prototype performance measurements.</w:t>
      </w:r>
    </w:p>
    <w:p>
      <w:pPr>
        <w:pStyle w:val="Heading3"/>
      </w:pPr>
      <w:r>
        <w:t xml:space="preserve">1.1 Contributions</w:t>
      </w:r>
    </w:p>
    <w:p>
      <w:pPr>
        <w:pStyle w:val="Normal"/>
      </w:pPr>
      <w:r>
        <w:t xml:space="preserve">The implemented project contributes:</w:t>
      </w:r>
    </w:p>
    <w:p>
      <w:pPr>
        <w:pStyle w:val="ListParagraph"/>
      </w:pPr>
      <w:r>
        <w:t xml:space="preserve">• A real-time hand-landmark musical interface supporting both </w:t>
      </w:r>
      <w:r>
        <w:rPr>
          <w:b/>
          <w:bCs/>
        </w:rPr>
        <w:t xml:space="preserve">drum pad</w:t>
      </w:r>
      <w:r>
        <w:t xml:space="preserve"> and </w:t>
      </w:r>
      <w:r>
        <w:rPr>
          <w:b/>
          <w:bCs/>
        </w:rPr>
        <w:t xml:space="preserve">piano</w:t>
      </w:r>
      <w:r>
        <w:t xml:space="preserve"> modes.</w:t>
      </w:r>
    </w:p>
    <w:p>
      <w:pPr>
        <w:pStyle w:val="ListParagraph"/>
      </w:pPr>
      <w:r>
        <w:t xml:space="preserve">• A common strike detector using fingertip velocity plus joint angular velocity.</w:t>
      </w:r>
    </w:p>
    <w:p>
      <w:pPr>
        <w:pStyle w:val="ListParagraph"/>
      </w:pPr>
      <w:r>
        <w:t xml:space="preserve">• A pad-zone drum interface with configurable rectangular hit regions and visual flash feedback.</w:t>
      </w:r>
    </w:p>
    <w:p>
      <w:pPr>
        <w:pStyle w:val="ListParagraph"/>
      </w:pPr>
      <w:r>
        <w:t xml:space="preserve">• A piano interface with a corrected default mapping: left thumb </w:t>
      </w:r>
      <w:r>
        <w:rPr>
          <w:rFonts w:ascii="Courier New" w:hAnsi="Courier New"/>
        </w:rPr>
        <w:t xml:space="preserve">G4</w:t>
      </w:r>
      <w:r>
        <w:t xml:space="preserve">, left pinky </w:t>
      </w:r>
      <w:r>
        <w:rPr>
          <w:rFonts w:ascii="Courier New" w:hAnsi="Courier New"/>
        </w:rPr>
        <w:t xml:space="preserve">C4</w:t>
      </w:r>
      <w:r>
        <w:t xml:space="preserve">, right hand </w:t>
      </w:r>
      <w:r>
        <w:rPr>
          <w:rFonts w:ascii="Courier New" w:hAnsi="Courier New"/>
        </w:rPr>
        <w:t xml:space="preserve">C5–G5</w:t>
      </w:r>
      <w:r>
        <w:t xml:space="preserve">.</w:t>
      </w:r>
    </w:p>
    <w:p>
      <w:pPr>
        <w:pStyle w:val="ListParagraph"/>
      </w:pPr>
      <w:r>
        <w:t xml:space="preserve">• A mirrored selfie-view display, enabled by default, so the performer's left/right hand motion matches the visible camera feed and on-screen targets.</w:t>
      </w:r>
    </w:p>
    <w:p>
      <w:pPr>
        <w:pStyle w:val="ListParagraph"/>
      </w:pPr>
      <w:r>
        <w:t xml:space="preserve">• Generated interface diagrams for both modes.</w:t>
      </w:r>
    </w:p>
    <w:p>
      <w:pPr>
        <w:pStyle w:val="ListParagraph"/>
      </w:pPr>
      <w:r>
        <w:t xml:space="preserve">• Report figures generated programmatically for system architecture, strike logic, and backend latency.</w:t>
      </w:r>
    </w:p>
    <w:p>
      <w:pPr>
        <w:pStyle w:val="ListParagraph"/>
      </w:pPr>
      <w:r>
        <w:t xml:space="preserve">• A repeatable validation pipeline covering mapping, detector behavior, pad validation, ROI helpers, and benchmark helpers.</w:t>
      </w:r>
    </w:p>
    <w:p>
      <w:pPr>
        <w:pStyle w:val="Normal"/>
      </w:pPr>
    </w:p>
    <w:p>
      <w:pPr>
        <w:pStyle w:val="Heading2"/>
      </w:pPr>
      <w:r>
        <w:t xml:space="preserve">2. System Overview</w:t>
      </w:r>
    </w:p>
    <w:p>
      <w:pPr>
        <w:pStyle w:val="Normal"/>
      </w:pPr>
      <w:r>
        <w:t xml:space="preserve">Figure 1 summarizes the runtime pipeline. Frames are captured from a USB camera using an OpenCV-based capture layer [3], processed by one of several hand-tracking backends, converted into per-hand landmark coordinates, passed to the strike detector, mapped to either piano notes or drum pad sounds, and finally played through pre-rendered PCM audio buffers.</w:t>
      </w:r>
    </w:p>
    <w:p>
      <w:pPr>
        <w:jc w:val="center"/>
      </w:pPr>
      <w:r>
        <w:drawing>
          <wp:inline distT="0" distB="0" distL="0" distR="0">
            <wp:extent cx="5669280" cy="2506418"/>
            <wp:docPr id="2" name="system_pipeline.png"/>
            <wp:cNvGraphicFramePr>
              <a:graphicFrameLocks noChangeAspect="1"/>
            </wp:cNvGraphicFramePr>
            <a:graphic>
              <a:graphicData uri="http://schemas.openxmlformats.org/drawingml/2006/picture">
                <pic:pic>
                  <pic:nvPicPr>
                    <pic:cNvPr id="2" name="system_pipeline.png"/>
                    <pic:cNvPicPr/>
                  </pic:nvPicPr>
                  <pic:blipFill>
                    <a:blip r:embed="rId2"/>
                    <a:stretch>
                      <a:fillRect/>
                    </a:stretch>
                  </pic:blipFill>
                  <pic:spPr>
                    <a:xfrm>
                      <a:off x="0" y="0"/>
                      <a:ext cx="5669280" cy="2506418"/>
                    </a:xfrm>
                    <a:prstGeom prst="rect">
                      <a:avLst/>
                    </a:prstGeom>
                  </pic:spPr>
                </pic:pic>
              </a:graphicData>
            </a:graphic>
          </wp:inline>
        </w:drawing>
      </w:r>
    </w:p>
    <w:p>
      <w:pPr>
        <w:pStyle w:val="Caption"/>
      </w:pPr>
      <w:r>
        <w:t xml:space="preserve">Figure 1. Runtime pipeline diagram generated programmatically for this report.</w:t>
      </w:r>
    </w:p>
    <w:p>
      <w:pPr>
        <w:pStyle w:val="Normal"/>
      </w:pPr>
      <w:r>
        <w:t xml:space="preserve">The same vision pipeline and strike detector support both musical modes. The mapping layer changes according to mode:</w:t>
      </w:r>
    </w:p>
    <w:p>
      <w:pPr>
        <w:pStyle w:val="ListParagraph"/>
      </w:pPr>
      <w:r>
        <w:t xml:space="preserve">• </w:t>
      </w:r>
      <w:r>
        <w:rPr>
          <w:b/>
          <w:bCs/>
        </w:rPr>
        <w:t xml:space="preserve">Piano mode:</w:t>
      </w:r>
      <w:r>
        <w:t xml:space="preserve"> </w:t>
      </w:r>
      <w:r>
        <w:rPr>
          <w:rFonts w:ascii="Courier New" w:hAnsi="Courier New"/>
        </w:rPr>
        <w:t xml:space="preserve">hand_id × fingertip_id → note name</w:t>
      </w:r>
      <w:r>
        <w:t xml:space="preserve">.</w:t>
      </w:r>
    </w:p>
    <w:p>
      <w:pPr>
        <w:pStyle w:val="ListParagraph"/>
      </w:pPr>
      <w:r>
        <w:t xml:space="preserve">• </w:t>
      </w:r>
      <w:r>
        <w:rPr>
          <w:b/>
          <w:bCs/>
        </w:rPr>
        <w:t xml:space="preserve">Drum mode:</w:t>
      </w:r>
      <w:r>
        <w:t xml:space="preserve"> </w:t>
      </w:r>
      <w:r>
        <w:rPr>
          <w:rFonts w:ascii="Courier New" w:hAnsi="Courier New"/>
        </w:rPr>
        <w:t xml:space="preserve">fingertip position inside pad rectangle → drum sound</w:t>
      </w:r>
      <w:r>
        <w:t xml:space="preserve">.</w:t>
      </w:r>
    </w:p>
    <w:p>
      <w:pPr>
        <w:pStyle w:val="Heading3"/>
      </w:pPr>
      <w:r>
        <w:t xml:space="preserve">2.1 Implemented Modes</w:t>
      </w:r>
    </w:p>
    <w:p>
      <w:pPr>
        <w:pStyle w:val="Heading4"/>
      </w:pPr>
      <w:r>
        <w:t xml:space="preserve">Drum Pad Mode</w:t>
      </w:r>
    </w:p>
    <w:p>
      <w:pPr>
        <w:pStyle w:val="Normal"/>
      </w:pPr>
      <w:r>
        <w:t xml:space="preserve">Drum mode no longer uses a fixed per-finger drum mapping. Instead, it uses normalized on-screen rectangles. Any tracked fingertip can play a pad if the strike detector fires while the fingertip is inside that pad. The default layout has eight pads: kick, snare, hat, ride, tom_l, tom_m, crash, and clap.</w:t>
      </w:r>
    </w:p>
    <w:p>
      <w:pPr>
        <w:jc w:val="center"/>
      </w:pPr>
      <w:r>
        <w:drawing>
          <wp:inline distT="0" distB="0" distL="0" distR="0">
            <wp:extent cx="5669280" cy="3587341"/>
            <wp:docPr id="3" name="drum_default.png"/>
            <wp:cNvGraphicFramePr>
              <a:graphicFrameLocks noChangeAspect="1"/>
            </wp:cNvGraphicFramePr>
            <a:graphic>
              <a:graphicData uri="http://schemas.openxmlformats.org/drawingml/2006/picture">
                <pic:pic>
                  <pic:nvPicPr>
                    <pic:cNvPr id="3" name="drum_default.png"/>
                    <pic:cNvPicPr/>
                  </pic:nvPicPr>
                  <pic:blipFill>
                    <a:blip r:embed="rId3"/>
                    <a:stretch>
                      <a:fillRect/>
                    </a:stretch>
                  </pic:blipFill>
                  <pic:spPr>
                    <a:xfrm>
                      <a:off x="0" y="0"/>
                      <a:ext cx="5669280" cy="3587341"/>
                    </a:xfrm>
                    <a:prstGeom prst="rect">
                      <a:avLst/>
                    </a:prstGeom>
                  </pic:spPr>
                </pic:pic>
              </a:graphicData>
            </a:graphic>
          </wp:inline>
        </w:drawing>
      </w:r>
    </w:p>
    <w:p>
      <w:pPr>
        <w:pStyle w:val="Caption"/>
      </w:pPr>
      <w:r>
        <w:t xml:space="preserve">Figure 2. Default drum pad layout generated programmatically for this report.</w:t>
      </w:r>
    </w:p>
    <w:p>
      <w:pPr>
        <w:pStyle w:val="Normal"/>
      </w:pPr>
      <w:r>
        <w:t xml:space="preserve">A larger diagram lists all built-in drum sound keys available for custom pad layouts.</w:t>
      </w:r>
    </w:p>
    <w:p>
      <w:pPr>
        <w:jc w:val="center"/>
      </w:pPr>
      <w:r>
        <w:drawing>
          <wp:inline distT="0" distB="0" distL="0" distR="0">
            <wp:extent cx="5669280" cy="3587341"/>
            <wp:docPr id="4" name="drum_all_instruments.png"/>
            <wp:cNvGraphicFramePr>
              <a:graphicFrameLocks noChangeAspect="1"/>
            </wp:cNvGraphicFramePr>
            <a:graphic>
              <a:graphicData uri="http://schemas.openxmlformats.org/drawingml/2006/picture">
                <pic:pic>
                  <pic:nvPicPr>
                    <pic:cNvPr id="4" name="drum_all_instruments.png"/>
                    <pic:cNvPicPr/>
                  </pic:nvPicPr>
                  <pic:blipFill>
                    <a:blip r:embed="rId4"/>
                    <a:stretch>
                      <a:fillRect/>
                    </a:stretch>
                  </pic:blipFill>
                  <pic:spPr>
                    <a:xfrm>
                      <a:off x="0" y="0"/>
                      <a:ext cx="5669280" cy="3587341"/>
                    </a:xfrm>
                    <a:prstGeom prst="rect">
                      <a:avLst/>
                    </a:prstGeom>
                  </pic:spPr>
                </pic:pic>
              </a:graphicData>
            </a:graphic>
          </wp:inline>
        </w:drawing>
      </w:r>
    </w:p>
    <w:p>
      <w:pPr>
        <w:pStyle w:val="Caption"/>
      </w:pPr>
      <w:r>
        <w:t xml:space="preserve">Figure 3. Built-in drum sound-key catalog generated programmatically for this report.</w:t>
      </w:r>
    </w:p>
    <w:p>
      <w:pPr>
        <w:pStyle w:val="Heading4"/>
      </w:pPr>
      <w:r>
        <w:t xml:space="preserve">Piano Mode</w:t>
      </w:r>
    </w:p>
    <w:p>
      <w:pPr>
        <w:pStyle w:val="Normal"/>
      </w:pPr>
      <w:r>
        <w:t xml:space="preserve">Piano mode maps fingers to notes. The final default layout is:</w:t>
      </w:r>
    </w:p>
    <w:tbl>
      <w:tblPr>
        <w:tblStyle w:val="TableGrid"/>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shd w:fill="E2E8F0"/>
          </w:tcPr>
          <w:p>
            <w:pPr>
              <w:pStyle w:val="Normal"/>
            </w:pPr>
            <w:r>
              <w:t xml:space="preserve">Hand</w:t>
            </w:r>
          </w:p>
        </w:tc>
        <w:tc>
          <w:tcPr>
            <w:shd w:fill="E2E8F0"/>
          </w:tcPr>
          <w:p>
            <w:pPr>
              <w:pStyle w:val="Normal"/>
            </w:pPr>
            <w:r>
              <w:t xml:space="preserve">Thumb</w:t>
            </w:r>
          </w:p>
        </w:tc>
        <w:tc>
          <w:tcPr>
            <w:shd w:fill="E2E8F0"/>
          </w:tcPr>
          <w:p>
            <w:pPr>
              <w:pStyle w:val="Normal"/>
            </w:pPr>
            <w:r>
              <w:t xml:space="preserve">Index</w:t>
            </w:r>
          </w:p>
        </w:tc>
        <w:tc>
          <w:tcPr>
            <w:shd w:fill="E2E8F0"/>
          </w:tcPr>
          <w:p>
            <w:pPr>
              <w:pStyle w:val="Normal"/>
            </w:pPr>
            <w:r>
              <w:t xml:space="preserve">Middle</w:t>
            </w:r>
          </w:p>
        </w:tc>
        <w:tc>
          <w:tcPr>
            <w:shd w:fill="E2E8F0"/>
          </w:tcPr>
          <w:p>
            <w:pPr>
              <w:pStyle w:val="Normal"/>
            </w:pPr>
            <w:r>
              <w:t xml:space="preserve">Ring</w:t>
            </w:r>
          </w:p>
        </w:tc>
        <w:tc>
          <w:tcPr>
            <w:shd w:fill="E2E8F0"/>
          </w:tcPr>
          <w:p>
            <w:pPr>
              <w:pStyle w:val="Normal"/>
            </w:pPr>
            <w:r>
              <w:t xml:space="preserve">Pinky</w:t>
            </w:r>
          </w:p>
        </w:tc>
      </w:tr>
      <w:tr>
        <w:tc>
          <w:tcPr/>
          <w:p>
            <w:pPr>
              <w:pStyle w:val="Normal"/>
            </w:pPr>
            <w:r>
              <w:t xml:space="preserve">Left / Hand 0</w:t>
            </w:r>
          </w:p>
        </w:tc>
        <w:tc>
          <w:tcPr/>
          <w:p>
            <w:pPr>
              <w:pStyle w:val="Normal"/>
            </w:pPr>
            <w:r>
              <w:t xml:space="preserve">G4</w:t>
            </w:r>
          </w:p>
        </w:tc>
        <w:tc>
          <w:tcPr/>
          <w:p>
            <w:pPr>
              <w:pStyle w:val="Normal"/>
            </w:pPr>
            <w:r>
              <w:t xml:space="preserve">F4</w:t>
            </w:r>
          </w:p>
        </w:tc>
        <w:tc>
          <w:tcPr/>
          <w:p>
            <w:pPr>
              <w:pStyle w:val="Normal"/>
            </w:pPr>
            <w:r>
              <w:t xml:space="preserve">E4</w:t>
            </w:r>
          </w:p>
        </w:tc>
        <w:tc>
          <w:tcPr/>
          <w:p>
            <w:pPr>
              <w:pStyle w:val="Normal"/>
            </w:pPr>
            <w:r>
              <w:t xml:space="preserve">D4</w:t>
            </w:r>
          </w:p>
        </w:tc>
        <w:tc>
          <w:tcPr/>
          <w:p>
            <w:pPr>
              <w:pStyle w:val="Normal"/>
            </w:pPr>
            <w:r>
              <w:t xml:space="preserve">C4</w:t>
            </w:r>
          </w:p>
        </w:tc>
      </w:tr>
      <w:tr>
        <w:tc>
          <w:tcPr/>
          <w:p>
            <w:pPr>
              <w:pStyle w:val="Normal"/>
            </w:pPr>
            <w:r>
              <w:t xml:space="preserve">Right / Hand 1</w:t>
            </w:r>
          </w:p>
        </w:tc>
        <w:tc>
          <w:tcPr/>
          <w:p>
            <w:pPr>
              <w:pStyle w:val="Normal"/>
            </w:pPr>
            <w:r>
              <w:t xml:space="preserve">C5</w:t>
            </w:r>
          </w:p>
        </w:tc>
        <w:tc>
          <w:tcPr/>
          <w:p>
            <w:pPr>
              <w:pStyle w:val="Normal"/>
            </w:pPr>
            <w:r>
              <w:t xml:space="preserve">D5</w:t>
            </w:r>
          </w:p>
        </w:tc>
        <w:tc>
          <w:tcPr/>
          <w:p>
            <w:pPr>
              <w:pStyle w:val="Normal"/>
            </w:pPr>
            <w:r>
              <w:t xml:space="preserve">E5</w:t>
            </w:r>
          </w:p>
        </w:tc>
        <w:tc>
          <w:tcPr/>
          <w:p>
            <w:pPr>
              <w:pStyle w:val="Normal"/>
            </w:pPr>
            <w:r>
              <w:t xml:space="preserve">F5</w:t>
            </w:r>
          </w:p>
        </w:tc>
        <w:tc>
          <w:tcPr/>
          <w:p>
            <w:pPr>
              <w:pStyle w:val="Normal"/>
            </w:pPr>
            <w:r>
              <w:t xml:space="preserve">G5</w:t>
            </w:r>
          </w:p>
        </w:tc>
      </w:tr>
    </w:tbl>
    <w:p>
      <w:pPr>
        <w:pStyle w:val="Normal"/>
      </w:pPr>
      <w:r>
        <w:t xml:space="preserve">This preserves the user's intended left-hand orientation: the </w:t>
      </w:r>
      <w:r>
        <w:rPr>
          <w:b/>
          <w:bCs/>
        </w:rPr>
        <w:t xml:space="preserve">left thumb is G4</w:t>
      </w:r>
      <w:r>
        <w:t xml:space="preserve"> and the </w:t>
      </w:r>
      <w:r>
        <w:rPr>
          <w:b/>
          <w:bCs/>
        </w:rPr>
        <w:t xml:space="preserve">left pinky is C4</w:t>
      </w:r>
      <w:r>
        <w:t xml:space="preserve">, while the right hand remains ascending from C5 to G5.</w:t>
      </w:r>
    </w:p>
    <w:p>
      <w:pPr>
        <w:jc w:val="center"/>
      </w:pPr>
      <w:r>
        <w:drawing>
          <wp:inline distT="0" distB="0" distL="0" distR="0">
            <wp:extent cx="5669280" cy="4089915"/>
            <wp:docPr id="5" name="piano_default.png"/>
            <wp:cNvGraphicFramePr>
              <a:graphicFrameLocks noChangeAspect="1"/>
            </wp:cNvGraphicFramePr>
            <a:graphic>
              <a:graphicData uri="http://schemas.openxmlformats.org/drawingml/2006/picture">
                <pic:pic>
                  <pic:nvPicPr>
                    <pic:cNvPr id="5" name="piano_default.png"/>
                    <pic:cNvPicPr/>
                  </pic:nvPicPr>
                  <pic:blipFill>
                    <a:blip r:embed="rId5"/>
                    <a:stretch>
                      <a:fillRect/>
                    </a:stretch>
                  </pic:blipFill>
                  <pic:spPr>
                    <a:xfrm>
                      <a:off x="0" y="0"/>
                      <a:ext cx="5669280" cy="4089915"/>
                    </a:xfrm>
                    <a:prstGeom prst="rect">
                      <a:avLst/>
                    </a:prstGeom>
                  </pic:spPr>
                </pic:pic>
              </a:graphicData>
            </a:graphic>
          </wp:inline>
        </w:drawing>
      </w:r>
    </w:p>
    <w:p>
      <w:pPr>
        <w:pStyle w:val="Caption"/>
      </w:pPr>
      <w:r>
        <w:t xml:space="preserve">Figure 4. Default piano layout generated programmatically for this report.</w:t>
      </w:r>
    </w:p>
    <w:p>
      <w:pPr>
        <w:pStyle w:val="Normal"/>
      </w:pPr>
      <w:r>
        <w:t xml:space="preserve">A custom JSON piano layout example is also generated using the same default slot order.</w:t>
      </w:r>
    </w:p>
    <w:p>
      <w:pPr>
        <w:jc w:val="center"/>
      </w:pPr>
      <w:r>
        <w:drawing>
          <wp:inline distT="0" distB="0" distL="0" distR="0">
            <wp:extent cx="5669280" cy="4089915"/>
            <wp:docPr id="6" name="piano_custom.png"/>
            <wp:cNvGraphicFramePr>
              <a:graphicFrameLocks noChangeAspect="1"/>
            </wp:cNvGraphicFramePr>
            <a:graphic>
              <a:graphicData uri="http://schemas.openxmlformats.org/drawingml/2006/picture">
                <pic:pic>
                  <pic:nvPicPr>
                    <pic:cNvPr id="6" name="piano_custom.png"/>
                    <pic:cNvPicPr/>
                  </pic:nvPicPr>
                  <pic:blipFill>
                    <a:blip r:embed="rId6"/>
                    <a:stretch>
                      <a:fillRect/>
                    </a:stretch>
                  </pic:blipFill>
                  <pic:spPr>
                    <a:xfrm>
                      <a:off x="0" y="0"/>
                      <a:ext cx="5669280" cy="4089915"/>
                    </a:xfrm>
                    <a:prstGeom prst="rect">
                      <a:avLst/>
                    </a:prstGeom>
                  </pic:spPr>
                </pic:pic>
              </a:graphicData>
            </a:graphic>
          </wp:inline>
        </w:drawing>
      </w:r>
    </w:p>
    <w:p>
      <w:pPr>
        <w:pStyle w:val="Caption"/>
      </w:pPr>
      <w:r>
        <w:t xml:space="preserve">Figure 5. Piano custom-layout example generated programmatically for this report.</w:t>
      </w:r>
    </w:p>
    <w:p>
      <w:pPr>
        <w:pStyle w:val="Heading3"/>
      </w:pPr>
      <w:r>
        <w:t xml:space="preserve">2.2 Manual Screenshots Still Required</w:t>
      </w:r>
    </w:p>
    <w:p>
      <w:pPr>
        <w:pStyle w:val="Normal"/>
      </w:pPr>
      <w:r>
        <w:t xml:space="preserve">Some figures require live hardware capture rather than offline generation. They are left as FILLME placeholders:</w:t>
      </w:r>
    </w:p>
    <w:p>
      <w:pPr>
        <w:pStyle w:val="Caption"/>
      </w:pPr>
      <w:r>
        <w:t xml:space="preserve">[FILLME image placeholder: FILLME: final live full-screen drum mode with camera feed, pad overlay, sidebar, and strike list.]</w:t>
      </w:r>
    </w:p>
    <w:p>
      <w:pPr>
        <w:pStyle w:val="Caption"/>
      </w:pPr>
      <w:r>
        <w:t xml:space="preserve">[FILLME image placeholder: FILLME: final live full-screen piano mode with camera feed, finger trails, sidebar, and strike list.]</w:t>
      </w:r>
    </w:p>
    <w:p>
      <w:pPr>
        <w:pStyle w:val="Normal"/>
      </w:pPr>
    </w:p>
    <w:p>
      <w:pPr>
        <w:pStyle w:val="Heading2"/>
      </w:pPr>
      <w:r>
        <w:t xml:space="preserve">3. Background and Related Work</w:t>
      </w:r>
    </w:p>
    <w:p>
      <w:pPr>
        <w:pStyle w:val="Normal"/>
      </w:pPr>
      <w:r>
        <w:t xml:space="preserve">PANDA sits at the intersection of gesture-based musical interfaces, real-time hand tracking, and embedded edge AI. Prior gesture instruments often use depth cameras, wearable sensors, inertial measurement units, or vision-based pose estimation. Compared with wearable sensors, camera-only systems reduce setup cost and improve accessibility, but they must infer intent from noisy visual motion alone.</w:t>
      </w:r>
    </w:p>
    <w:p>
      <w:pPr>
        <w:pStyle w:val="Normal"/>
      </w:pPr>
      <w:r>
        <w:t xml:space="preserve">This project uses a hand-landmark approach similar to modern single-camera hand-pose systems such as MediaPipe Hands [1] and the MediaPipe Hand Landmarker task [2]: a palm or hand detector localizes the hand, a landmark network estimates keypoints, and application logic derives gestures from keypoint dynamics. The project also investigates CPU/NPU deployment trade-offs, because low-latency musical interaction requires both accurate perception and rapid audio response.</w:t>
      </w:r>
    </w:p>
    <w:p>
      <w:pPr>
        <w:pStyle w:val="Normal"/>
      </w:pPr>
      <w:r>
        <w:t xml:space="preserve">The implementation is intentionally modular: hand tracking can be swapped across backends, while strike detection and sound mapping remain independent of the model runtime.</w:t>
      </w:r>
    </w:p>
    <w:p>
      <w:pPr>
        <w:pStyle w:val="Normal"/>
      </w:pPr>
    </w:p>
    <w:p>
      <w:pPr>
        <w:pStyle w:val="Heading2"/>
      </w:pPr>
      <w:r>
        <w:t xml:space="preserve">4. Methods</w:t>
      </w:r>
    </w:p>
    <w:p>
      <w:pPr>
        <w:pStyle w:val="Heading3"/>
      </w:pPr>
      <w:r>
        <w:t xml:space="preserve">4.1 Hand-Landmark Representation</w:t>
      </w:r>
    </w:p>
    <w:p>
      <w:pPr>
        <w:pStyle w:val="Normal"/>
      </w:pPr>
      <w:r>
        <w:t xml:space="preserve">Each detected hand is represented by 21 normalized landmarks. The application uses five fingertip indices:</w:t>
      </w:r>
    </w:p>
    <w:tbl>
      <w:tblPr>
        <w:tblStyle w:val="TableGrid"/>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shd w:fill="E2E8F0"/>
          </w:tcPr>
          <w:p>
            <w:pPr>
              <w:pStyle w:val="Normal"/>
            </w:pPr>
            <w:r>
              <w:t xml:space="preserve">Finger</w:t>
            </w:r>
          </w:p>
        </w:tc>
        <w:tc>
          <w:tcPr>
            <w:shd w:fill="E2E8F0"/>
          </w:tcPr>
          <w:p>
            <w:pPr>
              <w:pStyle w:val="Normal"/>
            </w:pPr>
            <w:r>
              <w:t xml:space="preserve">Landmark index</w:t>
            </w:r>
          </w:p>
        </w:tc>
      </w:tr>
      <w:tr>
        <w:tc>
          <w:tcPr/>
          <w:p>
            <w:pPr>
              <w:pStyle w:val="Normal"/>
            </w:pPr>
            <w:r>
              <w:t xml:space="preserve">Thumb</w:t>
            </w:r>
          </w:p>
        </w:tc>
        <w:tc>
          <w:tcPr/>
          <w:p>
            <w:pPr>
              <w:pStyle w:val="Normal"/>
            </w:pPr>
            <w:r>
              <w:t xml:space="preserve">4</w:t>
            </w:r>
          </w:p>
        </w:tc>
      </w:tr>
      <w:tr>
        <w:tc>
          <w:tcPr/>
          <w:p>
            <w:pPr>
              <w:pStyle w:val="Normal"/>
            </w:pPr>
            <w:r>
              <w:t xml:space="preserve">Index</w:t>
            </w:r>
          </w:p>
        </w:tc>
        <w:tc>
          <w:tcPr/>
          <w:p>
            <w:pPr>
              <w:pStyle w:val="Normal"/>
            </w:pPr>
            <w:r>
              <w:t xml:space="preserve">8</w:t>
            </w:r>
          </w:p>
        </w:tc>
      </w:tr>
      <w:tr>
        <w:tc>
          <w:tcPr/>
          <w:p>
            <w:pPr>
              <w:pStyle w:val="Normal"/>
            </w:pPr>
            <w:r>
              <w:t xml:space="preserve">Middle</w:t>
            </w:r>
          </w:p>
        </w:tc>
        <w:tc>
          <w:tcPr/>
          <w:p>
            <w:pPr>
              <w:pStyle w:val="Normal"/>
            </w:pPr>
            <w:r>
              <w:t xml:space="preserve">12</w:t>
            </w:r>
          </w:p>
        </w:tc>
      </w:tr>
      <w:tr>
        <w:tc>
          <w:tcPr/>
          <w:p>
            <w:pPr>
              <w:pStyle w:val="Normal"/>
            </w:pPr>
            <w:r>
              <w:t xml:space="preserve">Ring</w:t>
            </w:r>
          </w:p>
        </w:tc>
        <w:tc>
          <w:tcPr/>
          <w:p>
            <w:pPr>
              <w:pStyle w:val="Normal"/>
            </w:pPr>
            <w:r>
              <w:t xml:space="preserve">16</w:t>
            </w:r>
          </w:p>
        </w:tc>
      </w:tr>
      <w:tr>
        <w:tc>
          <w:tcPr/>
          <w:p>
            <w:pPr>
              <w:pStyle w:val="Normal"/>
            </w:pPr>
            <w:r>
              <w:t xml:space="preserve">Pinky</w:t>
            </w:r>
          </w:p>
        </w:tc>
        <w:tc>
          <w:tcPr/>
          <w:p>
            <w:pPr>
              <w:pStyle w:val="Normal"/>
            </w:pPr>
            <w:r>
              <w:t xml:space="preserve">20</w:t>
            </w:r>
          </w:p>
        </w:tc>
      </w:tr>
    </w:tbl>
    <w:p>
      <w:pPr>
        <w:pStyle w:val="Normal"/>
      </w:pPr>
      <w:r>
        <w:t xml:space="preserve">For each fingertip, a three-point chain is selected for angular motion. For example, the index finger uses MCP-PIP-TIP landmarks. The thumb uses a thumb-specific chain involving the IP joint.</w:t>
      </w:r>
    </w:p>
    <w:p>
      <w:pPr>
        <w:pStyle w:val="Heading3"/>
      </w:pPr>
      <w:r>
        <w:t xml:space="preserve">4.2 Strike Detection</w:t>
      </w:r>
    </w:p>
    <w:p>
      <w:pPr>
        <w:pStyle w:val="Normal"/>
      </w:pPr>
      <w:r>
        <w:t xml:space="preserve">A strike is emitted only when two independent conditions hold at the same time. Figure 6 shows the decision logic.</w:t>
      </w:r>
    </w:p>
    <w:p>
      <w:pPr>
        <w:jc w:val="center"/>
      </w:pPr>
      <w:r>
        <w:drawing>
          <wp:inline distT="0" distB="0" distL="0" distR="0">
            <wp:extent cx="5669280" cy="3382670"/>
            <wp:docPr id="7" name="strike_logic.png"/>
            <wp:cNvGraphicFramePr>
              <a:graphicFrameLocks noChangeAspect="1"/>
            </wp:cNvGraphicFramePr>
            <a:graphic>
              <a:graphicData uri="http://schemas.openxmlformats.org/drawingml/2006/picture">
                <pic:pic>
                  <pic:nvPicPr>
                    <pic:cNvPr id="7" name="strike_logic.png"/>
                    <pic:cNvPicPr/>
                  </pic:nvPicPr>
                  <pic:blipFill>
                    <a:blip r:embed="rId7"/>
                    <a:stretch>
                      <a:fillRect/>
                    </a:stretch>
                  </pic:blipFill>
                  <pic:spPr>
                    <a:xfrm>
                      <a:off x="0" y="0"/>
                      <a:ext cx="5669280" cy="3382670"/>
                    </a:xfrm>
                    <a:prstGeom prst="rect">
                      <a:avLst/>
                    </a:prstGeom>
                  </pic:spPr>
                </pic:pic>
              </a:graphicData>
            </a:graphic>
          </wp:inline>
        </w:drawing>
      </w:r>
    </w:p>
    <w:p>
      <w:pPr>
        <w:pStyle w:val="Caption"/>
      </w:pPr>
      <w:r>
        <w:t xml:space="preserve">Figure 6. Strike-decision logic diagram generated programmatically for this report.</w:t>
      </w:r>
    </w:p>
    <w:p>
      <w:pPr>
        <w:pStyle w:val="Normal"/>
      </w:pPr>
      <w:r>
        <w:t xml:space="preserve">Let \(y_t\) be the fingertip's normalized vertical image coordinate at time \(t\). The downward fingertip velocity is approximated by</w:t>
      </w:r>
    </w:p>
    <w:p>
      <w:pPr>
        <w:pStyle w:val="Normal"/>
      </w:pPr>
      <w:r>
        <w:t xml:space="preserve">\[ v_y = \frac{y_t - y_{t-1}}{t - t_{t-1}}. \]</w:t>
      </w:r>
    </w:p>
    <w:p>
      <w:pPr>
        <w:pStyle w:val="Normal"/>
      </w:pPr>
      <w:r>
        <w:t xml:space="preserve">Because image coordinates increase downward, positive \(v_y\) indicates downward motion. Let \(\theta_t\) be the angle at the selected finger joint. Joint angular speed is approximated by</w:t>
      </w:r>
    </w:p>
    <w:p>
      <w:pPr>
        <w:pStyle w:val="Normal"/>
      </w:pPr>
      <w:r>
        <w:t xml:space="preserve">\[ \omega = \left|\frac{\theta_t - \theta_{t-1}}{t - t_{t-1}}\right|. \]</w:t>
      </w:r>
    </w:p>
    <w:p>
      <w:pPr>
        <w:pStyle w:val="Normal"/>
      </w:pPr>
      <w:r>
        <w:t xml:space="preserve">A strike candidate satisfies</w:t>
      </w:r>
    </w:p>
    <w:p>
      <w:pPr>
        <w:pStyle w:val="Normal"/>
      </w:pPr>
      <w:r>
        <w:t xml:space="preserve">\[ v_y \ge \tau_v \quad \land \quad \omega \ge \tau_\omega. \]</w:t>
      </w:r>
    </w:p>
    <w:p>
      <w:pPr>
        <w:pStyle w:val="Normal"/>
      </w:pPr>
      <w:r>
        <w:t xml:space="preserve">The detector then applies confidence filtering, minimum displacement filtering, and cooldown logic. The middle finger has a lower internal threshold scale because its visual angular change is often smaller than the other fingers in camera coordinates.</w:t>
      </w:r>
    </w:p>
    <w:p>
      <w:pPr>
        <w:pStyle w:val="Heading3"/>
      </w:pPr>
      <w:r>
        <w:t xml:space="preserve">4.3 Drum Pad Mapping</w:t>
      </w:r>
    </w:p>
    <w:p>
      <w:pPr>
        <w:pStyle w:val="Normal"/>
      </w:pPr>
      <w:r>
        <w:t xml:space="preserve">Each drum pad is a normalized rectangle</w:t>
      </w:r>
    </w:p>
    <w:p>
      <w:pPr>
        <w:pStyle w:val="Normal"/>
      </w:pPr>
      <w:r>
        <w:t xml:space="preserve">\[ (x_1, y_1, x_2, y_2), \quad 0 \le x_1 &lt; x_2 \le 1, \quad 0 \le y_1 &lt; y_2 \le 1. \]</w:t>
      </w:r>
    </w:p>
    <w:p>
      <w:pPr>
        <w:pStyle w:val="Normal"/>
      </w:pPr>
      <w:r>
        <w:t xml:space="preserve">If a fingertip strike occurs and the fingertip coordinate lies inside a pad, the detector returns that pad's sound key. Cooldown is tracked by pad label, allowing different pads to be played in rapid sequence.</w:t>
      </w:r>
    </w:p>
    <w:p>
      <w:pPr>
        <w:pStyle w:val="Normal"/>
      </w:pPr>
      <w:r>
        <w:t xml:space="preserve">Custom drum layouts are loaded from JSON:</w:t>
      </w:r>
    </w:p>
    <w:p>
      <w:pPr>
        <w:pStyle w:val="Code"/>
      </w:pPr>
      <w:r>
        <w:t xml:space="preserve">{</w:t>
      </w:r>
    </w:p>
    <w:p>
      <w:pPr>
        <w:pStyle w:val="Code"/>
      </w:pPr>
      <w:r>
        <w:t xml:space="preserve">  "pads": [</w:t>
      </w:r>
    </w:p>
    <w:p>
      <w:pPr>
        <w:pStyle w:val="Code"/>
      </w:pPr>
      <w:r>
        <w:t xml:space="preserve">    {"label": "kick", "sound": "kick", "x1": 0.05, "y1": 0.35, "x2": 0.29, "y2": 0.59, "color": [80, 80, 180]}</w:t>
      </w:r>
    </w:p>
    <w:p>
      <w:pPr>
        <w:pStyle w:val="Code"/>
      </w:pPr>
      <w:r>
        <w:t xml:space="preserve">  ]</w:t>
      </w:r>
    </w:p>
    <w:p>
      <w:pPr>
        <w:pStyle w:val="Code"/>
      </w:pPr>
      <w:r>
        <w:t xml:space="preserve">}</w:t>
      </w:r>
    </w:p>
    <w:p>
      <w:pPr>
        <w:pStyle w:val="Heading3"/>
      </w:pPr>
      <w:r>
        <w:t xml:space="preserve">4.4 Piano Mapping</w:t>
      </w:r>
    </w:p>
    <w:p>
      <w:pPr>
        <w:pStyle w:val="Normal"/>
      </w:pPr>
      <w:r>
        <w:t xml:space="preserve">Piano mapping uses a 10-slot tuple ordered as:</w:t>
      </w:r>
    </w:p>
    <w:p>
      <w:pPr>
        <w:pStyle w:val="Code"/>
      </w:pPr>
      <w:r>
        <w:t xml:space="preserve">[Hand 0 thumb, index, middle, ring, pinky,</w:t>
      </w:r>
    </w:p>
    <w:p>
      <w:pPr>
        <w:pStyle w:val="Code"/>
      </w:pPr>
      <w:r>
        <w:t xml:space="preserve"> Hand 1 thumb, index, middle, ring, pinky]</w:t>
      </w:r>
    </w:p>
    <w:p>
      <w:pPr>
        <w:pStyle w:val="Normal"/>
      </w:pPr>
      <w:r>
        <w:t xml:space="preserve">The final default tuple is:</w:t>
      </w:r>
    </w:p>
    <w:p>
      <w:pPr>
        <w:pStyle w:val="Code"/>
      </w:pPr>
      <w:r>
        <w:t xml:space="preserve">("G4", "F4", "E4", "D4", "C4", "C5", "D5", "E5", "F5", "G5")</w:t>
      </w:r>
    </w:p>
    <w:p>
      <w:pPr>
        <w:pStyle w:val="Normal"/>
      </w:pPr>
      <w:r>
        <w:t xml:space="preserve">This mapping is implemented as the default runtime note configuration and is mirrored in the custom piano-layout configuration used to generate the example figure.</w:t>
      </w:r>
    </w:p>
    <w:p>
      <w:pPr>
        <w:pStyle w:val="Heading3"/>
      </w:pPr>
      <w:r>
        <w:t xml:space="preserve">4.5 Audio Generation</w:t>
      </w:r>
    </w:p>
    <w:p>
      <w:pPr>
        <w:pStyle w:val="Normal"/>
      </w:pPr>
      <w:r>
        <w:t xml:space="preserve">The system pre-renders synthetic drum and piano sounds into </w:t>
      </w:r>
      <w:r>
        <w:rPr>
          <w:rFonts w:ascii="Courier New" w:hAnsi="Courier New"/>
        </w:rPr>
        <w:t xml:space="preserve">pygame.mixer.Sound</w:t>
      </w:r>
      <w:r>
        <w:t xml:space="preserve"> objects [4] to avoid synthesizing audio on every strike. Piano tones are approximately 0.5 seconds long. Short drum samples were lengthened so triggered sounds remain audible despite perception and output latency.</w:t>
      </w:r>
    </w:p>
    <w:p>
      <w:pPr>
        <w:pStyle w:val="Normal"/>
      </w:pPr>
    </w:p>
    <w:p>
      <w:pPr>
        <w:pStyle w:val="Heading2"/>
      </w:pPr>
      <w:r>
        <w:t xml:space="preserve">5. Implementation</w:t>
      </w:r>
    </w:p>
    <w:p>
      <w:pPr>
        <w:pStyle w:val="Heading3"/>
      </w:pPr>
      <w:r>
        <w:t xml:space="preserve">5.1 Runtime Backends</w:t>
      </w:r>
    </w:p>
    <w:p>
      <w:pPr>
        <w:pStyle w:val="Normal"/>
      </w:pPr>
      <w:r>
        <w:t xml:space="preserve">The application supports four major backend configurations, including MediaPipe-based CPU inference [1], [2] and DEEPX </w:t>
      </w:r>
      <w:r>
        <w:rPr>
          <w:rFonts w:ascii="Courier New" w:hAnsi="Courier New"/>
        </w:rPr>
        <w:t xml:space="preserve">.dxnn</w:t>
      </w:r>
      <w:r>
        <w:t xml:space="preserve"> NPU execution through the DXNN toolchain [5].</w:t>
      </w:r>
    </w:p>
    <w:tbl>
      <w:tblPr>
        <w:tblStyle w:val="TableGrid"/>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shd w:fill="E2E8F0"/>
          </w:tcPr>
          <w:p>
            <w:pPr>
              <w:pStyle w:val="Normal"/>
            </w:pPr>
            <w:r>
              <w:t xml:space="preserve">Backend</w:t>
            </w:r>
          </w:p>
        </w:tc>
        <w:tc>
          <w:tcPr>
            <w:shd w:fill="E2E8F0"/>
          </w:tcPr>
          <w:p>
            <w:pPr>
              <w:pStyle w:val="Normal"/>
            </w:pPr>
            <w:r>
              <w:t xml:space="preserve">Palm detection</w:t>
            </w:r>
          </w:p>
        </w:tc>
        <w:tc>
          <w:tcPr>
            <w:shd w:fill="E2E8F0"/>
          </w:tcPr>
          <w:p>
            <w:pPr>
              <w:pStyle w:val="Normal"/>
            </w:pPr>
            <w:r>
              <w:t xml:space="preserve">Hand landmarks</w:t>
            </w:r>
          </w:p>
        </w:tc>
        <w:tc>
          <w:tcPr>
            <w:shd w:fill="E2E8F0"/>
          </w:tcPr>
          <w:p>
            <w:pPr>
              <w:pStyle w:val="Normal"/>
            </w:pPr>
            <w:r>
              <w:t xml:space="preserve">Intended use</w:t>
            </w:r>
          </w:p>
        </w:tc>
      </w:tr>
      <w:tr>
        <w:tc>
          <w:tcPr/>
          <w:p>
            <w:pPr>
              <w:pStyle w:val="Normal"/>
            </w:pPr>
            <w:r>
              <w:rPr>
                <w:rFonts w:ascii="Courier New" w:hAnsi="Courier New"/>
              </w:rPr>
              <w:t xml:space="preserve">cpu</w:t>
            </w:r>
          </w:p>
        </w:tc>
        <w:tc>
          <w:tcPr/>
          <w:p>
            <w:pPr>
              <w:pStyle w:val="Normal"/>
            </w:pPr>
            <w:r>
              <w:t xml:space="preserve">MediaPipe internal [1], [2]</w:t>
            </w:r>
          </w:p>
        </w:tc>
        <w:tc>
          <w:tcPr/>
          <w:p>
            <w:pPr>
              <w:pStyle w:val="Normal"/>
            </w:pPr>
            <w:r>
              <w:t xml:space="preserve">MediaPipe internal [1], [2]</w:t>
            </w:r>
          </w:p>
        </w:tc>
        <w:tc>
          <w:tcPr/>
          <w:p>
            <w:pPr>
              <w:pStyle w:val="Normal"/>
            </w:pPr>
            <w:r>
              <w:t xml:space="preserve">Simple CPU-only baseline</w:t>
            </w:r>
          </w:p>
        </w:tc>
      </w:tr>
      <w:tr>
        <w:tc>
          <w:tcPr/>
          <w:p>
            <w:pPr>
              <w:pStyle w:val="Normal"/>
            </w:pPr>
            <w:r>
              <w:rPr>
                <w:rFonts w:ascii="Courier New" w:hAnsi="Courier New"/>
              </w:rPr>
              <w:t xml:space="preserve">cpu-baseline</w:t>
            </w:r>
          </w:p>
        </w:tc>
        <w:tc>
          <w:tcPr/>
          <w:p>
            <w:pPr>
              <w:pStyle w:val="Normal"/>
            </w:pPr>
            <w:r>
              <w:t xml:space="preserve">CPU TFLite</w:t>
            </w:r>
          </w:p>
        </w:tc>
        <w:tc>
          <w:tcPr/>
          <w:p>
            <w:pPr>
              <w:pStyle w:val="Normal"/>
            </w:pPr>
            <w:r>
              <w:t xml:space="preserve">CPU TFLite</w:t>
            </w:r>
          </w:p>
        </w:tc>
        <w:tc>
          <w:tcPr/>
          <w:p>
            <w:pPr>
              <w:pStyle w:val="Normal"/>
            </w:pPr>
            <w:r>
              <w:t xml:space="preserve">Comparable pipeline without NPU</w:t>
            </w:r>
          </w:p>
        </w:tc>
      </w:tr>
      <w:tr>
        <w:tc>
          <w:tcPr/>
          <w:p>
            <w:pPr>
              <w:pStyle w:val="Normal"/>
            </w:pPr>
            <w:r>
              <w:rPr>
                <w:rFonts w:ascii="Courier New" w:hAnsi="Courier New"/>
              </w:rPr>
              <w:t xml:space="preserve">npu-full</w:t>
            </w:r>
          </w:p>
        </w:tc>
        <w:tc>
          <w:tcPr/>
          <w:p>
            <w:pPr>
              <w:pStyle w:val="Normal"/>
            </w:pPr>
            <w:r>
              <w:t xml:space="preserve">CPU TFLite</w:t>
            </w:r>
          </w:p>
        </w:tc>
        <w:tc>
          <w:tcPr/>
          <w:p>
            <w:pPr>
              <w:pStyle w:val="Normal"/>
            </w:pPr>
            <w:r>
              <w:t xml:space="preserve">NPU </w:t>
            </w:r>
            <w:r>
              <w:rPr>
                <w:rFonts w:ascii="Courier New" w:hAnsi="Courier New"/>
              </w:rPr>
              <w:t xml:space="preserve">.dxnn</w:t>
            </w:r>
          </w:p>
        </w:tc>
        <w:tc>
          <w:tcPr/>
          <w:p>
            <w:pPr>
              <w:pStyle w:val="Normal"/>
            </w:pPr>
            <w:r>
              <w:t xml:space="preserve">Accurate palm pipeline with NPU hand inference</w:t>
            </w:r>
          </w:p>
        </w:tc>
      </w:tr>
      <w:tr>
        <w:tc>
          <w:tcPr/>
          <w:p>
            <w:pPr>
              <w:pStyle w:val="Normal"/>
            </w:pPr>
            <w:r>
              <w:rPr>
                <w:rFonts w:ascii="Courier New" w:hAnsi="Courier New"/>
              </w:rPr>
              <w:t xml:space="preserve">npu</w:t>
            </w:r>
          </w:p>
        </w:tc>
        <w:tc>
          <w:tcPr/>
          <w:p>
            <w:pPr>
              <w:pStyle w:val="Normal"/>
            </w:pPr>
            <w:r>
              <w:t xml:space="preserve">none / dual-halves approximation</w:t>
            </w:r>
          </w:p>
        </w:tc>
        <w:tc>
          <w:tcPr/>
          <w:p>
            <w:pPr>
              <w:pStyle w:val="Normal"/>
            </w:pPr>
            <w:r>
              <w:t xml:space="preserve">NPU </w:t>
            </w:r>
            <w:r>
              <w:rPr>
                <w:rFonts w:ascii="Courier New" w:hAnsi="Courier New"/>
              </w:rPr>
              <w:t xml:space="preserve">.dxnn</w:t>
            </w:r>
          </w:p>
        </w:tc>
        <w:tc>
          <w:tcPr/>
          <w:p>
            <w:pPr>
              <w:pStyle w:val="Normal"/>
            </w:pPr>
            <w:r>
              <w:t xml:space="preserve">Fastest low-latency approximation</w:t>
            </w:r>
          </w:p>
        </w:tc>
      </w:tr>
    </w:tbl>
    <w:p>
      <w:pPr>
        <w:pStyle w:val="Normal"/>
      </w:pPr>
      <w:r>
        <w:t xml:space="preserve">The NPU-full path is architecturally preferred for accurate hand localization, but CPU palm detection dominates latency. The dual-halves NPU mode is faster because it removes palm detection, but it is a geometric approximation and should be evaluated under the target camera setup.</w:t>
      </w:r>
    </w:p>
    <w:p>
      <w:pPr>
        <w:pStyle w:val="Heading3"/>
      </w:pPr>
      <w:r>
        <w:t xml:space="preserve">5.2 User Interface</w:t>
      </w:r>
    </w:p>
    <w:p>
      <w:pPr>
        <w:pStyle w:val="Normal"/>
      </w:pPr>
      <w:r>
        <w:t xml:space="preserve">The runtime display contains the camera feed, hand/finger landmark trails, mode-specific overlays, and a sidebar. The camera feed is mirrored by default, producing a selfie-style interface in which moving a hand leftward in physical space also moves it leftward on the screen. This small interface detail is important for playability: without the mirror flip, the performer must mentally invert left/right motion while aiming at drum pads or piano cues. A </w:t>
      </w:r>
      <w:r>
        <w:rPr>
          <w:rFonts w:ascii="Courier New" w:hAnsi="Courier New"/>
        </w:rPr>
        <w:t xml:space="preserve">--no-mirror</w:t>
      </w:r>
      <w:r>
        <w:t xml:space="preserve"> option remains available for camera setups that already provide mirrored input.</w:t>
      </w:r>
    </w:p>
    <w:p>
      <w:pPr>
        <w:pStyle w:val="Normal"/>
      </w:pPr>
      <w:r>
        <w:t xml:space="preserve">In drum mode, rectangles are drawn directly on the mirrored camera feed and flash briefly when hit. In piano mode, the sidebar shows the hand-to-note mapping and recent note events.</w:t>
      </w:r>
    </w:p>
    <w:p>
      <w:pPr>
        <w:pStyle w:val="Normal"/>
      </w:pPr>
      <w:r>
        <w:t xml:space="preserve">The generated diagrams are used both as report figures and as sidebar assets, keeping the report and runtime UI consistent.</w:t>
      </w:r>
    </w:p>
    <w:p>
      <w:pPr>
        <w:pStyle w:val="Normal"/>
      </w:pPr>
    </w:p>
    <w:p>
      <w:pPr>
        <w:pStyle w:val="Heading2"/>
      </w:pPr>
      <w:r>
        <w:t xml:space="preserve">6. Experimental Methodology</w:t>
      </w:r>
    </w:p>
    <w:p>
      <w:pPr>
        <w:pStyle w:val="Heading3"/>
      </w:pPr>
      <w:r>
        <w:t xml:space="preserve">6.1 Software Validation</w:t>
      </w:r>
    </w:p>
    <w:p>
      <w:pPr>
        <w:pStyle w:val="Normal"/>
      </w:pPr>
      <w:r>
        <w:t xml:space="preserve">The validation suite performs Python syntax checks, unit tests, and palm decode tests. Hardware-dependent benchmark smoke tests are separated from the default quality gate so that the report can distinguish portable software validation from board-specific performance evaluation.</w:t>
      </w:r>
    </w:p>
    <w:p>
      <w:pPr>
        <w:pStyle w:val="Heading3"/>
      </w:pPr>
      <w:r>
        <w:t xml:space="preserve">6.2 Backend Latency Measurement</w:t>
      </w:r>
    </w:p>
    <w:p>
      <w:pPr>
        <w:pStyle w:val="Normal"/>
      </w:pPr>
      <w:r>
        <w:t xml:space="preserve">The backend evaluation was designed to separate three questions that are often conflated in a real-time vision instrument:</w:t>
      </w:r>
    </w:p>
    <w:p>
      <w:pPr>
        <w:pStyle w:val="ListParagraph"/>
      </w:pPr>
      <w:r>
        <w:t xml:space="preserve">1. How fast is a simple CPU-only hand-tracking baseline?</w:t>
      </w:r>
    </w:p>
    <w:p>
      <w:pPr>
        <w:pStyle w:val="ListParagraph"/>
      </w:pPr>
      <w:r>
        <w:t xml:space="preserve">2. How much of the latency comes from palm detection versus hand landmark inference?</w:t>
      </w:r>
    </w:p>
    <w:p>
      <w:pPr>
        <w:pStyle w:val="ListParagraph"/>
      </w:pPr>
      <w:r>
        <w:t xml:space="preserve">3. Does the NPU accelerate the part of the pipeline that is actually deployed on the NPU, and what accuracy risks are introduced by faster approximations?</w:t>
      </w:r>
    </w:p>
    <w:p>
      <w:pPr>
        <w:pStyle w:val="Normal"/>
      </w:pPr>
      <w:r>
        <w:t xml:space="preserve">For that reason, four runtime configurations were evaluated rather than a single prototype.</w:t>
      </w:r>
    </w:p>
    <w:tbl>
      <w:tblPr>
        <w:tblStyle w:val="TableGrid"/>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shd w:fill="E2E8F0"/>
          </w:tcPr>
          <w:p>
            <w:pPr>
              <w:pStyle w:val="Normal"/>
            </w:pPr>
            <w:r>
              <w:t xml:space="preserve">Configuration</w:t>
            </w:r>
          </w:p>
        </w:tc>
        <w:tc>
          <w:tcPr>
            <w:shd w:fill="E2E8F0"/>
          </w:tcPr>
          <w:p>
            <w:pPr>
              <w:pStyle w:val="Normal"/>
            </w:pPr>
            <w:r>
              <w:t xml:space="preserve">What it evaluates</w:t>
            </w:r>
          </w:p>
        </w:tc>
        <w:tc>
          <w:tcPr>
            <w:shd w:fill="E2E8F0"/>
          </w:tcPr>
          <w:p>
            <w:pPr>
              <w:pStyle w:val="Normal"/>
            </w:pPr>
            <w:r>
              <w:t xml:space="preserve">Why this baseline is required</w:t>
            </w:r>
          </w:p>
        </w:tc>
      </w:tr>
      <w:tr>
        <w:tc>
          <w:tcPr/>
          <w:p>
            <w:pPr>
              <w:pStyle w:val="Normal"/>
            </w:pPr>
            <w:r>
              <w:rPr>
                <w:rFonts w:ascii="Courier New" w:hAnsi="Courier New"/>
              </w:rPr>
              <w:t xml:space="preserve">cpu</w:t>
            </w:r>
            <w:r>
              <w:t xml:space="preserve"> / MediaPipe</w:t>
            </w:r>
          </w:p>
        </w:tc>
        <w:tc>
          <w:tcPr/>
          <w:p>
            <w:pPr>
              <w:pStyle w:val="Normal"/>
            </w:pPr>
            <w:r>
              <w:t xml:space="preserve">End-to-end CPU reference using MediaPipe's built-in palm and hand stack</w:t>
            </w:r>
          </w:p>
        </w:tc>
        <w:tc>
          <w:tcPr/>
          <w:p>
            <w:pPr>
              <w:pStyle w:val="Normal"/>
            </w:pPr>
            <w:r>
              <w:t xml:space="preserve">Establishes the simplest robust baseline and verifies that the musical logic works without model-conversion dependencies</w:t>
            </w:r>
          </w:p>
        </w:tc>
      </w:tr>
      <w:tr>
        <w:tc>
          <w:tcPr/>
          <w:p>
            <w:pPr>
              <w:pStyle w:val="Normal"/>
            </w:pPr>
            <w:r>
              <w:rPr>
                <w:rFonts w:ascii="Courier New" w:hAnsi="Courier New"/>
              </w:rPr>
              <w:t xml:space="preserve">cpu-baseline</w:t>
            </w:r>
          </w:p>
        </w:tc>
        <w:tc>
          <w:tcPr/>
          <w:p>
            <w:pPr>
              <w:pStyle w:val="Normal"/>
            </w:pPr>
            <w:r>
              <w:t xml:space="preserve">Palm TFLite + hand landmark TFLite, both on CPU</w:t>
            </w:r>
          </w:p>
        </w:tc>
        <w:tc>
          <w:tcPr/>
          <w:p>
            <w:pPr>
              <w:pStyle w:val="Normal"/>
            </w:pPr>
            <w:r>
              <w:t xml:space="preserve">Uses the same two-stage palm→ROI→hand structure as </w:t>
            </w:r>
            <w:r>
              <w:rPr>
                <w:rFonts w:ascii="Courier New" w:hAnsi="Courier New"/>
              </w:rPr>
              <w:t xml:space="preserve">npu-full</w:t>
            </w:r>
            <w:r>
              <w:t xml:space="preserve">, so it isolates whether replacing only hand inference with NPU is beneficial</w:t>
            </w:r>
          </w:p>
        </w:tc>
      </w:tr>
      <w:tr>
        <w:tc>
          <w:tcPr/>
          <w:p>
            <w:pPr>
              <w:pStyle w:val="Normal"/>
            </w:pPr>
            <w:r>
              <w:rPr>
                <w:rFonts w:ascii="Courier New" w:hAnsi="Courier New"/>
              </w:rPr>
              <w:t xml:space="preserve">npu-full</w:t>
            </w:r>
          </w:p>
        </w:tc>
        <w:tc>
          <w:tcPr/>
          <w:p>
            <w:pPr>
              <w:pStyle w:val="Normal"/>
            </w:pPr>
            <w:r>
              <w:t xml:space="preserve">Palm TFLite on CPU + hand landmark </w:t>
            </w:r>
            <w:r>
              <w:rPr>
                <w:rFonts w:ascii="Courier New" w:hAnsi="Courier New"/>
              </w:rPr>
              <w:t xml:space="preserve">.dxnn</w:t>
            </w:r>
            <w:r>
              <w:t xml:space="preserve"> on NPU</w:t>
            </w:r>
          </w:p>
        </w:tc>
        <w:tc>
          <w:tcPr/>
          <w:p>
            <w:pPr>
              <w:pStyle w:val="Normal"/>
            </w:pPr>
            <w:r>
              <w:t xml:space="preserve">Tests the intended accurate hybrid edge-AI pipeline while preserving reliable float32 palm detection</w:t>
            </w:r>
          </w:p>
        </w:tc>
      </w:tr>
      <w:tr>
        <w:tc>
          <w:tcPr/>
          <w:p>
            <w:pPr>
              <w:pStyle w:val="Normal"/>
            </w:pPr>
            <w:r>
              <w:rPr>
                <w:rFonts w:ascii="Courier New" w:hAnsi="Courier New"/>
              </w:rPr>
              <w:t xml:space="preserve">npu</w:t>
            </w:r>
            <w:r>
              <w:t xml:space="preserve"> dual-halves</w:t>
            </w:r>
          </w:p>
        </w:tc>
        <w:tc>
          <w:tcPr/>
          <w:p>
            <w:pPr>
              <w:pStyle w:val="Normal"/>
            </w:pPr>
            <w:r>
              <w:t xml:space="preserve">No palm detector; screen split into two approximate hand regions; hand landmark </w:t>
            </w:r>
            <w:r>
              <w:rPr>
                <w:rFonts w:ascii="Courier New" w:hAnsi="Courier New"/>
              </w:rPr>
              <w:t xml:space="preserve">.dxnn</w:t>
            </w:r>
            <w:r>
              <w:t xml:space="preserve"> on NPU</w:t>
            </w:r>
          </w:p>
        </w:tc>
        <w:tc>
          <w:tcPr/>
          <w:p>
            <w:pPr>
              <w:pStyle w:val="Normal"/>
            </w:pPr>
            <w:r>
              <w:t xml:space="preserve">Estimates the low-latency lower bound when palm detection is removed, useful for live demos but less robust to hand placement</w:t>
            </w:r>
          </w:p>
        </w:tc>
      </w:tr>
    </w:tbl>
    <w:p>
      <w:pPr>
        <w:pStyle w:val="Normal"/>
      </w:pPr>
      <w:r>
        <w:t xml:space="preserve">The main evaluation metric in this report is </w:t>
      </w:r>
      <w:r>
        <w:rPr>
          <w:b/>
          <w:bCs/>
        </w:rPr>
        <w:t xml:space="preserve">vision-loop latency</w:t>
      </w:r>
      <w:r>
        <w:t xml:space="preserve">: time spent in camera-frame processing, palm/hand inference, ROI handling, and landmark production before the audio trigger logic. This is not a full acoustic end-to-end latency measurement. The target interactive frame budget is 16.7 ms for 60 FPS, while the final acoustic measurement should separately report motion-to-sound latency.</w:t>
      </w:r>
    </w:p>
    <w:p>
      <w:pPr>
        <w:pStyle w:val="Normal"/>
      </w:pPr>
      <w:r>
        <w:t xml:space="preserve">The hardware/software environment for the recorded prototype measurements was:</w:t>
      </w:r>
    </w:p>
    <w:tbl>
      <w:tblPr>
        <w:tblStyle w:val="TableGrid"/>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shd w:fill="E2E8F0"/>
          </w:tcPr>
          <w:p>
            <w:pPr>
              <w:pStyle w:val="Normal"/>
            </w:pPr>
            <w:r>
              <w:t xml:space="preserve">Item</w:t>
            </w:r>
          </w:p>
        </w:tc>
        <w:tc>
          <w:tcPr>
            <w:shd w:fill="E2E8F0"/>
          </w:tcPr>
          <w:p>
            <w:pPr>
              <w:pStyle w:val="Normal"/>
            </w:pPr>
            <w:r>
              <w:t xml:space="preserve">Value</w:t>
            </w:r>
          </w:p>
        </w:tc>
      </w:tr>
      <w:tr>
        <w:tc>
          <w:tcPr/>
          <w:p>
            <w:pPr>
              <w:pStyle w:val="Normal"/>
            </w:pPr>
            <w:r>
              <w:t xml:space="preserve">Board</w:t>
            </w:r>
          </w:p>
        </w:tc>
        <w:tc>
          <w:tcPr/>
          <w:p>
            <w:pPr>
              <w:pStyle w:val="Normal"/>
            </w:pPr>
            <w:r>
              <w:t xml:space="preserve">Orange Pi 5 Plus (RK3588, aarch64)</w:t>
            </w:r>
          </w:p>
        </w:tc>
      </w:tr>
      <w:tr>
        <w:tc>
          <w:tcPr/>
          <w:p>
            <w:pPr>
              <w:pStyle w:val="Normal"/>
            </w:pPr>
            <w:r>
              <w:t xml:space="preserve">OS / Python</w:t>
            </w:r>
          </w:p>
        </w:tc>
        <w:tc>
          <w:tcPr/>
          <w:p>
            <w:pPr>
              <w:pStyle w:val="Normal"/>
            </w:pPr>
            <w:r>
              <w:t xml:space="preserve">Linux, Python 3.10.12</w:t>
            </w:r>
          </w:p>
        </w:tc>
      </w:tr>
      <w:tr>
        <w:tc>
          <w:tcPr/>
          <w:p>
            <w:pPr>
              <w:pStyle w:val="Normal"/>
            </w:pPr>
            <w:r>
              <w:t xml:space="preserve">DX-RT / </w:t>
            </w:r>
            <w:r>
              <w:rPr>
                <w:rFonts w:ascii="Courier New" w:hAnsi="Courier New"/>
              </w:rPr>
              <w:t xml:space="preserve">dx_engine</w:t>
            </w:r>
            <w:r>
              <w:t xml:space="preserve"> [5]</w:t>
            </w:r>
          </w:p>
        </w:tc>
        <w:tc>
          <w:tcPr/>
          <w:p>
            <w:pPr>
              <w:pStyle w:val="Normal"/>
            </w:pPr>
            <w:r>
              <w:t xml:space="preserve">1.1.4</w:t>
            </w:r>
          </w:p>
        </w:tc>
      </w:tr>
      <w:tr>
        <w:tc>
          <w:tcPr/>
          <w:p>
            <w:pPr>
              <w:pStyle w:val="Normal"/>
            </w:pPr>
            <w:r>
              <w:t xml:space="preserve">DX-COM [5]</w:t>
            </w:r>
          </w:p>
        </w:tc>
        <w:tc>
          <w:tcPr/>
          <w:p>
            <w:pPr>
              <w:pStyle w:val="Normal"/>
            </w:pPr>
            <w:r>
              <w:t xml:space="preserve">v2.1.0-rc.4 on external compile server</w:t>
            </w:r>
          </w:p>
        </w:tc>
      </w:tr>
      <w:tr>
        <w:tc>
          <w:tcPr/>
          <w:p>
            <w:pPr>
              <w:pStyle w:val="Normal"/>
            </w:pPr>
            <w:r>
              <w:t xml:space="preserve">Camera</w:t>
            </w:r>
          </w:p>
        </w:tc>
        <w:tc>
          <w:tcPr/>
          <w:p>
            <w:pPr>
              <w:pStyle w:val="Normal"/>
            </w:pPr>
            <w:r>
              <w:t xml:space="preserve">USB camera, 640×480</w:t>
            </w:r>
          </w:p>
        </w:tc>
      </w:tr>
      <w:tr>
        <w:tc>
          <w:tcPr/>
          <w:p>
            <w:pPr>
              <w:pStyle w:val="Normal"/>
            </w:pPr>
            <w:r>
              <w:t xml:space="preserve">Offline dataset</w:t>
            </w:r>
          </w:p>
        </w:tc>
        <w:tc>
          <w:tcPr/>
          <w:p>
            <w:pPr>
              <w:pStyle w:val="Normal"/>
            </w:pPr>
            <w:r>
              <w:t xml:space="preserve">90 captured frames in </w:t>
            </w:r>
            <w:r>
              <w:rPr>
                <w:rFonts w:ascii="Courier New" w:hAnsi="Courier New"/>
              </w:rPr>
              <w:t xml:space="preserve">dataset/frame_*.png</w:t>
            </w:r>
          </w:p>
        </w:tc>
      </w:tr>
    </w:tbl>
    <w:p>
      <w:pPr>
        <w:pStyle w:val="Normal"/>
      </w:pPr>
      <w:r>
        <w:t xml:space="preserve">The palm detector was also tested as an NPU </w:t>
      </w:r>
      <w:r>
        <w:rPr>
          <w:rFonts w:ascii="Courier New" w:hAnsi="Courier New"/>
        </w:rPr>
        <w:t xml:space="preserve">.dxnn</w:t>
      </w:r>
      <w:r>
        <w:t xml:space="preserve"> candidate. Although the NPU palm model was fast at roughly 12 ms, INT8 quantization damaged the score head: ONNX-to-NPU score correlation was approximately -0.11, making real hand detection unreliable. Therefore, all accurate palm-based configurations use CPU TFLite palm detection, and palm detection remains the main latency bottleneck.</w:t>
      </w:r>
    </w:p>
    <w:p>
      <w:pPr>
        <w:jc w:val="center"/>
      </w:pPr>
      <w:r>
        <w:drawing>
          <wp:inline distT="0" distB="0" distL="0" distR="0">
            <wp:extent cx="5669280" cy="3121835"/>
            <wp:docPr id="8" name="backend_latency.png"/>
            <wp:cNvGraphicFramePr>
              <a:graphicFrameLocks noChangeAspect="1"/>
            </wp:cNvGraphicFramePr>
            <a:graphic>
              <a:graphicData uri="http://schemas.openxmlformats.org/drawingml/2006/picture">
                <pic:pic>
                  <pic:nvPicPr>
                    <pic:cNvPr id="8" name="backend_latency.png"/>
                    <pic:cNvPicPr/>
                  </pic:nvPicPr>
                  <pic:blipFill>
                    <a:blip r:embed="rId8"/>
                    <a:stretch>
                      <a:fillRect/>
                    </a:stretch>
                  </pic:blipFill>
                  <pic:spPr>
                    <a:xfrm>
                      <a:off x="0" y="0"/>
                      <a:ext cx="5669280" cy="3121835"/>
                    </a:xfrm>
                    <a:prstGeom prst="rect">
                      <a:avLst/>
                    </a:prstGeom>
                  </pic:spPr>
                </pic:pic>
              </a:graphicData>
            </a:graphic>
          </wp:inline>
        </w:drawing>
      </w:r>
    </w:p>
    <w:p>
      <w:pPr>
        <w:pStyle w:val="Caption"/>
      </w:pPr>
      <w:r>
        <w:t xml:space="preserve">Figure 7. Backend latency comparison generated programmatically for this report.</w:t>
      </w:r>
    </w:p>
    <w:p>
      <w:pPr>
        <w:pStyle w:val="Heading3"/>
      </w:pPr>
      <w:r>
        <w:t xml:space="preserve">6.3 Required Manual Measurements</w:t>
      </w:r>
    </w:p>
    <w:p>
      <w:pPr>
        <w:pStyle w:val="Normal"/>
      </w:pPr>
      <w:r>
        <w:t xml:space="preserve">A complete academic evaluation still requires manual measurements of the physical interaction loop. The protocols are defined here so that the missing data can be inserted directly into this report rather than stored only in auxiliary notes.</w:t>
      </w:r>
    </w:p>
    <w:p>
      <w:pPr>
        <w:pStyle w:val="ListParagraph"/>
      </w:pPr>
      <w:r>
        <w:t xml:space="preserve">1. </w:t>
      </w:r>
      <w:r>
        <w:rPr>
          <w:b/>
          <w:bCs/>
        </w:rPr>
        <w:t xml:space="preserve">End-to-end audio latency:</w:t>
      </w:r>
      <w:r>
        <w:t xml:space="preserve"> record the performer's hand and the speaker output simultaneously using a high-speed camera or synchronized audio/video setup. For each strike, identify the video frame where the downward hit begins and the first audio waveform onset at the speaker. Compute </w:t>
      </w:r>
      <w:r>
        <w:rPr>
          <w:rFonts w:ascii="Courier New" w:hAnsi="Courier New"/>
        </w:rPr>
        <w:t xml:space="preserve">Delta t = t_audio - t_video</w:t>
      </w:r>
      <w:r>
        <w:t xml:space="preserve">. Use at least 30 strikes per mode and report mean, standard deviation, and P95 latency.</w:t>
      </w:r>
    </w:p>
    <w:p>
      <w:pPr>
        <w:pStyle w:val="ListParagraph"/>
      </w:pPr>
      <w:r>
        <w:t xml:space="preserve">2. </w:t>
      </w:r>
      <w:r>
        <w:rPr>
          <w:b/>
          <w:bCs/>
        </w:rPr>
        <w:t xml:space="preserve">Hit accuracy:</w:t>
      </w:r>
      <w:r>
        <w:t xml:space="preserve"> run guided trials in both drum and piano modes using the built-in visual/audio cue evaluator. The evaluator displays a predefined beat sequence, records detected strike events, matches events to scheduled cues, and exports </w:t>
      </w:r>
      <w:r>
        <w:rPr>
          <w:rFonts w:ascii="Courier New" w:hAnsi="Courier New"/>
        </w:rPr>
        <w:t xml:space="preserve">cues.csv</w:t>
      </w:r>
      <w:r>
        <w:t xml:space="preserve">, </w:t>
      </w:r>
      <w:r>
        <w:rPr>
          <w:rFonts w:ascii="Courier New" w:hAnsi="Courier New"/>
        </w:rPr>
        <w:t xml:space="preserve">events.csv</w:t>
      </w:r>
      <w:r>
        <w:t xml:space="preserve">, </w:t>
      </w:r>
      <w:r>
        <w:rPr>
          <w:rFonts w:ascii="Courier New" w:hAnsi="Courier New"/>
        </w:rPr>
        <w:t xml:space="preserve">matches.csv</w:t>
      </w:r>
      <w:r>
        <w:t xml:space="preserve">, </w:t>
      </w:r>
      <w:r>
        <w:rPr>
          <w:rFonts w:ascii="Courier New" w:hAnsi="Courier New"/>
        </w:rPr>
        <w:t xml:space="preserve">summary.json</w:t>
      </w:r>
      <w:r>
        <w:t xml:space="preserve">, </w:t>
      </w:r>
      <w:r>
        <w:rPr>
          <w:rFonts w:ascii="Courier New" w:hAnsi="Courier New"/>
        </w:rPr>
        <w:t xml:space="preserve">summary.md</w:t>
      </w:r>
      <w:r>
        <w:t xml:space="preserve">, and an optional review video. A true positive is an intended strike detected within the allowed time window. A false negative is an intended strike with no valid event. A false positive is an unintended or duplicate event outside the allowed window. Report TP, FP, FN, precision, recall, and qualitative failure cases.</w:t>
      </w:r>
    </w:p>
    <w:p>
      <w:pPr>
        <w:pStyle w:val="ListParagraph"/>
      </w:pPr>
      <w:r>
        <w:t xml:space="preserve">3. </w:t>
      </w:r>
      <w:r>
        <w:rPr>
          <w:b/>
          <w:bCs/>
        </w:rPr>
        <w:t xml:space="preserve">Per-run logging:</w:t>
      </w:r>
      <w:r>
        <w:t xml:space="preserve"> retain the internal build identifier, backend, camera resolution, model checksums, </w:t>
      </w:r>
      <w:r>
        <w:rPr>
          <w:rFonts w:ascii="Courier New" w:hAnsi="Courier New"/>
        </w:rPr>
        <w:t xml:space="preserve">vy_trigger</w:t>
      </w:r>
      <w:r>
        <w:t xml:space="preserve">, </w:t>
      </w:r>
      <w:r>
        <w:rPr>
          <w:rFonts w:ascii="Courier New" w:hAnsi="Courier New"/>
        </w:rPr>
        <w:t xml:space="preserve">joint_dps</w:t>
      </w:r>
      <w:r>
        <w:t xml:space="preserve">, </w:t>
      </w:r>
      <w:r>
        <w:rPr>
          <w:rFonts w:ascii="Courier New" w:hAnsi="Courier New"/>
        </w:rPr>
        <w:t xml:space="preserve">cooldown</w:t>
      </w:r>
      <w:r>
        <w:t xml:space="preserve">, lighting conditions, and raw event log fields such as </w:t>
      </w:r>
      <w:r>
        <w:rPr>
          <w:rFonts w:ascii="Courier New" w:hAnsi="Courier New"/>
        </w:rPr>
        <w:t xml:space="preserve">t</w:t>
      </w:r>
      <w:r>
        <w:t xml:space="preserve">, </w:t>
      </w:r>
      <w:r>
        <w:rPr>
          <w:rFonts w:ascii="Courier New" w:hAnsi="Courier New"/>
        </w:rPr>
        <w:t xml:space="preserve">frame_id</w:t>
      </w:r>
      <w:r>
        <w:t xml:space="preserve">, </w:t>
      </w:r>
      <w:r>
        <w:rPr>
          <w:rFonts w:ascii="Courier New" w:hAnsi="Courier New"/>
        </w:rPr>
        <w:t xml:space="preserve">infer_ms</w:t>
      </w:r>
      <w:r>
        <w:t xml:space="preserve">, </w:t>
      </w:r>
      <w:r>
        <w:rPr>
          <w:rFonts w:ascii="Courier New" w:hAnsi="Courier New"/>
        </w:rPr>
        <w:t xml:space="preserve">hand_id</w:t>
      </w:r>
      <w:r>
        <w:t xml:space="preserve">, </w:t>
      </w:r>
      <w:r>
        <w:rPr>
          <w:rFonts w:ascii="Courier New" w:hAnsi="Courier New"/>
        </w:rPr>
        <w:t xml:space="preserve">finger_id</w:t>
      </w:r>
      <w:r>
        <w:t xml:space="preserve">, </w:t>
      </w:r>
      <w:r>
        <w:rPr>
          <w:rFonts w:ascii="Courier New" w:hAnsi="Courier New"/>
        </w:rPr>
        <w:t xml:space="preserve">pad/note</w:t>
      </w:r>
      <w:r>
        <w:t xml:space="preserve">, and </w:t>
      </w:r>
      <w:r>
        <w:rPr>
          <w:rFonts w:ascii="Courier New" w:hAnsi="Courier New"/>
        </w:rPr>
        <w:t xml:space="preserve">trigger</w:t>
      </w:r>
      <w:r>
        <w:t xml:space="preserve">.</w:t>
      </w:r>
    </w:p>
    <w:p>
      <w:pPr>
        <w:pStyle w:val="Normal"/>
      </w:pPr>
      <w:r>
        <w:t xml:space="preserve">The following figures are still placeholders because they require live hardware capture.</w:t>
      </w:r>
    </w:p>
    <w:p>
      <w:pPr>
        <w:pStyle w:val="Caption"/>
      </w:pPr>
      <w:r>
        <w:t xml:space="preserve">[FILLME image placeholder: FILLME: high-speed-camera setup showing hand motion and speaker/audio waveform for E2E latency measurement.]</w:t>
      </w:r>
    </w:p>
    <w:p>
      <w:pPr>
        <w:pStyle w:val="Caption"/>
      </w:pPr>
      <w:r>
        <w:t xml:space="preserve">[FILLME image placeholder: FILLME: plot or table image from manual hit-accuracy experiment across piano and drum modes.]</w:t>
      </w:r>
    </w:p>
    <w:p>
      <w:pPr>
        <w:pStyle w:val="Normal"/>
      </w:pPr>
    </w:p>
    <w:p>
      <w:pPr>
        <w:pStyle w:val="Heading2"/>
      </w:pPr>
      <w:r>
        <w:t xml:space="preserve">7. Results</w:t>
      </w:r>
    </w:p>
    <w:p>
      <w:pPr>
        <w:pStyle w:val="Heading3"/>
      </w:pPr>
      <w:r>
        <w:t xml:space="preserve">7.1 Functional Results</w:t>
      </w:r>
    </w:p>
    <w:p>
      <w:pPr>
        <w:pStyle w:val="Normal"/>
      </w:pPr>
      <w:r>
        <w:t xml:space="preserve">The implementation satisfies the main functional goals:</w:t>
      </w:r>
    </w:p>
    <w:p>
      <w:pPr>
        <w:pStyle w:val="ListParagraph"/>
      </w:pPr>
      <w:r>
        <w:t xml:space="preserve">• Detects hand landmarks from live camera input.</w:t>
      </w:r>
    </w:p>
    <w:p>
      <w:pPr>
        <w:pStyle w:val="ListParagraph"/>
      </w:pPr>
      <w:r>
        <w:t xml:space="preserve">• Detects intentional strikes using fingertip and joint dynamics.</w:t>
      </w:r>
    </w:p>
    <w:p>
      <w:pPr>
        <w:pStyle w:val="ListParagraph"/>
      </w:pPr>
      <w:r>
        <w:t xml:space="preserve">• Plays piano notes from hand/finger identity.</w:t>
      </w:r>
    </w:p>
    <w:p>
      <w:pPr>
        <w:pStyle w:val="ListParagraph"/>
      </w:pPr>
      <w:r>
        <w:t xml:space="preserve">• Plays drum sounds from on-screen rectangular pad hits.</w:t>
      </w:r>
    </w:p>
    <w:p>
      <w:pPr>
        <w:pStyle w:val="ListParagraph"/>
      </w:pPr>
      <w:r>
        <w:t xml:space="preserve">• Supports custom piano-note JSON and drum-pad JSON layouts.</w:t>
      </w:r>
    </w:p>
    <w:p>
      <w:pPr>
        <w:pStyle w:val="ListParagraph"/>
      </w:pPr>
      <w:r>
        <w:t xml:space="preserve">• Shows generated mapping diagrams in documentation and runtime sidebar.</w:t>
      </w:r>
    </w:p>
    <w:p>
      <w:pPr>
        <w:pStyle w:val="Heading3"/>
      </w:pPr>
      <w:r>
        <w:t xml:space="preserve">7.2 Current Test Results</w:t>
      </w:r>
    </w:p>
    <w:p>
      <w:pPr>
        <w:pStyle w:val="Normal"/>
      </w:pPr>
      <w:r>
        <w:t xml:space="preserve">The latest validation run produced:</w:t>
      </w:r>
    </w:p>
    <w:tbl>
      <w:tblPr>
        <w:tblStyle w:val="TableGrid"/>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shd w:fill="E2E8F0"/>
          </w:tcPr>
          <w:p>
            <w:pPr>
              <w:pStyle w:val="Normal"/>
            </w:pPr>
            <w:r>
              <w:t xml:space="preserve">Test group</w:t>
            </w:r>
          </w:p>
        </w:tc>
        <w:tc>
          <w:tcPr>
            <w:shd w:fill="E2E8F0"/>
          </w:tcPr>
          <w:p>
            <w:pPr>
              <w:pStyle w:val="Normal"/>
            </w:pPr>
            <w:r>
              <w:t xml:space="preserve">Result</w:t>
            </w:r>
          </w:p>
        </w:tc>
      </w:tr>
      <w:tr>
        <w:tc>
          <w:tcPr/>
          <w:p>
            <w:pPr>
              <w:pStyle w:val="Normal"/>
            </w:pPr>
            <w:r>
              <w:t xml:space="preserve">Python syntax check</w:t>
            </w:r>
          </w:p>
        </w:tc>
        <w:tc>
          <w:tcPr/>
          <w:p>
            <w:pPr>
              <w:pStyle w:val="Normal"/>
            </w:pPr>
            <w:r>
              <w:t xml:space="preserve">Passed</w:t>
            </w:r>
          </w:p>
        </w:tc>
      </w:tr>
      <w:tr>
        <w:tc>
          <w:tcPr/>
          <w:p>
            <w:pPr>
              <w:pStyle w:val="Normal"/>
            </w:pPr>
            <w:r>
              <w:t xml:space="preserve">Unit tests</w:t>
            </w:r>
          </w:p>
        </w:tc>
        <w:tc>
          <w:tcPr/>
          <w:p>
            <w:pPr>
              <w:pStyle w:val="Normal"/>
            </w:pPr>
            <w:r>
              <w:t xml:space="preserve">34/34 passed</w:t>
            </w:r>
          </w:p>
        </w:tc>
      </w:tr>
      <w:tr>
        <w:tc>
          <w:tcPr/>
          <w:p>
            <w:pPr>
              <w:pStyle w:val="Normal"/>
            </w:pPr>
            <w:r>
              <w:t xml:space="preserve">Palm decode tests</w:t>
            </w:r>
          </w:p>
        </w:tc>
        <w:tc>
          <w:tcPr/>
          <w:p>
            <w:pPr>
              <w:pStyle w:val="Normal"/>
            </w:pPr>
            <w:r>
              <w:t xml:space="preserve">15/15 passed</w:t>
            </w:r>
          </w:p>
        </w:tc>
      </w:tr>
      <w:tr>
        <w:tc>
          <w:tcPr/>
          <w:p>
            <w:pPr>
              <w:pStyle w:val="Normal"/>
            </w:pPr>
            <w:r>
              <w:t xml:space="preserve">Dataset benchmark smoke</w:t>
            </w:r>
          </w:p>
        </w:tc>
        <w:tc>
          <w:tcPr/>
          <w:p>
            <w:pPr>
              <w:pStyle w:val="Normal"/>
            </w:pPr>
            <w:r>
              <w:t xml:space="preserve">Skipped intentionally in the portable validation run</w:t>
            </w:r>
          </w:p>
        </w:tc>
      </w:tr>
    </w:tbl>
    <w:p>
      <w:pPr>
        <w:pStyle w:val="Normal"/>
      </w:pPr>
      <w:r>
        <w:t xml:space="preserve">The unit tests cover default piano mapping, synthetic audio duration, pad-zone generation, pad JSON validation, instrument slot validation, strike detector thresholds, middle-finger sensitivity, cooldown behavior, ROI helpers, benchmark helper functions, dataset capture indexing, and the guided evaluation cue/matching/output helpers.</w:t>
      </w:r>
    </w:p>
    <w:p>
      <w:pPr>
        <w:pStyle w:val="Heading3"/>
      </w:pPr>
      <w:r>
        <w:t xml:space="preserve">7.3 Backend Performance Summary</w:t>
      </w:r>
    </w:p>
    <w:p>
      <w:pPr>
        <w:pStyle w:val="Normal"/>
      </w:pPr>
      <w:r>
        <w:t xml:space="preserve">The table below reports the high-level latency comparison for the four evaluated runtime configurations. The </w:t>
      </w:r>
      <w:r>
        <w:rPr>
          <w:rFonts w:ascii="Courier New" w:hAnsi="Courier New"/>
        </w:rPr>
        <w:t xml:space="preserve">cpu</w:t>
      </w:r>
      <w:r>
        <w:t xml:space="preserve"> row is a practical reference path. The </w:t>
      </w:r>
      <w:r>
        <w:rPr>
          <w:rFonts w:ascii="Courier New" w:hAnsi="Courier New"/>
        </w:rPr>
        <w:t xml:space="preserve">cpu-baseline</w:t>
      </w:r>
      <w:r>
        <w:t xml:space="preserve"> and </w:t>
      </w:r>
      <w:r>
        <w:rPr>
          <w:rFonts w:ascii="Courier New" w:hAnsi="Courier New"/>
        </w:rPr>
        <w:t xml:space="preserve">npu-full</w:t>
      </w:r>
      <w:r>
        <w:t xml:space="preserve"> rows form the controlled CPU-vs-NPU comparison because they share the same palm→ROI→hand pipeline and differ only in hand landmark inference. The </w:t>
      </w:r>
      <w:r>
        <w:rPr>
          <w:rFonts w:ascii="Courier New" w:hAnsi="Courier New"/>
        </w:rPr>
        <w:t xml:space="preserve">npu</w:t>
      </w:r>
      <w:r>
        <w:t xml:space="preserve"> dual-halves row is not an accuracy-equivalent baseline; it is a low-latency approximation that removes palm detection to estimate the best-case live-demo path.</w:t>
      </w:r>
    </w:p>
    <w:tbl>
      <w:tblPr>
        <w:tblStyle w:val="TableGrid"/>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shd w:fill="E2E8F0"/>
          </w:tcPr>
          <w:p>
            <w:pPr>
              <w:pStyle w:val="Normal"/>
            </w:pPr>
            <w:r>
              <w:t xml:space="preserve">Backend</w:t>
            </w:r>
          </w:p>
        </w:tc>
        <w:tc>
          <w:tcPr>
            <w:shd w:fill="E2E8F0"/>
          </w:tcPr>
          <w:p>
            <w:pPr>
              <w:pStyle w:val="Normal"/>
            </w:pPr>
            <w:r>
              <w:t xml:space="preserve">Palm stage</w:t>
            </w:r>
          </w:p>
        </w:tc>
        <w:tc>
          <w:tcPr>
            <w:shd w:fill="E2E8F0"/>
          </w:tcPr>
          <w:p>
            <w:pPr>
              <w:pStyle w:val="Normal"/>
            </w:pPr>
            <w:r>
              <w:t xml:space="preserve">Hand stage</w:t>
            </w:r>
          </w:p>
        </w:tc>
        <w:tc>
          <w:tcPr>
            <w:shd w:fill="E2E8F0"/>
          </w:tcPr>
          <w:p>
            <w:pPr>
              <w:pStyle w:val="Normal"/>
            </w:pPr>
            <w:r>
              <w:t xml:space="preserve">Approx. total for 2 hands</w:t>
            </w:r>
          </w:p>
        </w:tc>
        <w:tc>
          <w:tcPr>
            <w:shd w:fill="E2E8F0"/>
          </w:tcPr>
          <w:p>
            <w:pPr>
              <w:pStyle w:val="Normal"/>
            </w:pPr>
            <w:r>
              <w:t xml:space="preserve">Interpretation</w:t>
            </w:r>
          </w:p>
        </w:tc>
      </w:tr>
      <w:tr>
        <w:tc>
          <w:tcPr/>
          <w:p>
            <w:pPr>
              <w:pStyle w:val="Normal"/>
            </w:pPr>
            <w:r>
              <w:rPr>
                <w:rFonts w:ascii="Courier New" w:hAnsi="Courier New"/>
              </w:rPr>
              <w:t xml:space="preserve">cpu</w:t>
            </w:r>
            <w:r>
              <w:t xml:space="preserve"> (MediaPipe)</w:t>
            </w:r>
          </w:p>
        </w:tc>
        <w:tc>
          <w:tcPr/>
          <w:p>
            <w:pPr>
              <w:pStyle w:val="Normal"/>
            </w:pPr>
            <w:r>
              <w:t xml:space="preserve">~15 ms</w:t>
            </w:r>
          </w:p>
        </w:tc>
        <w:tc>
          <w:tcPr/>
          <w:p>
            <w:pPr>
              <w:pStyle w:val="Normal"/>
            </w:pPr>
            <w:r>
              <w:t xml:space="preserve">~10 ms</w:t>
            </w:r>
          </w:p>
        </w:tc>
        <w:tc>
          <w:tcPr/>
          <w:p>
            <w:pPr>
              <w:pStyle w:val="Normal"/>
            </w:pPr>
            <w:r>
              <w:t xml:space="preserve">~35 ms</w:t>
            </w:r>
          </w:p>
        </w:tc>
        <w:tc>
          <w:tcPr/>
          <w:p>
            <w:pPr>
              <w:pStyle w:val="Normal"/>
            </w:pPr>
            <w:r>
              <w:t xml:space="preserve">Simple CPU-only functional baseline; no extra model files required</w:t>
            </w:r>
          </w:p>
        </w:tc>
      </w:tr>
      <w:tr>
        <w:tc>
          <w:tcPr/>
          <w:p>
            <w:pPr>
              <w:pStyle w:val="Normal"/>
            </w:pPr>
            <w:r>
              <w:rPr>
                <w:rFonts w:ascii="Courier New" w:hAnsi="Courier New"/>
              </w:rPr>
              <w:t xml:space="preserve">cpu-baseline</w:t>
            </w:r>
            <w:r>
              <w:t xml:space="preserve"> (TFLite)</w:t>
            </w:r>
          </w:p>
        </w:tc>
        <w:tc>
          <w:tcPr/>
          <w:p>
            <w:pPr>
              <w:pStyle w:val="Normal"/>
            </w:pPr>
            <w:r>
              <w:t xml:space="preserve">~95 ms</w:t>
            </w:r>
          </w:p>
        </w:tc>
        <w:tc>
          <w:tcPr/>
          <w:p>
            <w:pPr>
              <w:pStyle w:val="Normal"/>
            </w:pPr>
            <w:r>
              <w:t xml:space="preserve">~5 ms</w:t>
            </w:r>
          </w:p>
        </w:tc>
        <w:tc>
          <w:tcPr/>
          <w:p>
            <w:pPr>
              <w:pStyle w:val="Normal"/>
            </w:pPr>
            <w:r>
              <w:t xml:space="preserve">~105 ms</w:t>
            </w:r>
          </w:p>
        </w:tc>
        <w:tc>
          <w:tcPr/>
          <w:p>
            <w:pPr>
              <w:pStyle w:val="Normal"/>
            </w:pPr>
            <w:r>
              <w:t xml:space="preserve">Same two-stage structure as </w:t>
            </w:r>
            <w:r>
              <w:rPr>
                <w:rFonts w:ascii="Courier New" w:hAnsi="Courier New"/>
              </w:rPr>
              <w:t xml:space="preserve">npu-full</w:t>
            </w:r>
            <w:r>
              <w:t xml:space="preserve">; isolates the hand-landmark accelerator comparison</w:t>
            </w:r>
          </w:p>
        </w:tc>
      </w:tr>
      <w:tr>
        <w:tc>
          <w:tcPr/>
          <w:p>
            <w:pPr>
              <w:pStyle w:val="Normal"/>
            </w:pPr>
            <w:r>
              <w:rPr>
                <w:rFonts w:ascii="Courier New" w:hAnsi="Courier New"/>
              </w:rPr>
              <w:t xml:space="preserve">npu-full</w:t>
            </w:r>
            <w:r>
              <w:t xml:space="preserve"> (TFLite + NPU)</w:t>
            </w:r>
          </w:p>
        </w:tc>
        <w:tc>
          <w:tcPr/>
          <w:p>
            <w:pPr>
              <w:pStyle w:val="Normal"/>
            </w:pPr>
            <w:r>
              <w:t xml:space="preserve">~95 ms</w:t>
            </w:r>
          </w:p>
        </w:tc>
        <w:tc>
          <w:tcPr/>
          <w:p>
            <w:pPr>
              <w:pStyle w:val="Normal"/>
            </w:pPr>
            <w:r>
              <w:t xml:space="preserve">~8 ms</w:t>
            </w:r>
          </w:p>
        </w:tc>
        <w:tc>
          <w:tcPr/>
          <w:p>
            <w:pPr>
              <w:pStyle w:val="Normal"/>
            </w:pPr>
            <w:r>
              <w:t xml:space="preserve">~111 ms</w:t>
            </w:r>
          </w:p>
        </w:tc>
        <w:tc>
          <w:tcPr/>
          <w:p>
            <w:pPr>
              <w:pStyle w:val="Normal"/>
            </w:pPr>
            <w:r>
              <w:t xml:space="preserve">Accurate hybrid path, but CPU palm detection dominates total time</w:t>
            </w:r>
          </w:p>
        </w:tc>
      </w:tr>
      <w:tr>
        <w:tc>
          <w:tcPr/>
          <w:p>
            <w:pPr>
              <w:pStyle w:val="Normal"/>
            </w:pPr>
            <w:r>
              <w:rPr>
                <w:rFonts w:ascii="Courier New" w:hAnsi="Courier New"/>
              </w:rPr>
              <w:t xml:space="preserve">npu</w:t>
            </w:r>
            <w:r>
              <w:t xml:space="preserve"> dual-halves</w:t>
            </w:r>
          </w:p>
        </w:tc>
        <w:tc>
          <w:tcPr/>
          <w:p>
            <w:pPr>
              <w:pStyle w:val="Normal"/>
            </w:pPr>
            <w:r>
              <w:t xml:space="preserve">0 ms</w:t>
            </w:r>
          </w:p>
        </w:tc>
        <w:tc>
          <w:tcPr/>
          <w:p>
            <w:pPr>
              <w:pStyle w:val="Normal"/>
            </w:pPr>
            <w:r>
              <w:t xml:space="preserve">~8 ms × 2</w:t>
            </w:r>
          </w:p>
        </w:tc>
        <w:tc>
          <w:tcPr/>
          <w:p>
            <w:pPr>
              <w:pStyle w:val="Normal"/>
            </w:pPr>
            <w:r>
              <w:t xml:space="preserve">~16 ms</w:t>
            </w:r>
          </w:p>
        </w:tc>
        <w:tc>
          <w:tcPr/>
          <w:p>
            <w:pPr>
              <w:pStyle w:val="Normal"/>
            </w:pPr>
            <w:r>
              <w:t xml:space="preserve">Fastest path and close to 60 FPS budget, but it approximates hand location without palm detection</w:t>
            </w:r>
          </w:p>
        </w:tc>
      </w:tr>
    </w:tbl>
    <w:p>
      <w:pPr>
        <w:pStyle w:val="Normal"/>
      </w:pPr>
      <w:r>
        <w:t xml:space="preserve">The result has two important implications. First, moving only the hand landmark model to NPU is insufficient when CPU palm detection still dominates the accurate pipeline. Second, the low-latency dual-halves path is valuable for demonstrations, but it should not be treated as accuracy-equivalent to the palm-based configurations because it assumes stable hand placement.</w:t>
      </w:r>
    </w:p>
    <w:p>
      <w:pPr>
        <w:pStyle w:val="Heading3"/>
      </w:pPr>
      <w:r>
        <w:t xml:space="preserve">7.4 Offline Dataset Benchmark Summary</w:t>
      </w:r>
    </w:p>
    <w:p>
      <w:pPr>
        <w:pStyle w:val="Normal"/>
      </w:pPr>
      <w:r>
        <w:t xml:space="preserve">A 90-frame offline benchmark was run to compare the two structurally matched pipelines, </w:t>
      </w:r>
      <w:r>
        <w:rPr>
          <w:rFonts w:ascii="Courier New" w:hAnsi="Courier New"/>
        </w:rPr>
        <w:t xml:space="preserve">cpu-baseline</w:t>
      </w:r>
      <w:r>
        <w:t xml:space="preserve"> and </w:t>
      </w:r>
      <w:r>
        <w:rPr>
          <w:rFonts w:ascii="Courier New" w:hAnsi="Courier New"/>
        </w:rPr>
        <w:t xml:space="preserve">npu-full</w:t>
      </w:r>
      <w:r>
        <w:t xml:space="preserve">, using the same captured input frames. This benchmark removes live camera variability and focuses on per-frame processing latency and landmark agreement.</w:t>
      </w:r>
    </w:p>
    <w:tbl>
      <w:tblPr>
        <w:tblStyle w:val="TableGrid"/>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shd w:fill="E2E8F0"/>
          </w:tcPr>
          <w:p>
            <w:pPr>
              <w:pStyle w:val="Normal"/>
            </w:pPr>
            <w:r>
              <w:t xml:space="preserve">Configuration</w:t>
            </w:r>
          </w:p>
        </w:tc>
        <w:tc>
          <w:tcPr>
            <w:shd w:fill="E2E8F0"/>
          </w:tcPr>
          <w:p>
            <w:pPr>
              <w:pStyle w:val="Normal"/>
            </w:pPr>
            <w:r>
              <w:t xml:space="preserve">Mean latency</w:t>
            </w:r>
          </w:p>
        </w:tc>
        <w:tc>
          <w:tcPr>
            <w:shd w:fill="E2E8F0"/>
          </w:tcPr>
          <w:p>
            <w:pPr>
              <w:pStyle w:val="Normal"/>
            </w:pPr>
            <w:r>
              <w:t xml:space="preserve">P95 latency</w:t>
            </w:r>
          </w:p>
        </w:tc>
        <w:tc>
          <w:tcPr>
            <w:shd w:fill="E2E8F0"/>
          </w:tcPr>
          <w:p>
            <w:pPr>
              <w:pStyle w:val="Normal"/>
            </w:pPr>
            <w:r>
              <w:t xml:space="preserve">Component profile</w:t>
            </w:r>
          </w:p>
        </w:tc>
        <w:tc>
          <w:tcPr>
            <w:shd w:fill="E2E8F0"/>
          </w:tcPr>
          <w:p>
            <w:pPr>
              <w:pStyle w:val="Normal"/>
            </w:pPr>
            <w:r>
              <w:t xml:space="preserve">Interpretation</w:t>
            </w:r>
          </w:p>
        </w:tc>
      </w:tr>
      <w:tr>
        <w:tc>
          <w:tcPr/>
          <w:p>
            <w:pPr>
              <w:pStyle w:val="Normal"/>
            </w:pPr>
            <w:r>
              <w:rPr>
                <w:rFonts w:ascii="Courier New" w:hAnsi="Courier New"/>
              </w:rPr>
              <w:t xml:space="preserve">cpu-baseline</w:t>
            </w:r>
            <w:r>
              <w:t xml:space="preserve">, palm every frame</w:t>
            </w:r>
          </w:p>
        </w:tc>
        <w:tc>
          <w:tcPr/>
          <w:p>
            <w:pPr>
              <w:pStyle w:val="Normal"/>
            </w:pPr>
            <w:r>
              <w:t xml:space="preserve">84.40 ms</w:t>
            </w:r>
          </w:p>
        </w:tc>
        <w:tc>
          <w:tcPr/>
          <w:p>
            <w:pPr>
              <w:pStyle w:val="Normal"/>
            </w:pPr>
            <w:r>
              <w:t xml:space="preserve">86.78 ms</w:t>
            </w:r>
          </w:p>
        </w:tc>
        <w:tc>
          <w:tcPr/>
          <w:p>
            <w:pPr>
              <w:pStyle w:val="Normal"/>
            </w:pPr>
            <w:r>
              <w:t xml:space="preserve">palm 39.26 ms + hand 44.80 ms</w:t>
            </w:r>
          </w:p>
        </w:tc>
        <w:tc>
          <w:tcPr/>
          <w:p>
            <w:pPr>
              <w:pStyle w:val="Normal"/>
            </w:pPr>
            <w:r>
              <w:t xml:space="preserve">CPU TFLite reference for the two-stage pipeline</w:t>
            </w:r>
          </w:p>
        </w:tc>
      </w:tr>
      <w:tr>
        <w:tc>
          <w:tcPr/>
          <w:p>
            <w:pPr>
              <w:pStyle w:val="Normal"/>
            </w:pPr>
            <w:r>
              <w:rPr>
                <w:rFonts w:ascii="Courier New" w:hAnsi="Courier New"/>
              </w:rPr>
              <w:t xml:space="preserve">npu-full</w:t>
            </w:r>
            <w:r>
              <w:t xml:space="preserve">, palm every frame</w:t>
            </w:r>
          </w:p>
        </w:tc>
        <w:tc>
          <w:tcPr/>
          <w:p>
            <w:pPr>
              <w:pStyle w:val="Normal"/>
            </w:pPr>
            <w:r>
              <w:t xml:space="preserve">50.32 ms</w:t>
            </w:r>
          </w:p>
        </w:tc>
        <w:tc>
          <w:tcPr/>
          <w:p>
            <w:pPr>
              <w:pStyle w:val="Normal"/>
            </w:pPr>
            <w:r>
              <w:t xml:space="preserve">54.52 ms</w:t>
            </w:r>
          </w:p>
        </w:tc>
        <w:tc>
          <w:tcPr/>
          <w:p>
            <w:pPr>
              <w:pStyle w:val="Normal"/>
            </w:pPr>
            <w:r>
              <w:t xml:space="preserve">palm 40.93 ms + hand 9.13 ms</w:t>
            </w:r>
          </w:p>
        </w:tc>
        <w:tc>
          <w:tcPr/>
          <w:p>
            <w:pPr>
              <w:pStyle w:val="Normal"/>
            </w:pPr>
            <w:r>
              <w:t xml:space="preserve">Same palm/ROI path, but hand inference is moved to NPU</w:t>
            </w:r>
          </w:p>
        </w:tc>
      </w:tr>
      <w:tr>
        <w:tc>
          <w:tcPr/>
          <w:p>
            <w:pPr>
              <w:pStyle w:val="Normal"/>
            </w:pPr>
            <w:r>
              <w:rPr>
                <w:rFonts w:ascii="Courier New" w:hAnsi="Courier New"/>
              </w:rPr>
              <w:t xml:space="preserve">npu-full</w:t>
            </w:r>
            <w:r>
              <w:t xml:space="preserve">, </w:t>
            </w:r>
            <w:r>
              <w:rPr>
                <w:rFonts w:ascii="Courier New" w:hAnsi="Courier New"/>
              </w:rPr>
              <w:t xml:space="preserve">--palm-redetect-every 5</w:t>
            </w:r>
            <w:r>
              <w:t xml:space="preserve"> (20-frame smoke)</w:t>
            </w:r>
          </w:p>
        </w:tc>
        <w:tc>
          <w:tcPr/>
          <w:p>
            <w:pPr>
              <w:pStyle w:val="Normal"/>
            </w:pPr>
            <w:r>
              <w:t xml:space="preserve">15.29 ms</w:t>
            </w:r>
          </w:p>
        </w:tc>
        <w:tc>
          <w:tcPr/>
          <w:p>
            <w:pPr>
              <w:pStyle w:val="Normal"/>
            </w:pPr>
            <w:r>
              <w:t xml:space="preserve">50.96 ms</w:t>
            </w:r>
          </w:p>
        </w:tc>
        <w:tc>
          <w:tcPr/>
          <w:p>
            <w:pPr>
              <w:pStyle w:val="Normal"/>
            </w:pPr>
            <w:r>
              <w:t xml:space="preserve">palm frames 3/20, tracking frames 17/20</w:t>
            </w:r>
          </w:p>
        </w:tc>
        <w:tc>
          <w:tcPr/>
          <w:p>
            <w:pPr>
              <w:pStyle w:val="Normal"/>
            </w:pPr>
            <w:r>
              <w:t xml:space="preserve">Shows latency potential of palm skipping, but drift and hit accuracy must be verified</w:t>
            </w:r>
          </w:p>
        </w:tc>
      </w:tr>
      <w:tr>
        <w:tc>
          <w:tcPr/>
          <w:p>
            <w:pPr>
              <w:pStyle w:val="Normal"/>
            </w:pPr>
            <w:r>
              <w:rPr>
                <w:rFonts w:ascii="Courier New" w:hAnsi="Courier New"/>
              </w:rPr>
              <w:t xml:space="preserve">npu-full</w:t>
            </w:r>
            <w:r>
              <w:t xml:space="preserve">, </w:t>
            </w:r>
            <w:r>
              <w:rPr>
                <w:rFonts w:ascii="Courier New" w:hAnsi="Courier New"/>
              </w:rPr>
              <w:t xml:space="preserve">--async-palm</w:t>
            </w:r>
            <w:r>
              <w:t xml:space="preserve"> smoke</w:t>
            </w:r>
          </w:p>
        </w:tc>
        <w:tc>
          <w:tcPr/>
          <w:p>
            <w:pPr>
              <w:pStyle w:val="Normal"/>
            </w:pPr>
            <w:r>
              <w:t xml:space="preserve">10–20 ms range</w:t>
            </w:r>
          </w:p>
        </w:tc>
        <w:tc>
          <w:tcPr/>
          <w:p>
            <w:pPr>
              <w:pStyle w:val="Normal"/>
            </w:pPr>
            <w:r>
              <w:t xml:space="preserve">input-pacing dependent</w:t>
            </w:r>
          </w:p>
        </w:tc>
        <w:tc>
          <w:tcPr/>
          <w:p>
            <w:pPr>
              <w:pStyle w:val="Normal"/>
            </w:pPr>
            <w:r>
              <w:t xml:space="preserve">tracking with asynchronous palm refresh</w:t>
            </w:r>
          </w:p>
        </w:tc>
        <w:tc>
          <w:tcPr/>
          <w:p>
            <w:pPr>
              <w:pStyle w:val="Normal"/>
            </w:pPr>
            <w:r>
              <w:t xml:space="preserve">Experimental path; live stability still needs validation</w:t>
            </w:r>
          </w:p>
        </w:tc>
      </w:tr>
    </w:tbl>
    <w:p>
      <w:pPr>
        <w:pStyle w:val="Normal"/>
      </w:pPr>
      <w:r>
        <w:t xml:space="preserve">The matched </w:t>
      </w:r>
      <w:r>
        <w:rPr>
          <w:rFonts w:ascii="Courier New" w:hAnsi="Courier New"/>
        </w:rPr>
        <w:t xml:space="preserve">cpu-baseline</w:t>
      </w:r>
      <w:r>
        <w:t xml:space="preserve"> vs. </w:t>
      </w:r>
      <w:r>
        <w:rPr>
          <w:rFonts w:ascii="Courier New" w:hAnsi="Courier New"/>
        </w:rPr>
        <w:t xml:space="preserve">npu-full</w:t>
      </w:r>
      <w:r>
        <w:t xml:space="preserve"> comparison shows that the NPU substantially reduces hand-landmark time in the TFLite-style pipeline (44.80 ms to 9.13 ms in the recorded 90-frame run). However, palm detection remains about 40 ms, so the accurate pipeline still exceeds the 60 FPS target unless palm frequency is reduced or palm detection is accelerated.</w:t>
      </w:r>
    </w:p>
    <w:p>
      <w:pPr>
        <w:pStyle w:val="Normal"/>
      </w:pPr>
      <w:r>
        <w:t xml:space="preserve">Landmark accuracy was estimated by comparing </w:t>
      </w:r>
      <w:r>
        <w:rPr>
          <w:rFonts w:ascii="Courier New" w:hAnsi="Courier New"/>
        </w:rPr>
        <w:t xml:space="preserve">npu-full</w:t>
      </w:r>
      <w:r>
        <w:t xml:space="preserve"> landmarks against the CPU-baseline reference in normalized image coordinates.</w:t>
      </w:r>
    </w:p>
    <w:tbl>
      <w:tblPr>
        <w:tblStyle w:val="TableGrid"/>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shd w:fill="E2E8F0"/>
          </w:tcPr>
          <w:p>
            <w:pPr>
              <w:pStyle w:val="Normal"/>
            </w:pPr>
            <w:r>
              <w:t xml:space="preserve">Hand</w:t>
            </w:r>
          </w:p>
        </w:tc>
        <w:tc>
          <w:tcPr>
            <w:shd w:fill="E2E8F0"/>
          </w:tcPr>
          <w:p>
            <w:pPr>
              <w:pStyle w:val="Normal"/>
            </w:pPr>
            <w:r>
              <w:t xml:space="preserve">Matched frames</w:t>
            </w:r>
          </w:p>
        </w:tc>
        <w:tc>
          <w:tcPr>
            <w:shd w:fill="E2E8F0"/>
          </w:tcPr>
          <w:p>
            <w:pPr>
              <w:pStyle w:val="Normal"/>
            </w:pPr>
            <w:r>
              <w:t xml:space="preserve">Mean error over 21 points</w:t>
            </w:r>
          </w:p>
        </w:tc>
        <w:tc>
          <w:tcPr>
            <w:shd w:fill="E2E8F0"/>
          </w:tcPr>
          <w:p>
            <w:pPr>
              <w:pStyle w:val="Normal"/>
            </w:pPr>
            <w:r>
              <w:t xml:space="preserve">Mean fingertip error</w:t>
            </w:r>
          </w:p>
        </w:tc>
        <w:tc>
          <w:tcPr>
            <w:shd w:fill="E2E8F0"/>
          </w:tcPr>
          <w:p>
            <w:pPr>
              <w:pStyle w:val="Normal"/>
            </w:pPr>
            <w:r>
              <w:t xml:space="preserve">Mean max error</w:t>
            </w:r>
          </w:p>
        </w:tc>
        <w:tc>
          <w:tcPr>
            <w:shd w:fill="E2E8F0"/>
          </w:tcPr>
          <w:p>
            <w:pPr>
              <w:pStyle w:val="Normal"/>
            </w:pPr>
            <w:r>
              <w:t xml:space="preserve">Worst max error</w:t>
            </w:r>
          </w:p>
        </w:tc>
      </w:tr>
      <w:tr>
        <w:tc>
          <w:tcPr/>
          <w:p>
            <w:pPr>
              <w:pStyle w:val="Normal"/>
            </w:pPr>
            <w:r>
              <w:t xml:space="preserve">Right</w:t>
            </w:r>
          </w:p>
        </w:tc>
        <w:tc>
          <w:tcPr/>
          <w:p>
            <w:pPr>
              <w:pStyle w:val="Normal"/>
            </w:pPr>
            <w:r>
              <w:t xml:space="preserve">90</w:t>
            </w:r>
          </w:p>
        </w:tc>
        <w:tc>
          <w:tcPr/>
          <w:p>
            <w:pPr>
              <w:pStyle w:val="Normal"/>
            </w:pPr>
            <w:r>
              <w:t xml:space="preserve">0.0270</w:t>
            </w:r>
          </w:p>
        </w:tc>
        <w:tc>
          <w:tcPr/>
          <w:p>
            <w:pPr>
              <w:pStyle w:val="Normal"/>
            </w:pPr>
            <w:r>
              <w:t xml:space="preserve">0.0336</w:t>
            </w:r>
          </w:p>
        </w:tc>
        <w:tc>
          <w:tcPr/>
          <w:p>
            <w:pPr>
              <w:pStyle w:val="Normal"/>
            </w:pPr>
            <w:r>
              <w:t xml:space="preserve">0.0532</w:t>
            </w:r>
          </w:p>
        </w:tc>
        <w:tc>
          <w:tcPr/>
          <w:p>
            <w:pPr>
              <w:pStyle w:val="Normal"/>
            </w:pPr>
            <w:r>
              <w:t xml:space="preserve">0.1593</w:t>
            </w:r>
          </w:p>
        </w:tc>
      </w:tr>
      <w:tr>
        <w:tc>
          <w:tcPr/>
          <w:p>
            <w:pPr>
              <w:pStyle w:val="Normal"/>
            </w:pPr>
            <w:r>
              <w:t xml:space="preserve">Left</w:t>
            </w:r>
          </w:p>
        </w:tc>
        <w:tc>
          <w:tcPr/>
          <w:p>
            <w:pPr>
              <w:pStyle w:val="Normal"/>
            </w:pPr>
            <w:r>
              <w:t xml:space="preserve">83</w:t>
            </w:r>
          </w:p>
        </w:tc>
        <w:tc>
          <w:tcPr/>
          <w:p>
            <w:pPr>
              <w:pStyle w:val="Normal"/>
            </w:pPr>
            <w:r>
              <w:t xml:space="preserve">0.0256</w:t>
            </w:r>
          </w:p>
        </w:tc>
        <w:tc>
          <w:tcPr/>
          <w:p>
            <w:pPr>
              <w:pStyle w:val="Normal"/>
            </w:pPr>
            <w:r>
              <w:t xml:space="preserve">0.0353</w:t>
            </w:r>
          </w:p>
        </w:tc>
        <w:tc>
          <w:tcPr/>
          <w:p>
            <w:pPr>
              <w:pStyle w:val="Normal"/>
            </w:pPr>
            <w:r>
              <w:t xml:space="preserve">0.0457</w:t>
            </w:r>
          </w:p>
        </w:tc>
        <w:tc>
          <w:tcPr/>
          <w:p>
            <w:pPr>
              <w:pStyle w:val="Normal"/>
            </w:pPr>
            <w:r>
              <w:t xml:space="preserve">0.0734</w:t>
            </w:r>
          </w:p>
        </w:tc>
      </w:tr>
    </w:tbl>
    <w:p>
      <w:pPr>
        <w:pStyle w:val="Normal"/>
      </w:pPr>
      <w:r>
        <w:t xml:space="preserve">An affine correction model was then fit to reduce systematic NPU landmark bias. On the same 90-frame training set, the corrected errors were:</w:t>
      </w:r>
    </w:p>
    <w:tbl>
      <w:tblPr>
        <w:tblStyle w:val="TableGrid"/>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shd w:fill="E2E8F0"/>
          </w:tcPr>
          <w:p>
            <w:pPr>
              <w:pStyle w:val="Normal"/>
            </w:pPr>
            <w:r>
              <w:t xml:space="preserve">Hand</w:t>
            </w:r>
          </w:p>
        </w:tc>
        <w:tc>
          <w:tcPr>
            <w:shd w:fill="E2E8F0"/>
          </w:tcPr>
          <w:p>
            <w:pPr>
              <w:pStyle w:val="Normal"/>
            </w:pPr>
            <w:r>
              <w:t xml:space="preserve">Matched frames</w:t>
            </w:r>
          </w:p>
        </w:tc>
        <w:tc>
          <w:tcPr>
            <w:shd w:fill="E2E8F0"/>
          </w:tcPr>
          <w:p>
            <w:pPr>
              <w:pStyle w:val="Normal"/>
            </w:pPr>
            <w:r>
              <w:t xml:space="preserve">Mean error over 21 points</w:t>
            </w:r>
          </w:p>
        </w:tc>
        <w:tc>
          <w:tcPr>
            <w:shd w:fill="E2E8F0"/>
          </w:tcPr>
          <w:p>
            <w:pPr>
              <w:pStyle w:val="Normal"/>
            </w:pPr>
            <w:r>
              <w:t xml:space="preserve">Mean fingertip error</w:t>
            </w:r>
          </w:p>
        </w:tc>
        <w:tc>
          <w:tcPr>
            <w:shd w:fill="E2E8F0"/>
          </w:tcPr>
          <w:p>
            <w:pPr>
              <w:pStyle w:val="Normal"/>
            </w:pPr>
            <w:r>
              <w:t xml:space="preserve">Mean max error</w:t>
            </w:r>
          </w:p>
        </w:tc>
        <w:tc>
          <w:tcPr>
            <w:shd w:fill="E2E8F0"/>
          </w:tcPr>
          <w:p>
            <w:pPr>
              <w:pStyle w:val="Normal"/>
            </w:pPr>
            <w:r>
              <w:t xml:space="preserve">Worst max error</w:t>
            </w:r>
          </w:p>
        </w:tc>
      </w:tr>
      <w:tr>
        <w:tc>
          <w:tcPr/>
          <w:p>
            <w:pPr>
              <w:pStyle w:val="Normal"/>
            </w:pPr>
            <w:r>
              <w:t xml:space="preserve">Right</w:t>
            </w:r>
          </w:p>
        </w:tc>
        <w:tc>
          <w:tcPr/>
          <w:p>
            <w:pPr>
              <w:pStyle w:val="Normal"/>
            </w:pPr>
            <w:r>
              <w:t xml:space="preserve">90</w:t>
            </w:r>
          </w:p>
        </w:tc>
        <w:tc>
          <w:tcPr/>
          <w:p>
            <w:pPr>
              <w:pStyle w:val="Normal"/>
            </w:pPr>
            <w:r>
              <w:t xml:space="preserve">0.0102</w:t>
            </w:r>
          </w:p>
        </w:tc>
        <w:tc>
          <w:tcPr/>
          <w:p>
            <w:pPr>
              <w:pStyle w:val="Normal"/>
            </w:pPr>
            <w:r>
              <w:t xml:space="preserve">0.0112</w:t>
            </w:r>
          </w:p>
        </w:tc>
        <w:tc>
          <w:tcPr/>
          <w:p>
            <w:pPr>
              <w:pStyle w:val="Normal"/>
            </w:pPr>
            <w:r>
              <w:t xml:space="preserve">0.0223</w:t>
            </w:r>
          </w:p>
        </w:tc>
        <w:tc>
          <w:tcPr/>
          <w:p>
            <w:pPr>
              <w:pStyle w:val="Normal"/>
            </w:pPr>
            <w:r>
              <w:t xml:space="preserve">0.1701</w:t>
            </w:r>
          </w:p>
        </w:tc>
      </w:tr>
      <w:tr>
        <w:tc>
          <w:tcPr/>
          <w:p>
            <w:pPr>
              <w:pStyle w:val="Normal"/>
            </w:pPr>
            <w:r>
              <w:t xml:space="preserve">Left</w:t>
            </w:r>
          </w:p>
        </w:tc>
        <w:tc>
          <w:tcPr/>
          <w:p>
            <w:pPr>
              <w:pStyle w:val="Normal"/>
            </w:pPr>
            <w:r>
              <w:t xml:space="preserve">83</w:t>
            </w:r>
          </w:p>
        </w:tc>
        <w:tc>
          <w:tcPr/>
          <w:p>
            <w:pPr>
              <w:pStyle w:val="Normal"/>
            </w:pPr>
            <w:r>
              <w:t xml:space="preserve">0.0092</w:t>
            </w:r>
          </w:p>
        </w:tc>
        <w:tc>
          <w:tcPr/>
          <w:p>
            <w:pPr>
              <w:pStyle w:val="Normal"/>
            </w:pPr>
            <w:r>
              <w:t xml:space="preserve">0.0090</w:t>
            </w:r>
          </w:p>
        </w:tc>
        <w:tc>
          <w:tcPr/>
          <w:p>
            <w:pPr>
              <w:pStyle w:val="Normal"/>
            </w:pPr>
            <w:r>
              <w:t xml:space="preserve">0.0193</w:t>
            </w:r>
          </w:p>
        </w:tc>
        <w:tc>
          <w:tcPr/>
          <w:p>
            <w:pPr>
              <w:pStyle w:val="Normal"/>
            </w:pPr>
            <w:r>
              <w:t xml:space="preserve">0.0437</w:t>
            </w:r>
          </w:p>
        </w:tc>
      </w:tr>
    </w:tbl>
    <w:p>
      <w:pPr>
        <w:pStyle w:val="Normal"/>
      </w:pPr>
      <w:r>
        <w:t xml:space="preserve">The correction reduces average and fingertip error on the training capture, but it should not be reported as a generalized accuracy improvement until it is evaluated on a separate hold-out capture with different lighting, hand size, hand pose, and camera distance.</w:t>
      </w:r>
    </w:p>
    <w:p>
      <w:pPr>
        <w:pStyle w:val="Normal"/>
      </w:pPr>
    </w:p>
    <w:p>
      <w:pPr>
        <w:pStyle w:val="Heading2"/>
      </w:pPr>
      <w:r>
        <w:t xml:space="preserve">8. Discussion</w:t>
      </w:r>
    </w:p>
    <w:p>
      <w:pPr>
        <w:pStyle w:val="Heading3"/>
      </w:pPr>
      <w:r>
        <w:t xml:space="preserve">8.1 Why Two Motion Cues Matter</w:t>
      </w:r>
    </w:p>
    <w:p>
      <w:pPr>
        <w:pStyle w:val="Normal"/>
      </w:pPr>
      <w:r>
        <w:t xml:space="preserve">A virtual instrument should not trigger whenever a hand moves. The combined velocity-and-angle criterion improves musical intent detection because it requires the fingertip to move downward and the finger to articulate. This is especially important in piano mode, where individual finger identity matters, and in drum mode, where the same fingertip can cross pad boundaries during normal movement.</w:t>
      </w:r>
    </w:p>
    <w:p>
      <w:pPr>
        <w:pStyle w:val="Heading3"/>
      </w:pPr>
      <w:r>
        <w:t xml:space="preserve">8.2 Drum Pad Mode vs. Per-Finger Drum Mapping</w:t>
      </w:r>
    </w:p>
    <w:p>
      <w:pPr>
        <w:pStyle w:val="Normal"/>
      </w:pPr>
      <w:r>
        <w:t xml:space="preserve">The project originally used per-finger drum mapping. The final drum interface uses rectangular pads instead, which is more intuitive because it resembles a physical drum pad controller. It also lets the performer use any finger for any drum sound. The trade-off is that pad layout now depends on camera framing and screen coordinates, so calibration and visual feedback become more important.</w:t>
      </w:r>
    </w:p>
    <w:p>
      <w:pPr>
        <w:pStyle w:val="Heading3"/>
      </w:pPr>
      <w:r>
        <w:t xml:space="preserve">8.3 Piano Mapping Convention</w:t>
      </w:r>
    </w:p>
    <w:p>
      <w:pPr>
        <w:pStyle w:val="Normal"/>
      </w:pPr>
      <w:r>
        <w:t xml:space="preserve">The final piano mapping follows the user-specified convention: left-hand thumb is highest among left-hand notes (</w:t>
      </w:r>
      <w:r>
        <w:rPr>
          <w:rFonts w:ascii="Courier New" w:hAnsi="Courier New"/>
        </w:rPr>
        <w:t xml:space="preserve">G4</w:t>
      </w:r>
      <w:r>
        <w:t xml:space="preserve">) and left-hand pinky is lowest (</w:t>
      </w:r>
      <w:r>
        <w:rPr>
          <w:rFonts w:ascii="Courier New" w:hAnsi="Courier New"/>
        </w:rPr>
        <w:t xml:space="preserve">C4</w:t>
      </w:r>
      <w:r>
        <w:t xml:space="preserve">), while the right hand ascends from </w:t>
      </w:r>
      <w:r>
        <w:rPr>
          <w:rFonts w:ascii="Courier New" w:hAnsi="Courier New"/>
        </w:rPr>
        <w:t xml:space="preserve">C5</w:t>
      </w:r>
      <w:r>
        <w:t xml:space="preserve"> to </w:t>
      </w:r>
      <w:r>
        <w:rPr>
          <w:rFonts w:ascii="Courier New" w:hAnsi="Courier New"/>
        </w:rPr>
        <w:t xml:space="preserve">G5</w:t>
      </w:r>
      <w:r>
        <w:t xml:space="preserve">. This mapping matches common left-hand physical intuition when the left hand is viewed in a camera-facing diagram.</w:t>
      </w:r>
    </w:p>
    <w:p>
      <w:pPr>
        <w:pStyle w:val="Heading3"/>
      </w:pPr>
      <w:r>
        <w:t xml:space="preserve">8.4 Edge AI Trade-Offs</w:t>
      </w:r>
    </w:p>
    <w:p>
      <w:pPr>
        <w:pStyle w:val="Normal"/>
      </w:pPr>
      <w:r>
        <w:t xml:space="preserve">The NPU accelerates hand landmark inference, but a full robust pipeline also needs palm detection. In the experiments reported above, the NPU palm candidate was fast but unusable because INT8 quantization damaged detection scores, leaving CPU TFLite palm detection in the accurate pipeline. Consequently, the most accurate NPU-full backend can be slower than expected because palm detection dominates. This suggests that future work should focus on either improving palm model quantization, replacing the detector, or reducing palm frequency while controlling drift.</w:t>
      </w:r>
    </w:p>
    <w:p>
      <w:pPr>
        <w:pStyle w:val="Normal"/>
      </w:pPr>
    </w:p>
    <w:p>
      <w:pPr>
        <w:pStyle w:val="Heading2"/>
      </w:pPr>
      <w:r>
        <w:t xml:space="preserve">9. Limitations</w:t>
      </w:r>
    </w:p>
    <w:p>
      <w:pPr>
        <w:pStyle w:val="Normal"/>
      </w:pPr>
      <w:r>
        <w:t xml:space="preserve">The current prototype has several limitations:</w:t>
      </w:r>
    </w:p>
    <w:p>
      <w:pPr>
        <w:pStyle w:val="ListParagraph"/>
      </w:pPr>
      <w:r>
        <w:t xml:space="preserve">• </w:t>
      </w:r>
      <w:r>
        <w:rPr>
          <w:b/>
          <w:bCs/>
        </w:rPr>
        <w:t xml:space="preserve">No complete final E2E audio-latency measurement</w:t>
      </w:r>
      <w:r>
        <w:t xml:space="preserve"> is included; a manual high-speed-camera or synchronized audio/video experiment is required.</w:t>
      </w:r>
    </w:p>
    <w:p>
      <w:pPr>
        <w:pStyle w:val="ListParagraph"/>
      </w:pPr>
      <w:r>
        <w:t xml:space="preserve">• </w:t>
      </w:r>
      <w:r>
        <w:rPr>
          <w:b/>
          <w:bCs/>
        </w:rPr>
        <w:t xml:space="preserve">No formal user study</w:t>
      </w:r>
      <w:r>
        <w:t xml:space="preserve"> has been conducted.</w:t>
      </w:r>
    </w:p>
    <w:p>
      <w:pPr>
        <w:pStyle w:val="ListParagraph"/>
      </w:pPr>
      <w:r>
        <w:t xml:space="preserve">• </w:t>
      </w:r>
      <w:r>
        <w:rPr>
          <w:b/>
          <w:bCs/>
        </w:rPr>
        <w:t xml:space="preserve">No final hit-accuracy table</w:t>
      </w:r>
      <w:r>
        <w:t xml:space="preserve"> is available for tempo-controlled trials.</w:t>
      </w:r>
    </w:p>
    <w:p>
      <w:pPr>
        <w:pStyle w:val="ListParagraph"/>
      </w:pPr>
      <w:r>
        <w:t xml:space="preserve">• </w:t>
      </w:r>
      <w:r>
        <w:rPr>
          <w:b/>
          <w:bCs/>
        </w:rPr>
        <w:t xml:space="preserve">Depth ambiguity</w:t>
      </w:r>
      <w:r>
        <w:t xml:space="preserve"> remains because the system uses a single RGB camera.</w:t>
      </w:r>
    </w:p>
    <w:p>
      <w:pPr>
        <w:pStyle w:val="ListParagraph"/>
      </w:pPr>
      <w:r>
        <w:t xml:space="preserve">• </w:t>
      </w:r>
      <w:r>
        <w:rPr>
          <w:b/>
          <w:bCs/>
        </w:rPr>
        <w:t xml:space="preserve">Lighting and background sensitivity</w:t>
      </w:r>
      <w:r>
        <w:t xml:space="preserve"> may affect landmark stability.</w:t>
      </w:r>
    </w:p>
    <w:p>
      <w:pPr>
        <w:pStyle w:val="ListParagraph"/>
      </w:pPr>
      <w:r>
        <w:t xml:space="preserve">• </w:t>
      </w:r>
      <w:r>
        <w:rPr>
          <w:b/>
          <w:bCs/>
        </w:rPr>
        <w:t xml:space="preserve">NPU-full accuracy and latency</w:t>
      </w:r>
      <w:r>
        <w:t xml:space="preserve"> remain limited by CPU palm detection.</w:t>
      </w:r>
    </w:p>
    <w:p>
      <w:pPr>
        <w:pStyle w:val="ListParagraph"/>
      </w:pPr>
      <w:r>
        <w:t xml:space="preserve">• </w:t>
      </w:r>
      <w:r>
        <w:rPr>
          <w:b/>
          <w:bCs/>
        </w:rPr>
        <w:t xml:space="preserve">Tactile feedback is absent</w:t>
      </w:r>
      <w:r>
        <w:t xml:space="preserve">, so timing may feel different from physical instruments.</w:t>
      </w:r>
    </w:p>
    <w:p>
      <w:pPr>
        <w:pStyle w:val="Normal"/>
      </w:pPr>
    </w:p>
    <w:p>
      <w:pPr>
        <w:pStyle w:val="Heading2"/>
      </w:pPr>
      <w:r>
        <w:t xml:space="preserve">10. Future Work</w:t>
      </w:r>
    </w:p>
    <w:p>
      <w:pPr>
        <w:pStyle w:val="Normal"/>
      </w:pPr>
      <w:r>
        <w:t xml:space="preserve">Recommended next steps are:</w:t>
      </w:r>
    </w:p>
    <w:p>
      <w:pPr>
        <w:pStyle w:val="ListParagraph"/>
      </w:pPr>
      <w:r>
        <w:t xml:space="preserve">1. Capture final live screenshots for the FILLME figures.</w:t>
      </w:r>
    </w:p>
    <w:p>
      <w:pPr>
        <w:pStyle w:val="ListParagraph"/>
      </w:pPr>
      <w:r>
        <w:t xml:space="preserve">2. Measure E2E audio latency using a high-speed camera and synchronized audio waveform.</w:t>
      </w:r>
    </w:p>
    <w:p>
      <w:pPr>
        <w:pStyle w:val="ListParagraph"/>
      </w:pPr>
      <w:r>
        <w:t xml:space="preserve">3. Run hit-accuracy trials for both modes at multiple tempos.</w:t>
      </w:r>
    </w:p>
    <w:p>
      <w:pPr>
        <w:pStyle w:val="ListParagraph"/>
      </w:pPr>
      <w:r>
        <w:t xml:space="preserve">4. Add per-user calibration for pad positions, handedness, and strike thresholds.</w:t>
      </w:r>
    </w:p>
    <w:p>
      <w:pPr>
        <w:pStyle w:val="ListParagraph"/>
      </w:pPr>
      <w:r>
        <w:t xml:space="preserve">5. Investigate palm detector alternatives suitable for NPU deployment.</w:t>
      </w:r>
    </w:p>
    <w:p>
      <w:pPr>
        <w:pStyle w:val="ListParagraph"/>
      </w:pPr>
      <w:r>
        <w:t xml:space="preserve">6. Add optional MIDI output so the system can drive external instruments.</w:t>
      </w:r>
    </w:p>
    <w:p>
      <w:pPr>
        <w:pStyle w:val="ListParagraph"/>
      </w:pPr>
      <w:r>
        <w:t xml:space="preserve">7. Run the guided visual/audio cue evaluator to collect final hit-accuracy results for both modes.</w:t>
      </w:r>
    </w:p>
    <w:p>
      <w:pPr>
        <w:pStyle w:val="ListParagraph"/>
      </w:pPr>
      <w:r>
        <w:t xml:space="preserve">8. Conduct a small user study comparing playability of drum and piano modes.</w:t>
      </w:r>
    </w:p>
    <w:p>
      <w:pPr>
        <w:pStyle w:val="Normal"/>
      </w:pPr>
    </w:p>
    <w:p>
      <w:pPr>
        <w:pStyle w:val="Heading2"/>
      </w:pPr>
      <w:r>
        <w:t xml:space="preserve">11. Conclusion</w:t>
      </w:r>
    </w:p>
    <w:p>
      <w:pPr>
        <w:pStyle w:val="Normal"/>
      </w:pPr>
      <w:r>
        <w:t xml:space="preserve">PANDA demonstrates a complete camera-based musical interface that converts hand motion into playable drum and piano events. The final implementation includes a pad-based drum interface, a corrected piano note mapping, low-latency audio playback, generated documentation diagrams, and a repeatable validation suite. The project shows that edge AI hand tracking can support expressive contactless musical interaction, but also highlights the importance of robust strike detection, accurate hand localization, and careful latency measurement. With further evaluation and NPU optimization, the system can serve as a strong foundation for embedded AI musical interfaces and real-time gesture-control demonstrations.</w:t>
      </w:r>
    </w:p>
    <w:p>
      <w:pPr>
        <w:pStyle w:val="Normal"/>
      </w:pPr>
    </w:p>
    <w:p>
      <w:pPr>
        <w:pStyle w:val="Heading2"/>
      </w:pPr>
      <w:r>
        <w:t xml:space="preserve">Acknowledgments</w:t>
      </w:r>
    </w:p>
    <w:p>
      <w:pPr>
        <w:pStyle w:val="Normal"/>
      </w:pPr>
      <w:r>
        <w:t xml:space="preserve">FILLME: course, advisor, lab, hardware provider, or collaborator acknowledgments.</w:t>
      </w:r>
    </w:p>
    <w:p>
      <w:pPr>
        <w:pStyle w:val="Normal"/>
      </w:pPr>
    </w:p>
    <w:p>
      <w:pPr>
        <w:pStyle w:val="Heading2"/>
      </w:pPr>
      <w:r>
        <w:t xml:space="preserve">References</w:t>
      </w:r>
    </w:p>
    <w:p>
      <w:pPr>
        <w:pStyle w:val="Normal"/>
      </w:pPr>
      <w:r>
        <w:t xml:space="preserve">[1] F. Zhang, V. Bazarevsky, A. Vakunov, A. Tkachenka, G. Sung, C.-L. Chang, and M. Grundmann, “MediaPipe Hands: On-device real-time hand tracking,” arXiv preprint arXiv:2006.10214, 2020. [Online]. Available: https://arxiv.org/abs/2006.10214. Accessed: May 27, 2026.</w:t>
      </w:r>
    </w:p>
    <w:p>
      <w:pPr>
        <w:pStyle w:val="Normal"/>
      </w:pPr>
      <w:r>
        <w:t xml:space="preserve">[2] Google AI Edge, “Hand landmarks detection guide,” Google AI for Developers. [Online]. Available: https://ai.google.dev/edge/mediapipe/solutions/vision/hand_landmarker. Accessed: May 27, 2026.</w:t>
      </w:r>
    </w:p>
    <w:p>
      <w:pPr>
        <w:pStyle w:val="Normal"/>
      </w:pPr>
      <w:r>
        <w:t xml:space="preserve">[3] OpenCV Team, “OpenCV modules,” OpenCV Documentation. [Online]. Available: https://docs.opencv.org/4.x/. Accessed: May 27, 2026.</w:t>
      </w:r>
    </w:p>
    <w:p>
      <w:pPr>
        <w:pStyle w:val="Normal"/>
      </w:pPr>
      <w:r>
        <w:t xml:space="preserve">[4] pygame developers, “Pygame front page—pygame v2.6.0 documentation,” pygame. [Online]. Available: https://www.pygame.org/docs/. Accessed: May 27, 2026.</w:t>
      </w:r>
    </w:p>
    <w:p>
      <w:pPr>
        <w:pStyle w:val="Normal"/>
      </w:pPr>
      <w:r>
        <w:t xml:space="preserve">[5] DEEPX, “Get Started,” DEEPX Developer. [Online]. Available: https://developer.deepx.ai/article/get-started/. Accessed: May 27, 2026.</w:t>
      </w:r>
    </w:p>
    <w:sectPr>
      <w:pgSz w:w="11906" w:h="16838"/>
      <w:pgMar w:top="900" w:right="900" w:bottom="900" w:left="900" w:header="720" w:footer="720" w:gutter="0"/>
    </w:sectPr>
  </w:body>
</w:document>
</file>

<file path=word/styles.xml><?xml version="1.0" encoding="utf-8"?>
<w:styles xmlns:w="http://schemas.openxmlformats.org/wordprocessingml/2006/main">
  <w:docDefaults>
    <w:rPrDefault>
      <w:rPr>
        <w:rFonts w:ascii="Times New Roman" w:hAnsi="Times New Roman" w:eastAsia="Times New Roman" w:cs="Times New Roman"/>
        <w:sz w:val="20"/>
      </w:rPr>
    </w:rPrDefault>
  </w:docDefaults>
  <w:style w:type="paragraph" w:default="1" w:styleId="Normal">
    <w:name w:val="Normal"/>
    <w:rPr>
      <w:rFonts w:ascii="Times New Roman" w:hAnsi="Times New Roman" w:eastAsia="Times New Roman" w:cs="Times New Roman"/>
      <w:sz w:val="20"/>
    </w:rPr>
  </w:style>
  <w:style w:type="paragraph" w:styleId="Heading1">
    <w:name w:val="heading 1"/>
    <w:basedOn w:val="Normal"/>
    <w:next w:val="Normal"/>
    <w:rPr>
      <w:b/>
      <w:rFonts w:ascii="Times New Roman" w:hAnsi="Times New Roman" w:eastAsia="Times New Roman" w:cs="Times New Roman"/>
      <w:sz w:val="34"/>
    </w:rPr>
  </w:style>
  <w:style w:type="paragraph" w:styleId="Heading2">
    <w:name w:val="heading 2"/>
    <w:basedOn w:val="Normal"/>
    <w:next w:val="Normal"/>
    <w:rPr>
      <w:b/>
      <w:rFonts w:ascii="Times New Roman" w:hAnsi="Times New Roman" w:eastAsia="Times New Roman" w:cs="Times New Roman"/>
      <w:sz w:val="28"/>
    </w:rPr>
  </w:style>
  <w:style w:type="paragraph" w:styleId="Heading3">
    <w:name w:val="heading 3"/>
    <w:basedOn w:val="Normal"/>
    <w:next w:val="Normal"/>
    <w:rPr>
      <w:b/>
      <w:rFonts w:ascii="Times New Roman" w:hAnsi="Times New Roman" w:eastAsia="Times New Roman" w:cs="Times New Roman"/>
      <w:sz w:val="24"/>
    </w:rPr>
  </w:style>
  <w:style w:type="paragraph" w:styleId="Heading4">
    <w:name w:val="heading 4"/>
    <w:basedOn w:val="Normal"/>
    <w:next w:val="Normal"/>
    <w:rPr>
      <w:b/>
      <w:rFonts w:ascii="Times New Roman" w:hAnsi="Times New Roman" w:eastAsia="Times New Roman" w:cs="Times New Roman"/>
      <w:sz w:val="22"/>
    </w:rPr>
  </w:style>
  <w:style w:type="paragraph" w:styleId="ListParagraph">
    <w:name w:val="List Paragraph"/>
    <w:basedOn w:val="Normal"/>
    <w:pPr>
      <w:ind w:left="360"/>
    </w:pPr>
  </w:style>
  <w:style w:type="paragraph" w:styleId="Caption">
    <w:name w:val="Caption"/>
    <w:basedOn w:val="Normal"/>
    <w:pPr>
      <w:jc w:val="center"/>
    </w:pPr>
    <w:rPr>
      <w:i/>
      <w:rFonts w:ascii="Times New Roman" w:hAnsi="Times New Roman" w:eastAsia="Times New Roman" w:cs="Times New Roman"/>
      <w:color w:val="475569"/>
      <w:sz w:val="18"/>
    </w:rPr>
  </w:style>
  <w:style w:type="paragraph" w:styleId="Code">
    <w:name w:val="Code"/>
    <w:basedOn w:val="Normal"/>
    <w:rPr>
      <w:rFonts w:ascii="Courier New" w:hAnsi="Courier New" w:eastAsia="Times New Roman" w:cs="Courier New"/>
      <w:sz w:val="18"/>
    </w:rPr>
  </w:style>
</w:styles>
</file>

<file path=word/_rels/document.xml.rels><?xml version="1.0" encoding="UTF-8" standalone="yes"?><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8.png"/></Relationships>
</file>