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color w:val="8A9A8B"/>
          <w:sz w:val="20"/>
        </w:rPr>
        <w:t>QUICK REFERENCE — ZOOM PRESENTATION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ABA59F"/>
          <w:sz w:val="18"/>
        </w:rPr>
        <w:t>Prostate Cancer Dashboard · Ava McClinton · April 2026</w:t>
      </w:r>
    </w:p>
    <w:p>
      <w:pPr>
        <w:spacing w:before="40" w:after="160"/>
        <w:pBdr>
          <w:bottom w:val="single" w:sz="6" w:space="1" w:color="8A9A8B"/>
        </w:pBdr>
      </w:pPr>
    </w:p>
    <w:p>
      <w:pPr>
        <w:spacing w:before="0" w:after="160"/>
      </w:pPr>
      <w:r>
        <w:rPr>
          <w:rFonts w:ascii="Calibri" w:hAnsi="Calibri"/>
          <w:b w:val="0"/>
          <w:i/>
          <w:color w:val="ABA59F"/>
          <w:sz w:val="18"/>
        </w:rPr>
        <w:t>Keep this open in a second window or tab during your Zoom. Each box = one slide. Bold = the thing you must say. Regular = supporting detail. Numbers in parentheses = approximate seconds to spend.</w:t>
      </w:r>
    </w:p>
    <w:p>
      <w:pPr>
        <w:spacing w:before="80" w:after="0"/>
        <w:shd w:val="clear" w:color="auto" w:fill="9EB19F"/>
      </w:pPr>
    </w:p>
    <w:p>
      <w:pPr>
        <w:spacing w:before="0" w:after="0"/>
      </w:pPr>
      <w:r>
        <w:rPr>
          <w:rFonts w:ascii="Calibri" w:hAnsi="Calibri"/>
          <w:b/>
          <w:i w:val="0"/>
          <w:color w:val="8A9A8B"/>
          <w:sz w:val="22"/>
        </w:rPr>
        <w:t xml:space="preserve">  SLIDE 1 — Title  (30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"Good morning. I'm Ava McClinton — this is my capstone project."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Mention: 23 years of NCI data, built the dashboard from scratch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Set expectation: covering technical decisions + what the data says</w:t>
      </w:r>
    </w:p>
    <w:p>
      <w:pPr>
        <w:spacing w:before="0" w:after="60"/>
      </w:pPr>
    </w:p>
    <w:p>
      <w:pPr>
        <w:spacing w:before="80" w:after="0"/>
        <w:shd w:val="clear" w:color="auto" w:fill="DD9269"/>
      </w:pPr>
    </w:p>
    <w:p>
      <w:pPr>
        <w:spacing w:before="0" w:after="0"/>
      </w:pPr>
      <w:r>
        <w:rPr>
          <w:rFonts w:ascii="Calibri" w:hAnsi="Calibri"/>
          <w:b/>
          <w:i w:val="0"/>
          <w:color w:val="C17F5C"/>
          <w:sz w:val="22"/>
        </w:rPr>
        <w:t xml:space="preserve">  SLIDE 2 — Why This Matters  (60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268K diagnoses/year · #2 cancer killer · 1 in 8 men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Key hook: screening POLICY — not biology — drives the statistics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2012 policy change → incidence dropped off a cliff (visible in data)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"That policy signal is clearly visible, and I built the tools to show it."</w:t>
      </w:r>
    </w:p>
    <w:p>
      <w:pPr>
        <w:spacing w:before="0" w:after="60"/>
      </w:pPr>
    </w:p>
    <w:p>
      <w:pPr>
        <w:spacing w:before="80" w:after="0"/>
        <w:shd w:val="clear" w:color="auto" w:fill="E1C195"/>
      </w:pPr>
    </w:p>
    <w:p>
      <w:pPr>
        <w:spacing w:before="0" w:after="0"/>
      </w:pPr>
      <w:r>
        <w:rPr>
          <w:rFonts w:ascii="Calibri" w:hAnsi="Calibri"/>
          <w:b/>
          <w:i w:val="0"/>
          <w:color w:val="C4A882"/>
          <w:sz w:val="22"/>
        </w:rPr>
        <w:t xml:space="preserve">  SLIDE 3 — Data Foundation  (60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SEER 22 · NCI · covers ~35% of U.S. population · gold standard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1999–2022 · 23 years · 51 states + DC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All rates age-adjusted to 2000 U.S. standard population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12 interactive charts, 6 tabs</w:t>
      </w:r>
    </w:p>
    <w:p>
      <w:pPr>
        <w:spacing w:before="20" w:after="40"/>
      </w:pPr>
      <w:r>
        <w:rPr>
          <w:rFonts w:ascii="Calibri" w:hAnsi="Calibri"/>
          <w:b w:val="0"/>
          <w:i/>
          <w:color w:val="9B8FAC"/>
          <w:sz w:val="20"/>
        </w:rPr>
        <w:t xml:space="preserve">    –  Age-adjustment = valid comparison across time and demographics</w:t>
      </w:r>
    </w:p>
    <w:p>
      <w:pPr>
        <w:spacing w:before="0" w:after="60"/>
      </w:pPr>
    </w:p>
    <w:p>
      <w:pPr>
        <w:spacing w:before="80" w:after="0"/>
        <w:shd w:val="clear" w:color="auto" w:fill="30302E"/>
      </w:pPr>
    </w:p>
    <w:p>
      <w:pPr>
        <w:spacing w:before="0" w:after="0"/>
      </w:pPr>
      <w:r>
        <w:rPr>
          <w:rFonts w:ascii="Calibri" w:hAnsi="Calibri"/>
          <w:b/>
          <w:i w:val="0"/>
          <w:color w:val="2A2A28"/>
          <w:sz w:val="22"/>
        </w:rPr>
        <w:t xml:space="preserve">  SLIDE 4 — Section Break: Technical  (5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"So let me walk you through how I actually built this."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Brief pause — let it breathe</w:t>
      </w:r>
    </w:p>
    <w:p>
      <w:pPr>
        <w:spacing w:before="0" w:after="60"/>
      </w:pPr>
    </w:p>
    <w:p>
      <w:pPr>
        <w:spacing w:before="80" w:after="0"/>
        <w:shd w:val="clear" w:color="auto" w:fill="9EB19F"/>
      </w:pPr>
    </w:p>
    <w:p>
      <w:pPr>
        <w:spacing w:before="0" w:after="0"/>
      </w:pPr>
      <w:r>
        <w:rPr>
          <w:rFonts w:ascii="Calibri" w:hAnsi="Calibri"/>
          <w:b/>
          <w:i w:val="0"/>
          <w:color w:val="8A9A8B"/>
          <w:sz w:val="22"/>
        </w:rPr>
        <w:t xml:space="preserve">  SLIDE 5 — System Architecture  (90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Self-contained HTML: no server, no database, no build step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4 components: HTML/CSS shell · Embedded data · Plotly CDN · 12 render functions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3 principles: Portability · Reliability · Performance</w:t>
      </w:r>
    </w:p>
    <w:p>
      <w:pPr>
        <w:spacing w:before="20" w:after="40"/>
      </w:pPr>
      <w:r>
        <w:rPr>
          <w:rFonts w:ascii="Calibri" w:hAnsi="Calibri"/>
          <w:b w:val="0"/>
          <w:i/>
          <w:color w:val="9B8FAC"/>
          <w:sz w:val="20"/>
        </w:rPr>
        <w:t xml:space="preserve">    –  Zero data network requests at runtime — everything embedded</w:t>
      </w:r>
    </w:p>
    <w:p>
      <w:pPr>
        <w:spacing w:before="0" w:after="60"/>
      </w:pPr>
    </w:p>
    <w:p>
      <w:pPr>
        <w:spacing w:before="80" w:after="0"/>
        <w:shd w:val="clear" w:color="auto" w:fill="DD9269"/>
      </w:pPr>
    </w:p>
    <w:p>
      <w:pPr>
        <w:spacing w:before="0" w:after="0"/>
      </w:pPr>
      <w:r>
        <w:rPr>
          <w:rFonts w:ascii="Calibri" w:hAnsi="Calibri"/>
          <w:b/>
          <w:i w:val="0"/>
          <w:color w:val="C17F5C"/>
          <w:sz w:val="22"/>
        </w:rPr>
        <w:t xml:space="preserve">  SLIDE 6 — Build Process  (60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8 phases: Data → Structure → Shell → Charts → Interactions → Projections → Bugs → Polish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Walk through row 1 (steps 01–04) then row 2 (steps 05–08)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"The last two phases were debugging and polish — I'll tell you about real bugs shortly."</w:t>
      </w:r>
    </w:p>
    <w:p>
      <w:pPr>
        <w:spacing w:before="0" w:after="60"/>
      </w:pPr>
    </w:p>
    <w:p>
      <w:pPr>
        <w:spacing w:before="80" w:after="0"/>
        <w:shd w:val="clear" w:color="auto" w:fill="B2A4C5"/>
      </w:pPr>
    </w:p>
    <w:p>
      <w:pPr>
        <w:spacing w:before="0" w:after="0"/>
      </w:pPr>
      <w:r>
        <w:rPr>
          <w:rFonts w:ascii="Calibri" w:hAnsi="Calibri"/>
          <w:b/>
          <w:i w:val="0"/>
          <w:color w:val="9B8FAC"/>
          <w:sz w:val="22"/>
        </w:rPr>
        <w:t xml:space="preserve">  SLIDE 7 — Key Code: CDN Loader  (90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Problem: 3MB Plotly loads async; charts called sync → race condition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Solution part 1: 3 CDN fallbacks (plot.ly → jsDelivr → unpkg)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Solution part 2: onPlotlyReady() queue — holds functions, drains on load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4-second timeout clears spinner regardless</w:t>
      </w:r>
    </w:p>
    <w:p>
      <w:pPr>
        <w:spacing w:before="20" w:after="40"/>
      </w:pPr>
      <w:r>
        <w:rPr>
          <w:rFonts w:ascii="Calibri" w:hAnsi="Calibri"/>
          <w:b w:val="0"/>
          <w:i/>
          <w:color w:val="9B8FAC"/>
          <w:sz w:val="20"/>
        </w:rPr>
        <w:t xml:space="preserve">    –  Observer pattern if prof asks: queue = subscriber list, onload = publisher</w:t>
      </w:r>
    </w:p>
    <w:p>
      <w:pPr>
        <w:spacing w:before="0" w:after="60"/>
      </w:pPr>
    </w:p>
    <w:p>
      <w:pPr>
        <w:spacing w:before="80" w:after="0"/>
        <w:shd w:val="clear" w:color="auto" w:fill="9EB19F"/>
      </w:pPr>
    </w:p>
    <w:p>
      <w:pPr>
        <w:spacing w:before="0" w:after="0"/>
      </w:pPr>
      <w:r>
        <w:rPr>
          <w:rFonts w:ascii="Calibri" w:hAnsi="Calibri"/>
          <w:b/>
          <w:i w:val="0"/>
          <w:color w:val="8A9A8B"/>
          <w:sz w:val="22"/>
        </w:rPr>
        <w:t xml:space="preserve">  SLIDE 8 — Key Code: Linear Regression  (90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OLS from scratch in JavaScript — no external stats library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slope = (n·ΣXY − ΣX·ΣY) / (n·ΣX² − (ΣX)²)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95% CI: ŷ ± 1.96·SE  where SE = sqrt(Σresiduals² / (n−2))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Training: 8 years for overall trends; 5 data points for race-specific</w:t>
      </w:r>
    </w:p>
    <w:p>
      <w:pPr>
        <w:spacing w:before="20" w:after="40"/>
      </w:pPr>
      <w:r>
        <w:rPr>
          <w:rFonts w:ascii="Calibri" w:hAnsi="Calibri"/>
          <w:b w:val="0"/>
          <w:i/>
          <w:color w:val="9B8FAC"/>
          <w:sz w:val="20"/>
        </w:rPr>
        <w:t xml:space="preserve">    –  MUST SAY: "I want to be upfront about the limitations — assumes linear trends continue"</w:t>
      </w:r>
    </w:p>
    <w:p>
      <w:pPr>
        <w:spacing w:before="0" w:after="60"/>
      </w:pPr>
    </w:p>
    <w:p>
      <w:pPr>
        <w:spacing w:before="80" w:after="0"/>
        <w:shd w:val="clear" w:color="auto" w:fill="30302E"/>
      </w:pPr>
    </w:p>
    <w:p>
      <w:pPr>
        <w:spacing w:before="0" w:after="0"/>
      </w:pPr>
      <w:r>
        <w:rPr>
          <w:rFonts w:ascii="Calibri" w:hAnsi="Calibri"/>
          <w:b/>
          <w:i w:val="0"/>
          <w:color w:val="2A2A28"/>
          <w:sz w:val="22"/>
        </w:rPr>
        <w:t xml:space="preserve">  SLIDE 9 — Section Break: Findings  (5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"Alright. That's the how. Now let me show you what the data actually says."</w:t>
      </w:r>
    </w:p>
    <w:p>
      <w:pPr>
        <w:spacing w:before="0" w:after="60"/>
      </w:pPr>
    </w:p>
    <w:p>
      <w:pPr>
        <w:spacing w:before="80" w:after="0"/>
        <w:shd w:val="clear" w:color="auto" w:fill="DD9269"/>
      </w:pPr>
    </w:p>
    <w:p>
      <w:pPr>
        <w:spacing w:before="0" w:after="0"/>
      </w:pPr>
      <w:r>
        <w:rPr>
          <w:rFonts w:ascii="Calibri" w:hAnsi="Calibri"/>
          <w:b/>
          <w:i w:val="0"/>
          <w:color w:val="C17F5C"/>
          <w:sz w:val="22"/>
        </w:rPr>
        <w:t xml:space="preserve">  SLIDE 10 — Finding 1: Screening Policy  (90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2000→2014: incidence fell 48% (175 → 90 /100K) — tracks the 2012 USPSTF change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2018 update → rates begin recovering (visible in the line)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MOST IMPORTANT: distant-stage up 50% (8.4 → 12.6 /100K) since 2008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"That's not a biological change — that's a policy change showing up as a statistical artifact"</w:t>
      </w:r>
    </w:p>
    <w:p>
      <w:pPr>
        <w:spacing w:before="20" w:after="40"/>
      </w:pPr>
      <w:r>
        <w:rPr>
          <w:rFonts w:ascii="Calibri" w:hAnsi="Calibri"/>
          <w:b w:val="0"/>
          <w:i/>
          <w:color w:val="9B8FAC"/>
          <w:sz w:val="20"/>
        </w:rPr>
        <w:t xml:space="preserve">    –  This is the natural experiment argument — very impressive framing</w:t>
      </w:r>
    </w:p>
    <w:p>
      <w:pPr>
        <w:spacing w:before="0" w:after="60"/>
      </w:pPr>
    </w:p>
    <w:p>
      <w:pPr>
        <w:spacing w:before="80" w:after="0"/>
        <w:shd w:val="clear" w:color="auto" w:fill="B2A4C5"/>
      </w:pPr>
    </w:p>
    <w:p>
      <w:pPr>
        <w:spacing w:before="0" w:after="0"/>
      </w:pPr>
      <w:r>
        <w:rPr>
          <w:rFonts w:ascii="Calibri" w:hAnsi="Calibri"/>
          <w:b/>
          <w:i w:val="0"/>
          <w:color w:val="9B8FAC"/>
          <w:sz w:val="22"/>
        </w:rPr>
        <w:t xml:space="preserve">  SLIDE 11 — Finding 2: Racial Disparities  (90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Black men: 175.2/100K incidence · 37.9/100K mortality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vs. White men: 109.3/100K · 18.1/100K → +60% incidence · +109% mortality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NEW CHART: Race projections to 2030 — gap does NOT close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Projected Black: ~185–195 · White: ~115 → persistent 70-point gap</w:t>
      </w:r>
    </w:p>
    <w:p>
      <w:pPr>
        <w:spacing w:before="20" w:after="40"/>
      </w:pPr>
      <w:r>
        <w:rPr>
          <w:rFonts w:ascii="Calibri" w:hAnsi="Calibri"/>
          <w:b w:val="0"/>
          <w:i/>
          <w:color w:val="9B8FAC"/>
          <w:sz w:val="20"/>
        </w:rPr>
        <w:t xml:space="preserve">    –  "This is the central policy conclusion of this analysis"</w:t>
      </w:r>
    </w:p>
    <w:p>
      <w:pPr>
        <w:spacing w:before="0" w:after="60"/>
      </w:pPr>
    </w:p>
    <w:p>
      <w:pPr>
        <w:spacing w:before="80" w:after="0"/>
        <w:shd w:val="clear" w:color="auto" w:fill="9EB19F"/>
      </w:pPr>
    </w:p>
    <w:p>
      <w:pPr>
        <w:spacing w:before="0" w:after="0"/>
      </w:pPr>
      <w:r>
        <w:rPr>
          <w:rFonts w:ascii="Calibri" w:hAnsi="Calibri"/>
          <w:b/>
          <w:i w:val="0"/>
          <w:color w:val="8A9A8B"/>
          <w:sz w:val="22"/>
        </w:rPr>
        <w:t xml:space="preserve">  SLIDE 12 — Finding 3: Stage at Diagnosis  (75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Localized: ~100% survival · Distant/metastatic: 38% survival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62-percentage-point difference based on WHEN it's caught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Sankey: 942 of 1,000 survive — but only because 76% caught localized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If distant-stage trend continues → that 942 will fall</w:t>
      </w:r>
    </w:p>
    <w:p>
      <w:pPr>
        <w:spacing w:before="20" w:after="40"/>
      </w:pPr>
      <w:r>
        <w:rPr>
          <w:rFonts w:ascii="Calibri" w:hAnsi="Calibri"/>
          <w:b w:val="0"/>
          <w:i/>
          <w:color w:val="9B8FAC"/>
          <w:sz w:val="20"/>
        </w:rPr>
        <w:t xml:space="preserve">    –  "The difference is a screening test"</w:t>
      </w:r>
    </w:p>
    <w:p>
      <w:pPr>
        <w:spacing w:before="0" w:after="60"/>
      </w:pPr>
    </w:p>
    <w:p>
      <w:pPr>
        <w:spacing w:before="80" w:after="0"/>
        <w:shd w:val="clear" w:color="auto" w:fill="DD9269"/>
      </w:pPr>
    </w:p>
    <w:p>
      <w:pPr>
        <w:spacing w:before="0" w:after="0"/>
      </w:pPr>
      <w:r>
        <w:rPr>
          <w:rFonts w:ascii="Calibri" w:hAnsi="Calibri"/>
          <w:b/>
          <w:i w:val="0"/>
          <w:color w:val="C17F5C"/>
          <w:sz w:val="22"/>
        </w:rPr>
        <w:t xml:space="preserve">  SLIDE 13 — Conclusion  (60 sec)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Built: 12 charts · 6 tabs · OLS projections · choropleth · risk calculator · single HTML file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Finding 1: Screening policy drives incidence — 2012 change = natural experiment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Finding 2: Racial gap persists to 2030 on current trajectory</w:t>
      </w:r>
    </w:p>
    <w:p>
      <w:pPr>
        <w:spacing w:before="20" w:after="40"/>
      </w:pPr>
      <w:r>
        <w:rPr>
          <w:rFonts w:ascii="Calibri" w:hAnsi="Calibri"/>
          <w:b/>
          <w:i w:val="0"/>
          <w:color w:val="2C2C2C"/>
          <w:sz w:val="21"/>
        </w:rPr>
        <w:t xml:space="preserve">    ▶  Finding 3: Stage at diagnosis = 100% vs 38% survival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505050"/>
          <w:sz w:val="20"/>
        </w:rPr>
        <w:t xml:space="preserve">    –  End with: "I'm happy to walk through any part of the code, data, or methodology. Thank you."</w:t>
      </w:r>
    </w:p>
    <w:p>
      <w:pPr>
        <w:spacing w:before="0" w:after="60"/>
      </w:pPr>
    </w:p>
    <w:p>
      <w:pPr>
        <w:spacing w:before="40" w:after="160"/>
        <w:pBdr>
          <w:bottom w:val="single" w:sz="6" w:space="1" w:color="C17F5C"/>
        </w:pBdr>
      </w:pPr>
    </w:p>
    <w:p>
      <w:pPr>
        <w:spacing w:before="160" w:after="80"/>
      </w:pPr>
      <w:r>
        <w:rPr>
          <w:rFonts w:ascii="Calibri" w:hAnsi="Calibri"/>
          <w:b/>
          <w:color w:val="C17F5C"/>
          <w:sz w:val="26"/>
        </w:rPr>
        <w:t>CRITICAL NUMBERS — Know These Cold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268K      </w:t>
      </w:r>
      <w:r>
        <w:rPr>
          <w:rFonts w:ascii="Calibri" w:hAnsi="Calibri"/>
          <w:b w:val="0"/>
          <w:i w:val="0"/>
          <w:color w:val="2C2C2C"/>
          <w:sz w:val="21"/>
        </w:rPr>
        <w:t>new U.S. prostate cancer diagnoses per year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1 in 8    </w:t>
      </w:r>
      <w:r>
        <w:rPr>
          <w:rFonts w:ascii="Calibri" w:hAnsi="Calibri"/>
          <w:b w:val="0"/>
          <w:i w:val="0"/>
          <w:color w:val="2C2C2C"/>
          <w:sz w:val="21"/>
        </w:rPr>
        <w:t>American men will be diagnosed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175 → 90  </w:t>
      </w:r>
      <w:r>
        <w:rPr>
          <w:rFonts w:ascii="Calibri" w:hAnsi="Calibri"/>
          <w:b w:val="0"/>
          <w:i w:val="0"/>
          <w:color w:val="2C2C2C"/>
          <w:sz w:val="21"/>
        </w:rPr>
        <w:t>overall incidence per 100K, 2000 → 2014 (−48%)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+50%      </w:t>
      </w:r>
      <w:r>
        <w:rPr>
          <w:rFonts w:ascii="Calibri" w:hAnsi="Calibri"/>
          <w:b w:val="0"/>
          <w:i w:val="0"/>
          <w:color w:val="2C2C2C"/>
          <w:sz w:val="21"/>
        </w:rPr>
        <w:t>distant-stage cases since 2008 (8.4 → 12.6 /100K)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~100%     </w:t>
      </w:r>
      <w:r>
        <w:rPr>
          <w:rFonts w:ascii="Calibri" w:hAnsi="Calibri"/>
          <w:b w:val="0"/>
          <w:i w:val="0"/>
          <w:color w:val="2C2C2C"/>
          <w:sz w:val="21"/>
        </w:rPr>
        <w:t>5-year survival, localized stage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38%       </w:t>
      </w:r>
      <w:r>
        <w:rPr>
          <w:rFonts w:ascii="Calibri" w:hAnsi="Calibri"/>
          <w:b w:val="0"/>
          <w:i w:val="0"/>
          <w:color w:val="2C2C2C"/>
          <w:sz w:val="21"/>
        </w:rPr>
        <w:t>5-year survival, distant (metastatic) stage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175.2     </w:t>
      </w:r>
      <w:r>
        <w:rPr>
          <w:rFonts w:ascii="Calibri" w:hAnsi="Calibri"/>
          <w:b w:val="0"/>
          <w:i w:val="0"/>
          <w:color w:val="2C2C2C"/>
          <w:sz w:val="21"/>
        </w:rPr>
        <w:t>incidence /100K, Non-Hispanic Black men (2022)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109.3     </w:t>
      </w:r>
      <w:r>
        <w:rPr>
          <w:rFonts w:ascii="Calibri" w:hAnsi="Calibri"/>
          <w:b w:val="0"/>
          <w:i w:val="0"/>
          <w:color w:val="2C2C2C"/>
          <w:sz w:val="21"/>
        </w:rPr>
        <w:t>incidence /100K, Non-Hispanic White men (2022)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37.9      </w:t>
      </w:r>
      <w:r>
        <w:rPr>
          <w:rFonts w:ascii="Calibri" w:hAnsi="Calibri"/>
          <w:b w:val="0"/>
          <w:i w:val="0"/>
          <w:color w:val="2C2C2C"/>
          <w:sz w:val="21"/>
        </w:rPr>
        <w:t>mortality /100K, Non-Hispanic Black men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18.1      </w:t>
      </w:r>
      <w:r>
        <w:rPr>
          <w:rFonts w:ascii="Calibri" w:hAnsi="Calibri"/>
          <w:b w:val="0"/>
          <w:i w:val="0"/>
          <w:color w:val="2C2C2C"/>
          <w:sz w:val="21"/>
        </w:rPr>
        <w:t>mortality /100K, Non-Hispanic White men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+109%     </w:t>
      </w:r>
      <w:r>
        <w:rPr>
          <w:rFonts w:ascii="Calibri" w:hAnsi="Calibri"/>
          <w:b w:val="0"/>
          <w:i w:val="0"/>
          <w:color w:val="2C2C2C"/>
          <w:sz w:val="21"/>
        </w:rPr>
        <w:t>mortality gap, Black vs. White men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n−2       </w:t>
      </w:r>
      <w:r>
        <w:rPr>
          <w:rFonts w:ascii="Calibri" w:hAnsi="Calibri"/>
          <w:b w:val="0"/>
          <w:i w:val="0"/>
          <w:color w:val="2C2C2C"/>
          <w:sz w:val="21"/>
        </w:rPr>
        <w:t>degrees of freedom in the SE formula for CI bands</w:t>
      </w:r>
    </w:p>
    <w:p>
      <w:pPr>
        <w:spacing w:before="0" w:after="20"/>
      </w:pPr>
      <w:r>
        <w:rPr>
          <w:rFonts w:ascii="Courier New" w:hAnsi="Courier New"/>
          <w:b/>
          <w:i w:val="0"/>
          <w:color w:val="C17F5C"/>
          <w:sz w:val="22"/>
        </w:rPr>
        <w:t xml:space="preserve">  1.96      </w:t>
      </w:r>
      <w:r>
        <w:rPr>
          <w:rFonts w:ascii="Calibri" w:hAnsi="Calibri"/>
          <w:b w:val="0"/>
          <w:i w:val="0"/>
          <w:color w:val="2C2C2C"/>
          <w:sz w:val="21"/>
        </w:rPr>
        <w:t>z-score multiplier for 95% confidence interval</w:t>
      </w:r>
    </w:p>
    <w:p>
      <w:pPr>
        <w:spacing w:before="40" w:after="160"/>
        <w:pBdr>
          <w:bottom w:val="single" w:sz="6" w:space="1" w:color="8A9A8B"/>
        </w:pBdr>
      </w:pPr>
    </w:p>
    <w:p>
      <w:pPr>
        <w:spacing w:before="160" w:after="80"/>
      </w:pPr>
      <w:r>
        <w:rPr>
          <w:rFonts w:ascii="Calibri" w:hAnsi="Calibri"/>
          <w:b/>
          <w:color w:val="8A9A8B"/>
          <w:sz w:val="26"/>
        </w:rPr>
        <w:t>IF YOU GO BLANK — Recovery Phrases</w:t>
      </w:r>
    </w:p>
    <w:p>
      <w:pPr>
        <w:spacing w:before="0" w:after="60"/>
      </w:pPr>
      <w:r>
        <w:rPr>
          <w:rFonts w:ascii="Calibri" w:hAnsi="Calibri"/>
          <w:b w:val="0"/>
          <w:i/>
          <w:color w:val="8A9A8B"/>
          <w:sz w:val="21"/>
        </w:rPr>
        <w:t xml:space="preserve">  → "Let me pull that up in the dashboard to show you directly."</w:t>
      </w:r>
    </w:p>
    <w:p>
      <w:pPr>
        <w:spacing w:before="0" w:after="60"/>
      </w:pPr>
      <w:r>
        <w:rPr>
          <w:rFonts w:ascii="Calibri" w:hAnsi="Calibri"/>
          <w:b w:val="0"/>
          <w:i/>
          <w:color w:val="8A9A8B"/>
          <w:sz w:val="21"/>
        </w:rPr>
        <w:t xml:space="preserve">  → "That's a great question — the short answer is [X], and the longer version is [Y]."</w:t>
      </w:r>
    </w:p>
    <w:p>
      <w:pPr>
        <w:spacing w:before="0" w:after="60"/>
      </w:pPr>
      <w:r>
        <w:rPr>
          <w:rFonts w:ascii="Calibri" w:hAnsi="Calibri"/>
          <w:b w:val="0"/>
          <w:i/>
          <w:color w:val="8A9A8B"/>
          <w:sz w:val="21"/>
        </w:rPr>
        <w:t xml:space="preserve">  → "I can walk through that code specifically if that would be helpful."</w:t>
      </w:r>
    </w:p>
    <w:p>
      <w:pPr>
        <w:spacing w:before="0" w:after="60"/>
      </w:pPr>
      <w:r>
        <w:rPr>
          <w:rFonts w:ascii="Calibri" w:hAnsi="Calibri"/>
          <w:b w:val="0"/>
          <w:i/>
          <w:color w:val="8A9A8B"/>
          <w:sz w:val="21"/>
        </w:rPr>
        <w:t xml:space="preserve">  → "The data shows X, which I found surprising because I expected Y."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