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Capstone Project Proposal</w:t>
      </w:r>
    </w:p>
    <w:p>
      <w:pPr>
        <w:spacing w:after="60"/>
        <w:jc w:val="center"/>
      </w:pPr>
      <w:r>
        <w:rPr>
          <w:rFonts w:ascii="Arial" w:cs="Arial" w:eastAsia="Arial" w:hAnsi="Arial"/>
          <w:i/>
          <w:iCs/>
          <w:color w:val="444444"/>
          <w:sz w:val="26"/>
          <w:szCs w:val="26"/>
        </w:rPr>
        <w:t xml:space="preserve">Exploring Prostate Cancer Risk, Trends, and Disparities Through an Interactive Data Dashboard</w:t>
      </w:r>
    </w:p>
    <w:p>
      <w:pPr>
        <w:spacing w:after="360"/>
        <w:jc w:val="center"/>
      </w:pPr>
      <w:r>
        <w:rPr>
          <w:rFonts w:ascii="Arial" w:cs="Arial" w:eastAsia="Arial" w:hAnsi="Arial"/>
          <w:sz w:val="24"/>
          <w:szCs w:val="24"/>
        </w:rPr>
        <w:t xml:space="preserve">Ava McClinton</w:t>
      </w:r>
    </w:p>
    <w:p>
      <w:pPr>
        <w:pStyle w:val="Heading1"/>
      </w:pPr>
      <w:r>
        <w:t xml:space="preserve">Objective</w:t>
      </w:r>
    </w:p>
    <w:p>
      <w:pPr>
        <w:spacing w:after="160"/>
      </w:pPr>
      <w:r>
        <w:rPr>
          <w:rFonts w:ascii="Arial" w:cs="Arial" w:eastAsia="Arial" w:hAnsi="Arial"/>
          <w:sz w:val="24"/>
          <w:szCs w:val="24"/>
        </w:rPr>
        <w:t xml:space="preserve">The objective of this project is to examine population-level patterns in prostate cancer incidence, mortality, and stage at diagnosis in the United States using publicly available cancer surveillance data. This project is guided by the central research question: </w:t>
      </w:r>
      <w:r>
        <w:rPr>
          <w:rFonts w:ascii="Arial" w:cs="Arial" w:eastAsia="Arial" w:hAnsi="Arial"/>
          <w:i/>
          <w:iCs/>
          <w:sz w:val="24"/>
          <w:szCs w:val="24"/>
        </w:rPr>
        <w:t xml:space="preserve">How do prostate cancer outcomes vary over time and across demographic and geographic groups, and what do these patterns reveal about risk, disparities, and screening-related tradeoffs?</w:t>
      </w:r>
    </w:p>
    <w:p>
      <w:pPr>
        <w:spacing w:after="240"/>
      </w:pPr>
      <w:r>
        <w:rPr>
          <w:rFonts w:ascii="Arial" w:cs="Arial" w:eastAsia="Arial" w:hAnsi="Arial"/>
          <w:sz w:val="24"/>
          <w:szCs w:val="24"/>
        </w:rPr>
        <w:t xml:space="preserve">I chose this topic following my grandfather’s recent diagnosis with prostate cancer, which initially left me confused about what the diagnosis meant and how common the disease actually is. As I began learning more, I realized that prostate cancer is both highly prevalent and deeply complex, particularly in how risk and outcomes differ across populations. Motivated by recent evidence of rising late-stage diagnoses and ongoing debates around prostate cancer screening, this project aims to create an accessible, interactive tool that helps users better understand these trends through exploration rather than static reporting.</w:t>
      </w:r>
    </w:p>
    <w:p>
      <w:pPr>
        <w:pStyle w:val="Heading1"/>
      </w:pPr>
      <w:r>
        <w:t xml:space="preserve">Outcome</w:t>
      </w:r>
    </w:p>
    <w:p>
      <w:pPr>
        <w:spacing w:after="240"/>
      </w:pPr>
      <w:r>
        <w:rPr>
          <w:rFonts w:ascii="Arial" w:cs="Arial" w:eastAsia="Arial" w:hAnsi="Arial"/>
          <w:sz w:val="24"/>
          <w:szCs w:val="24"/>
        </w:rPr>
        <w:t xml:space="preserve">The final outcome of this capstone will be an interactive, web-based dashboard developed using Flask and Python-based visualization tools. The dashboard will allow users to explore prostate cancer incidence and mortality trends over time, stratified by age group, race and ethnicity, geographic region, and stage at diagnosis. In addition to interactive visualizations, the project will include written analytical summaries that contextualize observed patterns, explain methodological limitations, and highlight ethical considerations in interpreting population-level health data. The dashboard is designed to prioritize clarity and interpretability, reflecting the project’s broader goal of helping users navigate complex medical data without requiring technical or clinical expertise.</w:t>
      </w:r>
    </w:p>
    <w:p>
      <w:pPr>
        <w:pStyle w:val="Heading1"/>
      </w:pPr>
      <w:r>
        <w:t xml:space="preserve">Impact</w:t>
      </w:r>
    </w:p>
    <w:p>
      <w:pPr>
        <w:spacing w:after="240"/>
      </w:pPr>
      <w:r>
        <w:rPr>
          <w:rFonts w:ascii="Arial" w:cs="Arial" w:eastAsia="Arial" w:hAnsi="Arial"/>
          <w:sz w:val="24"/>
          <w:szCs w:val="24"/>
        </w:rPr>
        <w:t xml:space="preserve">This project is intended to benefit students, researchers, public health practitioners, and members of the general public who seek accessible explanations of prostate cancer trends. By translating complex cancer surveillance data into interactive and interpretable visualizations, the project enables users without a medical background to understand prostate cancer trends, disparities, and screening-related patterns. In doing so, the dashboard supports greater awareness, informed discussion, and critical engagement with public health data, particularly for individuals who may feel overwhelmed when first encountering a diagnosis or medical statistics. More broadly, the project demonstrates how transparent and responsible data communication can improve understanding of health risks without oversimplifying uncertainty.</w:t>
      </w:r>
    </w:p>
    <w:p>
      <w:pPr>
        <w:pStyle w:val="Heading1"/>
      </w:pPr>
      <w:r>
        <w:t xml:space="preserve">Literature Review</w:t>
      </w:r>
    </w:p>
    <w:p>
      <w:pPr>
        <w:spacing w:after="160"/>
      </w:pPr>
      <w:r>
        <w:rPr>
          <w:rFonts w:ascii="Arial" w:cs="Arial" w:eastAsia="Arial" w:hAnsi="Arial"/>
          <w:sz w:val="24"/>
          <w:szCs w:val="24"/>
        </w:rPr>
        <w:t xml:space="preserve">A growing body of literature has documented significant shifts in prostate cancer incidence, mortality, and stage at diagnosis, particularly following changes to screening guidelines during the 2010s.</w:t>
      </w:r>
    </w:p>
    <w:p>
      <w:pPr>
        <w:pStyle w:val="ListParagraph"/>
        <w:numPr>
          <w:ilvl w:val="0"/>
          <w:numId w:val="2"/>
        </w:numPr>
        <w:spacing w:after="120"/>
      </w:pPr>
      <w:r>
        <w:rPr>
          <w:rFonts w:ascii="Arial" w:cs="Arial" w:eastAsia="Arial" w:hAnsi="Arial"/>
          <w:sz w:val="24"/>
          <w:szCs w:val="24"/>
        </w:rPr>
        <w:t xml:space="preserve">Van Blarigan et al. analyzed prostate cancer incidence and mortality trends in California from 2004 to 2021 and found a substantial increase in distant-stage diagnoses alongside a plateau in mortality rates after 2012. Their stratified analysis by age, race and ethnicity, stage, and region illustrates the importance of subgroup-based surveillance and directly informs the filtering structure of this project’s dashboard.</w:t>
      </w:r>
    </w:p>
    <w:p>
      <w:pPr>
        <w:pStyle w:val="ListParagraph"/>
        <w:numPr>
          <w:ilvl w:val="0"/>
          <w:numId w:val="2"/>
        </w:numPr>
        <w:spacing w:after="120"/>
      </w:pPr>
      <w:r>
        <w:rPr>
          <w:rFonts w:ascii="Arial" w:cs="Arial" w:eastAsia="Arial" w:hAnsi="Arial"/>
          <w:sz w:val="24"/>
          <w:szCs w:val="24"/>
        </w:rPr>
        <w:t xml:space="preserve">Kelly et al. documented rising rates of metastatic prostate cancer diagnoses in recent years, raising concerns that reduced screening intensity may contribute to later-stage detection. This work supports the inclusion of stage at diagnosis as a central analytical dimension and motivates comparisons between localized and distant disease patterns.</w:t>
      </w:r>
    </w:p>
    <w:p>
      <w:pPr>
        <w:pStyle w:val="ListParagraph"/>
        <w:numPr>
          <w:ilvl w:val="0"/>
          <w:numId w:val="2"/>
        </w:numPr>
        <w:spacing w:after="120"/>
      </w:pPr>
      <w:r>
        <w:rPr>
          <w:rFonts w:ascii="Arial" w:cs="Arial" w:eastAsia="Arial" w:hAnsi="Arial"/>
          <w:sz w:val="24"/>
          <w:szCs w:val="24"/>
        </w:rPr>
        <w:t xml:space="preserve">Chai et al. examined prostate cancer mortality trends across the United States using CDC WONDER data and identified persistent geographic variation in outcomes over time. These findings reinforce the value of regional comparisons and spatial visualization in understanding population-level cancer risk.</w:t>
      </w:r>
    </w:p>
    <w:p>
      <w:pPr>
        <w:pStyle w:val="ListParagraph"/>
        <w:numPr>
          <w:ilvl w:val="0"/>
          <w:numId w:val="2"/>
        </w:numPr>
        <w:spacing w:after="120"/>
      </w:pPr>
      <w:r>
        <w:rPr>
          <w:rFonts w:ascii="Arial" w:cs="Arial" w:eastAsia="Arial" w:hAnsi="Arial"/>
          <w:sz w:val="24"/>
          <w:szCs w:val="24"/>
        </w:rPr>
        <w:t xml:space="preserve">Di Pietro et al. demonstrated substantial racial and ethnic disparities in prostate cancer diagnosis and treatment, particularly affecting Black men in the United States. This literature establishes the ethical importance of disaggregating outcomes by race and ethnicity and frames disparities as a central interpretive lens rather than a secondary result.</w:t>
      </w:r>
    </w:p>
    <w:p>
      <w:pPr>
        <w:pStyle w:val="ListParagraph"/>
        <w:numPr>
          <w:ilvl w:val="0"/>
          <w:numId w:val="2"/>
        </w:numPr>
        <w:spacing w:after="160"/>
      </w:pPr>
      <w:r>
        <w:rPr>
          <w:rFonts w:ascii="Arial" w:cs="Arial" w:eastAsia="Arial" w:hAnsi="Arial"/>
          <w:sz w:val="24"/>
          <w:szCs w:val="24"/>
        </w:rPr>
        <w:t xml:space="preserve">The U.S. Preventive Services Task Force (USPSTF) revised its prostate cancer screening recommendations in 2018 to emphasize shared decision-making over routine screening. This policy context is essential for interpreting recent incidence trends and underscores the need for caution when drawing causal conclusions from observational surveillance data.</w:t>
      </w:r>
    </w:p>
    <w:p>
      <w:pPr>
        <w:spacing w:after="240"/>
      </w:pPr>
      <w:r>
        <w:rPr>
          <w:rFonts w:ascii="Arial" w:cs="Arial" w:eastAsia="Arial" w:hAnsi="Arial"/>
          <w:sz w:val="24"/>
          <w:szCs w:val="24"/>
        </w:rPr>
        <w:t xml:space="preserve">Taken together, these studies document rising late-stage disease, persistent disparities, and the influence of screening policy on observed trends. However, much of this work is presented through static analyses that limit public engagement with intersections between time, stage, and demographic factors. This gap motivates the interactive and exploratory approach of the present project.</w:t>
      </w:r>
    </w:p>
    <w:p>
      <w:pPr>
        <w:pStyle w:val="Heading1"/>
      </w:pPr>
      <w:r>
        <w:t xml:space="preserve">Novelty</w:t>
      </w:r>
    </w:p>
    <w:p>
      <w:pPr>
        <w:spacing w:after="240"/>
      </w:pPr>
      <w:r>
        <w:rPr>
          <w:rFonts w:ascii="Arial" w:cs="Arial" w:eastAsia="Arial" w:hAnsi="Arial"/>
          <w:sz w:val="24"/>
          <w:szCs w:val="24"/>
        </w:rPr>
        <w:t xml:space="preserve">While prior research has rigorously analyzed prostate cancer trends using statistical models and registry data, this project is novel in its emphasis on user-driven exploration and transparent interpretation. Rather than presenting fixed tables or figures, the dashboard allows users to dynamically investigate how outcomes vary across populations and over time. By prioritizing accessibility, ethical context, and interpretability, the project bridges technical epidemiological analysis and public-facing understanding in a way that complements, rather than replaces, existing research.</w:t>
      </w:r>
    </w:p>
    <w:p>
      <w:pPr>
        <w:pStyle w:val="Heading1"/>
      </w:pPr>
      <w:r>
        <w:t xml:space="preserve">Dataset(s)</w:t>
      </w:r>
    </w:p>
    <w:p>
      <w:pPr>
        <w:spacing w:after="240"/>
      </w:pPr>
      <w:r>
        <w:rPr>
          <w:rFonts w:ascii="Arial" w:cs="Arial" w:eastAsia="Arial" w:hAnsi="Arial"/>
          <w:sz w:val="24"/>
          <w:szCs w:val="24"/>
        </w:rPr>
        <w:t xml:space="preserve">The project will use publicly available cancer surveillance data primarily from the National Cancer Institute’s Surveillance, Epidemiology, and End Results (SEER) Program, along with U.S. mortality datasets. Access to certain SEER research files requires submission of a data-use agreement, which is currently in progress. The data consist of structured, tabular records containing categorical and temporal variables such as year of diagnosis, age group, stage at diagnosis, race and ethnicity, geographic identifiers, and mortality outcomes. These sources are widely used in peer-reviewed research and are considered reliable for population-level analysis, though they include known limitations related to reporting delays, suppressed small counts, and demographic classification.</w:t>
      </w:r>
    </w:p>
    <w:p>
      <w:pPr>
        <w:pStyle w:val="Heading1"/>
      </w:pPr>
      <w:r>
        <w:t xml:space="preserve">Approach</w:t>
      </w:r>
    </w:p>
    <w:p>
      <w:pPr>
        <w:spacing w:after="120"/>
      </w:pPr>
      <w:r>
        <w:rPr>
          <w:rFonts w:ascii="Arial" w:cs="Arial" w:eastAsia="Arial" w:hAnsi="Arial"/>
          <w:sz w:val="24"/>
          <w:szCs w:val="24"/>
        </w:rPr>
        <w:t xml:space="preserve">The project will proceed through the following steps:</w:t>
      </w:r>
    </w:p>
    <w:p>
      <w:pPr>
        <w:pStyle w:val="ListParagraph"/>
        <w:numPr>
          <w:ilvl w:val="0"/>
          <w:numId w:val="3"/>
        </w:numPr>
        <w:spacing w:after="100"/>
      </w:pPr>
      <w:r>
        <w:rPr>
          <w:rFonts w:ascii="Arial" w:cs="Arial" w:eastAsia="Arial" w:hAnsi="Arial"/>
          <w:sz w:val="24"/>
          <w:szCs w:val="24"/>
        </w:rPr>
        <w:t xml:space="preserve">Acquire and preprocess prostate cancer incidence and mortality data, including cleaning, aggregation, and validation.</w:t>
      </w:r>
    </w:p>
    <w:p>
      <w:pPr>
        <w:pStyle w:val="ListParagraph"/>
        <w:numPr>
          <w:ilvl w:val="0"/>
          <w:numId w:val="3"/>
        </w:numPr>
        <w:spacing w:after="100"/>
      </w:pPr>
      <w:r>
        <w:rPr>
          <w:rFonts w:ascii="Arial" w:cs="Arial" w:eastAsia="Arial" w:hAnsi="Arial"/>
          <w:sz w:val="24"/>
          <w:szCs w:val="24"/>
        </w:rPr>
        <w:t xml:space="preserve">Conduct exploratory data analysis to identify key temporal, demographic, and geographic patterns.</w:t>
      </w:r>
    </w:p>
    <w:p>
      <w:pPr>
        <w:pStyle w:val="ListParagraph"/>
        <w:numPr>
          <w:ilvl w:val="0"/>
          <w:numId w:val="3"/>
        </w:numPr>
        <w:spacing w:after="100"/>
      </w:pPr>
      <w:r>
        <w:rPr>
          <w:rFonts w:ascii="Arial" w:cs="Arial" w:eastAsia="Arial" w:hAnsi="Arial"/>
          <w:sz w:val="24"/>
          <w:szCs w:val="24"/>
        </w:rPr>
        <w:t xml:space="preserve">Design and implement interactive visualizations using Python, Flask, and data visualization libraries.</w:t>
      </w:r>
    </w:p>
    <w:p>
      <w:pPr>
        <w:pStyle w:val="ListParagraph"/>
        <w:numPr>
          <w:ilvl w:val="0"/>
          <w:numId w:val="3"/>
        </w:numPr>
        <w:spacing w:after="160"/>
      </w:pPr>
      <w:r>
        <w:rPr>
          <w:rFonts w:ascii="Arial" w:cs="Arial" w:eastAsia="Arial" w:hAnsi="Arial"/>
          <w:sz w:val="24"/>
          <w:szCs w:val="24"/>
        </w:rPr>
        <w:t xml:space="preserve">Deploy the dashboard as a web application with explanatory annotations and contextual summaries.</w:t>
      </w:r>
    </w:p>
    <w:p>
      <w:pPr>
        <w:spacing w:after="240"/>
      </w:pPr>
      <w:r>
        <w:rPr>
          <w:rFonts w:ascii="Arial" w:cs="Arial" w:eastAsia="Arial" w:hAnsi="Arial"/>
          <w:sz w:val="24"/>
          <w:szCs w:val="24"/>
        </w:rPr>
        <w:t xml:space="preserve">Partial success will consist of a functioning dashboard with core visualizations and basic filtering capabilities. Full success will include polished interactivity, clear explanatory text, and an integrated discussion of ethical considerations and data limitations.</w:t>
      </w:r>
    </w:p>
    <w:p>
      <w:pPr>
        <w:pStyle w:val="Heading1"/>
      </w:pPr>
      <w:r>
        <w:t xml:space="preserve">Timeline</w:t>
      </w:r>
    </w:p>
    <w:p>
      <w:pPr>
        <w:spacing w:after="240"/>
      </w:pPr>
      <w:r>
        <w:rPr>
          <w:rFonts w:ascii="Arial" w:cs="Arial" w:eastAsia="Arial" w:hAnsi="Arial"/>
          <w:sz w:val="24"/>
          <w:szCs w:val="24"/>
        </w:rPr>
        <w:t xml:space="preserve">Weeks 1–3 will focus on data access, preprocessing, and exploratory analysis. Weeks 4–6 will be dedicated to dashboard design and development, including implementation of interactive filters. Weeks 7–8 will focus on refinement, interpretive writing, ethical contextualization, and final deployment.</w:t>
      </w:r>
    </w:p>
    <w:p>
      <w:pPr>
        <w:pStyle w:val="Heading1"/>
      </w:pPr>
      <w:r>
        <w:t xml:space="preserve">Possible Issues</w:t>
      </w:r>
    </w:p>
    <w:p>
      <w:pPr>
        <w:spacing w:after="240"/>
      </w:pPr>
      <w:r>
        <w:rPr>
          <w:rFonts w:ascii="Arial" w:cs="Arial" w:eastAsia="Arial" w:hAnsi="Arial"/>
          <w:sz w:val="24"/>
          <w:szCs w:val="24"/>
        </w:rPr>
        <w:t xml:space="preserve">Potential challenges include delays in data access approval, missing or suppressed data for small subgroups, and the risk of misinterpretation when presenting observational trends to a broad audience. These challenges will be addressed through transparent documentation, careful aggregation choices, and explicit discussion of uncertainty within the dashboard. Given the personal and societal sensitivity of cancer-related data, particular care will be taken to communicate findings responsibly and avoid overstating causal conclusions.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2026-03-18T14:53:39.193Z</dcterms:created>
  <dcterms:modified xsi:type="dcterms:W3CDTF">2026-03-18T14:53:39.194Z</dcterms:modified>
</cp:coreProperties>
</file>

<file path=docProps/custom.xml><?xml version="1.0" encoding="utf-8"?>
<Properties xmlns="http://schemas.openxmlformats.org/officeDocument/2006/custom-properties" xmlns:vt="http://schemas.openxmlformats.org/officeDocument/2006/docPropsVTypes"/>
</file>