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E659" w14:textId="2BBEB240" w:rsidR="00693C14" w:rsidRPr="00693C14" w:rsidRDefault="00693C14" w:rsidP="00693C14">
      <w:pPr>
        <w:pStyle w:val="code-line"/>
        <w:spacing w:before="0" w:beforeAutospacing="0" w:after="168" w:afterAutospacing="0"/>
        <w:rPr>
          <w:color w:val="000000" w:themeColor="text1"/>
          <w:sz w:val="21"/>
          <w:szCs w:val="21"/>
        </w:rPr>
      </w:pPr>
      <w:r w:rsidRPr="00693C14">
        <w:rPr>
          <w:color w:val="000000" w:themeColor="text1"/>
          <w:sz w:val="21"/>
          <w:szCs w:val="21"/>
        </w:rPr>
        <w:t xml:space="preserve">a) left panel showing the head at the well and right panel showing the head at the </w:t>
      </w:r>
      <w:proofErr w:type="spellStart"/>
      <w:r w:rsidRPr="00693C14">
        <w:rPr>
          <w:color w:val="000000" w:themeColor="text1"/>
          <w:sz w:val="21"/>
          <w:szCs w:val="21"/>
        </w:rPr>
        <w:t>midpint</w:t>
      </w:r>
      <w:proofErr w:type="spellEnd"/>
      <w:r w:rsidRPr="00693C14">
        <w:rPr>
          <w:color w:val="000000" w:themeColor="text1"/>
          <w:sz w:val="21"/>
          <w:szCs w:val="21"/>
        </w:rPr>
        <w:t xml:space="preserve"> of the domain, both as functions of time over the entire simulation.</w:t>
      </w:r>
      <w:r w:rsidR="00BE50C3" w:rsidRPr="00BE50C3">
        <w:rPr>
          <w:noProof/>
        </w:rPr>
        <w:t xml:space="preserve"> </w:t>
      </w:r>
      <w:r w:rsidR="00BE50C3" w:rsidRPr="00BE50C3">
        <w:rPr>
          <w:color w:val="000000" w:themeColor="text1"/>
          <w:sz w:val="21"/>
          <w:szCs w:val="21"/>
        </w:rPr>
        <w:drawing>
          <wp:inline distT="0" distB="0" distL="0" distR="0" wp14:anchorId="37FC51A3" wp14:editId="65D4B207">
            <wp:extent cx="48514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9DA7" w14:textId="422895E8" w:rsidR="00693C14" w:rsidRPr="00693C14" w:rsidRDefault="00693C14" w:rsidP="00693C14">
      <w:pPr>
        <w:pStyle w:val="code-line"/>
        <w:spacing w:before="0" w:beforeAutospacing="0" w:after="168" w:afterAutospacing="0"/>
        <w:rPr>
          <w:color w:val="000000" w:themeColor="text1"/>
          <w:sz w:val="21"/>
          <w:szCs w:val="21"/>
        </w:rPr>
      </w:pPr>
      <w:r w:rsidRPr="00693C14">
        <w:rPr>
          <w:color w:val="000000" w:themeColor="text1"/>
          <w:sz w:val="21"/>
          <w:szCs w:val="21"/>
        </w:rPr>
        <w:t>b) The head along a transect between the constant head boundaries through the well at three times: the initial steady state; the final pump-on period; and the final pump-off period.</w:t>
      </w:r>
      <w:r w:rsidR="00BE50C3" w:rsidRPr="00BE50C3">
        <w:rPr>
          <w:noProof/>
        </w:rPr>
        <w:t xml:space="preserve"> </w:t>
      </w:r>
      <w:r w:rsidR="00BE50C3" w:rsidRPr="00BE50C3">
        <w:rPr>
          <w:color w:val="000000" w:themeColor="text1"/>
          <w:sz w:val="21"/>
          <w:szCs w:val="21"/>
        </w:rPr>
        <w:drawing>
          <wp:inline distT="0" distB="0" distL="0" distR="0" wp14:anchorId="19DAF2DC" wp14:editId="7FA398C4">
            <wp:extent cx="4978400" cy="332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7C8" w14:textId="4CB69B71" w:rsidR="00693C14" w:rsidRDefault="00693C14" w:rsidP="00693C14">
      <w:pPr>
        <w:pStyle w:val="code-line"/>
        <w:spacing w:before="0" w:beforeAutospacing="0" w:after="168" w:afterAutospacing="0"/>
        <w:rPr>
          <w:noProof/>
        </w:rPr>
      </w:pPr>
      <w:r w:rsidRPr="00693C14">
        <w:rPr>
          <w:color w:val="000000" w:themeColor="text1"/>
          <w:sz w:val="21"/>
          <w:szCs w:val="21"/>
        </w:rPr>
        <w:lastRenderedPageBreak/>
        <w:t>c) A contour map with flow vectors at three times: the initial steady state; the final pump-on period; and the final pump-off period.</w:t>
      </w:r>
      <w:r w:rsidR="00BE50C3" w:rsidRPr="00BE50C3">
        <w:rPr>
          <w:noProof/>
        </w:rPr>
        <w:t xml:space="preserve"> </w:t>
      </w:r>
      <w:r w:rsidR="00BE50C3" w:rsidRPr="00BE50C3">
        <w:rPr>
          <w:color w:val="000000" w:themeColor="text1"/>
          <w:sz w:val="21"/>
          <w:szCs w:val="21"/>
        </w:rPr>
        <w:drawing>
          <wp:inline distT="0" distB="0" distL="0" distR="0" wp14:anchorId="4AA00BCC" wp14:editId="2C622873">
            <wp:extent cx="5943600" cy="479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2BD3" w14:textId="147BF51A" w:rsidR="00BE50C3" w:rsidRDefault="00BE50C3" w:rsidP="00693C14">
      <w:pPr>
        <w:pStyle w:val="code-line"/>
        <w:spacing w:before="0" w:beforeAutospacing="0" w:after="168" w:afterAutospacing="0"/>
        <w:rPr>
          <w:noProof/>
        </w:rPr>
      </w:pPr>
    </w:p>
    <w:p w14:paraId="7276A9CE" w14:textId="14004B65" w:rsidR="00BE50C3" w:rsidRPr="00693C14" w:rsidRDefault="00BE50C3" w:rsidP="00693C14">
      <w:pPr>
        <w:pStyle w:val="code-line"/>
        <w:spacing w:before="0" w:beforeAutospacing="0" w:after="168" w:afterAutospacing="0"/>
        <w:rPr>
          <w:color w:val="000000" w:themeColor="text1"/>
          <w:sz w:val="21"/>
          <w:szCs w:val="21"/>
        </w:rPr>
      </w:pPr>
      <w:r w:rsidRPr="00BE50C3">
        <w:rPr>
          <w:color w:val="000000" w:themeColor="text1"/>
          <w:sz w:val="21"/>
          <w:szCs w:val="21"/>
        </w:rPr>
        <w:lastRenderedPageBreak/>
        <w:drawing>
          <wp:inline distT="0" distB="0" distL="0" distR="0" wp14:anchorId="12F47580" wp14:editId="60F86D81">
            <wp:extent cx="5943600" cy="479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0C3">
        <w:rPr>
          <w:color w:val="000000" w:themeColor="text1"/>
          <w:sz w:val="21"/>
          <w:szCs w:val="21"/>
        </w:rPr>
        <w:lastRenderedPageBreak/>
        <w:drawing>
          <wp:inline distT="0" distB="0" distL="0" distR="0" wp14:anchorId="6A592161" wp14:editId="45DC0506">
            <wp:extent cx="5943600" cy="479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D4DF" w14:textId="77777777" w:rsidR="00693C14" w:rsidRPr="00693C14" w:rsidRDefault="00693C14" w:rsidP="00693C14">
      <w:pPr>
        <w:pStyle w:val="code-line"/>
        <w:spacing w:before="0" w:beforeAutospacing="0" w:after="168" w:afterAutospacing="0"/>
        <w:rPr>
          <w:color w:val="000000" w:themeColor="text1"/>
          <w:sz w:val="21"/>
          <w:szCs w:val="21"/>
        </w:rPr>
      </w:pPr>
      <w:r w:rsidRPr="00693C14">
        <w:rPr>
          <w:color w:val="000000" w:themeColor="text1"/>
          <w:sz w:val="21"/>
          <w:szCs w:val="21"/>
        </w:rPr>
        <w:t>d) A contour map of the drawdown calculated for two periods: between the initial steady state and the final simulation time and between the final pump-on period and the final pump-off period.</w:t>
      </w:r>
    </w:p>
    <w:p w14:paraId="531A14FA" w14:textId="1712A64A" w:rsidR="006945D2" w:rsidRDefault="00BE50C3">
      <w:r w:rsidRPr="00BE50C3">
        <w:lastRenderedPageBreak/>
        <w:drawing>
          <wp:inline distT="0" distB="0" distL="0" distR="0" wp14:anchorId="41822360" wp14:editId="0FB70F4D">
            <wp:extent cx="5943600" cy="4676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D2"/>
    <w:rsid w:val="00693C14"/>
    <w:rsid w:val="006945D2"/>
    <w:rsid w:val="00B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88AD"/>
  <w15:chartTrackingRefBased/>
  <w15:docId w15:val="{733A2471-67FE-0F4A-BBDA-9419494F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693C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3</cp:revision>
  <dcterms:created xsi:type="dcterms:W3CDTF">2022-03-21T21:55:00Z</dcterms:created>
  <dcterms:modified xsi:type="dcterms:W3CDTF">2022-03-21T23:15:00Z</dcterms:modified>
</cp:coreProperties>
</file>