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84C6" w14:textId="787C3E1A" w:rsidR="00406864" w:rsidRDefault="00A62E36" w:rsidP="00A62E36">
      <w:pPr>
        <w:jc w:val="center"/>
        <w:rPr>
          <w:b/>
          <w:bCs/>
        </w:rPr>
      </w:pPr>
      <w:r>
        <w:rPr>
          <w:b/>
          <w:bCs/>
        </w:rPr>
        <w:t>Homework 10 Figures</w:t>
      </w:r>
    </w:p>
    <w:p w14:paraId="1F65B3AC" w14:textId="37B40A95" w:rsidR="00A62E36" w:rsidRDefault="00A62E36" w:rsidP="00A62E36">
      <w:pPr>
        <w:jc w:val="center"/>
        <w:rPr>
          <w:b/>
          <w:bCs/>
        </w:rPr>
      </w:pPr>
      <w:r>
        <w:rPr>
          <w:b/>
          <w:bCs/>
        </w:rPr>
        <w:t>Abigail Kahler, HWRS 582</w:t>
      </w:r>
    </w:p>
    <w:p w14:paraId="00398CCC" w14:textId="0ADD8F98" w:rsidR="00A62E36" w:rsidRPr="00A62E36" w:rsidRDefault="00A62E36" w:rsidP="00A62E36">
      <w:pPr>
        <w:rPr>
          <w:b/>
          <w:bCs/>
        </w:rPr>
      </w:pPr>
      <w:r w:rsidRPr="00BF4239">
        <w:rPr>
          <w:rFonts w:ascii="Segoe UI" w:eastAsia="Times New Roman" w:hAnsi="Segoe UI" w:cs="Segoe UI"/>
          <w:b/>
          <w:bCs/>
          <w:color w:val="24292F"/>
        </w:rPr>
        <w:t>T</w:t>
      </w:r>
      <w:r w:rsidRPr="00A62E36">
        <w:rPr>
          <w:rFonts w:ascii="Segoe UI" w:eastAsia="Times New Roman" w:hAnsi="Segoe UI" w:cs="Segoe UI"/>
          <w:b/>
          <w:bCs/>
          <w:color w:val="24292F"/>
        </w:rPr>
        <w:t>he Challenge</w:t>
      </w:r>
    </w:p>
    <w:p w14:paraId="3ADB2332" w14:textId="53F0DEFE"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Compare the impact of pumping on the si</w:t>
      </w:r>
      <w:r w:rsidRPr="00BF4239">
        <w:rPr>
          <w:rFonts w:ascii="Segoe UI" w:eastAsia="Times New Roman" w:hAnsi="Segoe UI" w:cs="Segoe UI"/>
          <w:color w:val="24292F"/>
        </w:rPr>
        <w:t>ngl</w:t>
      </w:r>
      <w:r w:rsidRPr="00A62E36">
        <w:rPr>
          <w:rFonts w:ascii="Segoe UI" w:eastAsia="Times New Roman" w:hAnsi="Segoe UI" w:cs="Segoe UI"/>
          <w:color w:val="24292F"/>
        </w:rPr>
        <w:t>e layer model vs the multilayer model. What physical explanation do you have for the differences?</w:t>
      </w:r>
    </w:p>
    <w:p w14:paraId="631BE769" w14:textId="5ACB0F42" w:rsidR="002C2C70" w:rsidRDefault="002C2C70" w:rsidP="002C2C70">
      <w:pPr>
        <w:shd w:val="clear" w:color="auto" w:fill="FFFFFF"/>
        <w:spacing w:before="240" w:after="240" w:line="240" w:lineRule="auto"/>
        <w:rPr>
          <w:rFonts w:ascii="Segoe UI" w:eastAsia="Times New Roman" w:hAnsi="Segoe UI" w:cs="Segoe UI"/>
          <w:color w:val="24292F"/>
        </w:rPr>
      </w:pPr>
      <w:r>
        <w:rPr>
          <w:noProof/>
        </w:rPr>
        <w:drawing>
          <wp:anchor distT="0" distB="0" distL="114300" distR="114300" simplePos="0" relativeHeight="251659264" behindDoc="1" locked="0" layoutInCell="1" allowOverlap="1" wp14:anchorId="1F931035" wp14:editId="018A4CF4">
            <wp:simplePos x="0" y="0"/>
            <wp:positionH relativeFrom="column">
              <wp:posOffset>94107</wp:posOffset>
            </wp:positionH>
            <wp:positionV relativeFrom="paragraph">
              <wp:posOffset>171704</wp:posOffset>
            </wp:positionV>
            <wp:extent cx="2947634" cy="2037588"/>
            <wp:effectExtent l="0" t="0" r="5715" b="1270"/>
            <wp:wrapTight wrapText="bothSides">
              <wp:wrapPolygon edited="0">
                <wp:start x="0" y="0"/>
                <wp:lineTo x="0" y="21411"/>
                <wp:lineTo x="21502" y="21411"/>
                <wp:lineTo x="21502" y="0"/>
                <wp:lineTo x="0" y="0"/>
              </wp:wrapPolygon>
            </wp:wrapTight>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47634" cy="2037588"/>
                    </a:xfrm>
                    <a:prstGeom prst="rect">
                      <a:avLst/>
                    </a:prstGeom>
                  </pic:spPr>
                </pic:pic>
              </a:graphicData>
            </a:graphic>
          </wp:anchor>
        </w:drawing>
      </w:r>
      <w:r>
        <w:rPr>
          <w:rFonts w:ascii="Segoe UI" w:eastAsia="Times New Roman" w:hAnsi="Segoe UI" w:cs="Segoe UI"/>
          <w:color w:val="24292F"/>
        </w:rPr>
        <w:t xml:space="preserve">The layered model has a low-K layer between the well screen depth and the surface. This </w:t>
      </w:r>
      <w:r w:rsidR="002F6498">
        <w:rPr>
          <w:rFonts w:ascii="Segoe UI" w:eastAsia="Times New Roman" w:hAnsi="Segoe UI" w:cs="Segoe UI"/>
          <w:color w:val="24292F"/>
        </w:rPr>
        <w:t>restricts most of the impact of pumping to the bottom semi-confined layer and the head distribution at the surface is undiminished. In contrast, the single layer model experiences drawdown increasing the head gradient across the entire single-layer domain. Figure 1 shows that the head profile of the single layer model is less extreme, which reflects that it is drawing from the entire domain instead of a single, thin layer.</w:t>
      </w:r>
    </w:p>
    <w:p w14:paraId="6267ABC0" w14:textId="1DAD1914" w:rsidR="00A62E36" w:rsidRPr="002F6498" w:rsidRDefault="00BF4239" w:rsidP="00BF4239">
      <w:pPr>
        <w:pStyle w:val="Caption"/>
      </w:pPr>
      <w:r>
        <w:t xml:space="preserve">Figure </w:t>
      </w:r>
      <w:fldSimple w:instr=" SEQ Figure \* ARABIC ">
        <w:r w:rsidR="000C4EF1">
          <w:rPr>
            <w:noProof/>
          </w:rPr>
          <w:t>1</w:t>
        </w:r>
      </w:fldSimple>
      <w:r>
        <w:t xml:space="preserve"> Head transect of the single layer model, and the top and bottom of 3 layer model</w:t>
      </w:r>
    </w:p>
    <w:p w14:paraId="03E21664" w14:textId="708CDEF9"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Repeat the three layer simulations putting the well in each layer (i.e. once in the bottom once in the middle and once in the top) provide plots and discussions comparing and contrasting your simulations. Provide at least one plot where you have all of your runs in the same figure.</w:t>
      </w:r>
    </w:p>
    <w:p w14:paraId="0AD1B85B" w14:textId="6A6A630B" w:rsidR="00B12E8A" w:rsidRPr="00F049C5" w:rsidRDefault="00AA483C" w:rsidP="007E4C6C">
      <w:pPr>
        <w:shd w:val="clear" w:color="auto" w:fill="FFFFFF"/>
        <w:spacing w:before="240" w:after="240" w:line="240" w:lineRule="auto"/>
        <w:rPr>
          <w:rFonts w:ascii="Segoe UI" w:eastAsia="Times New Roman" w:hAnsi="Segoe UI" w:cs="Segoe UI"/>
          <w:color w:val="24292F"/>
        </w:rPr>
      </w:pPr>
      <w:r>
        <w:rPr>
          <w:rFonts w:ascii="Segoe UI" w:eastAsia="Times New Roman" w:hAnsi="Segoe UI" w:cs="Segoe UI"/>
          <w:color w:val="24292F"/>
        </w:rPr>
        <w:t xml:space="preserve">The </w:t>
      </w:r>
      <w:r w:rsidR="00B12E8A">
        <w:rPr>
          <w:rFonts w:ascii="Segoe UI" w:eastAsia="Times New Roman" w:hAnsi="Segoe UI" w:cs="Segoe UI"/>
          <w:color w:val="24292F"/>
        </w:rPr>
        <w:t>middle layer of the three-</w:t>
      </w:r>
      <w:r>
        <w:rPr>
          <w:rFonts w:ascii="Segoe UI" w:eastAsia="Times New Roman" w:hAnsi="Segoe UI" w:cs="Segoe UI"/>
          <w:color w:val="24292F"/>
        </w:rPr>
        <w:t xml:space="preserve">layered model has </w:t>
      </w:r>
      <w:r w:rsidR="00B12E8A">
        <w:rPr>
          <w:rFonts w:ascii="Segoe UI" w:eastAsia="Times New Roman" w:hAnsi="Segoe UI" w:cs="Segoe UI"/>
          <w:color w:val="24292F"/>
        </w:rPr>
        <w:t xml:space="preserve">low hydraulic conductivity, K = .0001 m/day, in the vertical and horizontal directions. The top and bottom layers of the model have </w:t>
      </w:r>
      <w:proofErr w:type="spellStart"/>
      <w:r w:rsidR="00B12E8A">
        <w:rPr>
          <w:rFonts w:ascii="Segoe UI" w:eastAsia="Times New Roman" w:hAnsi="Segoe UI" w:cs="Segoe UI"/>
          <w:color w:val="24292F"/>
        </w:rPr>
        <w:t>K</w:t>
      </w:r>
      <w:r w:rsidR="00B12E8A">
        <w:rPr>
          <w:rFonts w:ascii="Segoe UI" w:eastAsia="Times New Roman" w:hAnsi="Segoe UI" w:cs="Segoe UI"/>
          <w:color w:val="24292F"/>
          <w:vertAlign w:val="subscript"/>
        </w:rPr>
        <w:t>vert</w:t>
      </w:r>
      <w:proofErr w:type="spellEnd"/>
      <w:r w:rsidR="00B12E8A">
        <w:rPr>
          <w:rFonts w:ascii="Segoe UI" w:eastAsia="Times New Roman" w:hAnsi="Segoe UI" w:cs="Segoe UI"/>
          <w:color w:val="24292F"/>
        </w:rPr>
        <w:t xml:space="preserve">=.1 m/day and </w:t>
      </w:r>
      <w:proofErr w:type="spellStart"/>
      <w:r w:rsidR="00B12E8A">
        <w:rPr>
          <w:rFonts w:ascii="Segoe UI" w:eastAsia="Times New Roman" w:hAnsi="Segoe UI" w:cs="Segoe UI"/>
          <w:color w:val="24292F"/>
        </w:rPr>
        <w:t>K</w:t>
      </w:r>
      <w:r w:rsidR="00B12E8A">
        <w:rPr>
          <w:rFonts w:ascii="Segoe UI" w:eastAsia="Times New Roman" w:hAnsi="Segoe UI" w:cs="Segoe UI"/>
          <w:color w:val="24292F"/>
          <w:vertAlign w:val="subscript"/>
        </w:rPr>
        <w:t>Horiz</w:t>
      </w:r>
      <w:proofErr w:type="spellEnd"/>
      <w:r w:rsidR="00B12E8A">
        <w:rPr>
          <w:rFonts w:ascii="Segoe UI" w:eastAsia="Times New Roman" w:hAnsi="Segoe UI" w:cs="Segoe UI"/>
          <w:color w:val="24292F"/>
        </w:rPr>
        <w:t>=</w:t>
      </w:r>
      <w:r w:rsidR="007E4C6C">
        <w:rPr>
          <w:rFonts w:ascii="Segoe UI" w:eastAsia="Times New Roman" w:hAnsi="Segoe UI" w:cs="Segoe UI"/>
          <w:color w:val="24292F"/>
        </w:rPr>
        <w:t xml:space="preserve">1 m/day. </w:t>
      </w:r>
      <w:r w:rsidR="00B12E8A">
        <w:rPr>
          <w:rFonts w:ascii="Segoe UI" w:eastAsia="Times New Roman" w:hAnsi="Segoe UI" w:cs="Segoe UI"/>
          <w:color w:val="24292F"/>
        </w:rPr>
        <w:t xml:space="preserve"> </w:t>
      </w:r>
      <w:r w:rsidR="007E4C6C">
        <w:rPr>
          <w:rFonts w:ascii="Segoe UI" w:eastAsia="Times New Roman" w:hAnsi="Segoe UI" w:cs="Segoe UI"/>
          <w:color w:val="24292F"/>
        </w:rPr>
        <w:t xml:space="preserve">Placing the well in the top or bottom layers would be comparable except for middle layer acting as a confining unit. Pumping from the lowest layer (Fig. 2A) </w:t>
      </w:r>
      <w:r w:rsidR="00587E4B">
        <w:rPr>
          <w:rFonts w:ascii="Segoe UI" w:eastAsia="Times New Roman" w:hAnsi="Segoe UI" w:cs="Segoe UI"/>
          <w:color w:val="24292F"/>
        </w:rPr>
        <w:t xml:space="preserve">has little impact at the surface until considerably downgradient (physically, x-axis) where the heads equalize. Pumping from the topmost layer (Fig. 2C) similarly increases the head gradient at </w:t>
      </w:r>
      <w:r w:rsidR="00F049C5">
        <w:rPr>
          <w:rFonts w:ascii="Segoe UI" w:eastAsia="Times New Roman" w:hAnsi="Segoe UI" w:cs="Segoe UI"/>
          <w:color w:val="24292F"/>
        </w:rPr>
        <w:t xml:space="preserve">the </w:t>
      </w:r>
      <w:r w:rsidR="00587E4B">
        <w:rPr>
          <w:rFonts w:ascii="Segoe UI" w:eastAsia="Times New Roman" w:hAnsi="Segoe UI" w:cs="Segoe UI"/>
          <w:color w:val="24292F"/>
        </w:rPr>
        <w:t xml:space="preserve">pumping location first, </w:t>
      </w:r>
      <w:r w:rsidR="00F049C5">
        <w:rPr>
          <w:rFonts w:ascii="Segoe UI" w:eastAsia="Times New Roman" w:hAnsi="Segoe UI" w:cs="Segoe UI"/>
          <w:color w:val="24292F"/>
        </w:rPr>
        <w:t>then equalizes with distance from the well. Pumping from the bottom layer creates a larger head gradient because it is drawing the 500 m</w:t>
      </w:r>
      <w:r w:rsidR="00F049C5">
        <w:rPr>
          <w:rFonts w:ascii="Segoe UI" w:eastAsia="Times New Roman" w:hAnsi="Segoe UI" w:cs="Segoe UI"/>
          <w:color w:val="24292F"/>
          <w:vertAlign w:val="superscript"/>
        </w:rPr>
        <w:t>3</w:t>
      </w:r>
      <w:r w:rsidR="00F049C5">
        <w:rPr>
          <w:rFonts w:ascii="Segoe UI" w:eastAsia="Times New Roman" w:hAnsi="Segoe UI" w:cs="Segoe UI"/>
          <w:color w:val="24292F"/>
        </w:rPr>
        <w:t xml:space="preserve">/day volume from a smaller area. Placing the well in the middle low-K layer (Fig. 2B) immediately drains the model. Pumping from a low-K zone is impractical and will limit the efficiency of the well. </w:t>
      </w:r>
    </w:p>
    <w:p w14:paraId="52ECEBC9" w14:textId="77777777" w:rsidR="00E76E7A" w:rsidRDefault="00E76E7A" w:rsidP="00E76E7A">
      <w:pPr>
        <w:keepNext/>
        <w:shd w:val="clear" w:color="auto" w:fill="FFFFFF"/>
        <w:spacing w:before="240" w:after="240" w:line="240" w:lineRule="auto"/>
      </w:pPr>
      <w:r>
        <w:rPr>
          <w:noProof/>
        </w:rPr>
        <w:lastRenderedPageBreak/>
        <w:drawing>
          <wp:inline distT="0" distB="0" distL="0" distR="0" wp14:anchorId="73C353A7" wp14:editId="16AAC97A">
            <wp:extent cx="4175760" cy="5138856"/>
            <wp:effectExtent l="0" t="0" r="0" b="508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6"/>
                    <a:stretch>
                      <a:fillRect/>
                    </a:stretch>
                  </pic:blipFill>
                  <pic:spPr>
                    <a:xfrm>
                      <a:off x="0" y="0"/>
                      <a:ext cx="4179892" cy="5143940"/>
                    </a:xfrm>
                    <a:prstGeom prst="rect">
                      <a:avLst/>
                    </a:prstGeom>
                  </pic:spPr>
                </pic:pic>
              </a:graphicData>
            </a:graphic>
          </wp:inline>
        </w:drawing>
      </w:r>
    </w:p>
    <w:p w14:paraId="01A37168" w14:textId="17A6CDBC" w:rsidR="00E76E7A" w:rsidRDefault="00E76E7A" w:rsidP="00E76E7A">
      <w:pPr>
        <w:pStyle w:val="Caption"/>
      </w:pPr>
      <w:r>
        <w:t xml:space="preserve">Figure </w:t>
      </w:r>
      <w:r w:rsidR="001B2E5D">
        <w:t>2</w:t>
      </w:r>
      <w:r>
        <w:t xml:space="preserve"> Cross-section of well locations in three layer model. 3A pumping well in bottom layer, 3B pumping well in middle layer inoperable due to low K inclusion, 3C pumping well in top layer</w:t>
      </w:r>
    </w:p>
    <w:p w14:paraId="494B5F18" w14:textId="014C9B76" w:rsidR="0045158F" w:rsidRPr="0045158F" w:rsidRDefault="0027728E" w:rsidP="0045158F">
      <w:r>
        <w:t>The head transects in Figure 3 provide a simpler perspective for comparison. The blue lines represent the head profile</w:t>
      </w:r>
      <w:r w:rsidR="000C4EF1">
        <w:t>s</w:t>
      </w:r>
      <w:r>
        <w:t xml:space="preserve"> of the topmost layer for the scenarios of pumping from the top and pumping from the bottom</w:t>
      </w:r>
      <w:r w:rsidR="000C4EF1">
        <w:t xml:space="preserve"> of the domain. Notice how the top profile is unchanged when pumping occurs at the bottom of the domain below the low-K layer. The green-dotted line highlights how pumping from a smaller, confined area (bottom layer) can drastically increase head gradients.</w:t>
      </w:r>
      <w:r>
        <w:t xml:space="preserve"> </w:t>
      </w:r>
    </w:p>
    <w:p w14:paraId="4DAEB942" w14:textId="77777777" w:rsidR="000C4EF1" w:rsidRDefault="0027728E" w:rsidP="000C4EF1">
      <w:pPr>
        <w:keepNext/>
        <w:shd w:val="clear" w:color="auto" w:fill="FFFFFF"/>
        <w:spacing w:before="240" w:after="240" w:line="240" w:lineRule="auto"/>
      </w:pPr>
      <w:r>
        <w:rPr>
          <w:rFonts w:ascii="Segoe UI" w:eastAsia="Times New Roman" w:hAnsi="Segoe UI" w:cs="Segoe UI"/>
          <w:noProof/>
          <w:color w:val="24292F"/>
        </w:rPr>
        <w:lastRenderedPageBreak/>
        <w:drawing>
          <wp:inline distT="0" distB="0" distL="0" distR="0" wp14:anchorId="46997EDB" wp14:editId="5A0EE979">
            <wp:extent cx="5943600" cy="3585845"/>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14:paraId="61AAE9E2" w14:textId="453D6ADB" w:rsidR="00636069" w:rsidRPr="000C4EF1" w:rsidRDefault="000C4EF1" w:rsidP="000C4EF1">
      <w:pPr>
        <w:pStyle w:val="Caption"/>
        <w:rPr>
          <w:rFonts w:ascii="Segoe UI" w:eastAsia="Times New Roman" w:hAnsi="Segoe UI" w:cs="Segoe UI"/>
          <w:color w:val="24292F"/>
        </w:rPr>
      </w:pPr>
      <w:r>
        <w:t xml:space="preserve">Figure 3 Head transects for three layers for each scenario of </w:t>
      </w:r>
      <w:proofErr w:type="spellStart"/>
      <w:r>
        <w:t>pumpin</w:t>
      </w:r>
      <w:proofErr w:type="spellEnd"/>
      <w:r>
        <w:t xml:space="preserve"> from the top layer and pumping from the bottom. The case of pumping from the middle layer was excluded.</w:t>
      </w:r>
    </w:p>
    <w:p w14:paraId="0E1F9458" w14:textId="0B61E290" w:rsidR="00636069" w:rsidRDefault="00636069" w:rsidP="00636069">
      <w:pPr>
        <w:keepNext/>
        <w:shd w:val="clear" w:color="auto" w:fill="FFFFFF"/>
        <w:spacing w:before="240" w:after="240" w:line="240" w:lineRule="auto"/>
      </w:pPr>
    </w:p>
    <w:p w14:paraId="13819CA6" w14:textId="328F44AC"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Change the properties of your three layer model so that it matches the 1 layer model (but still has 3 layers) put the pump in the bottom layer and compare and contrast with your one layer solution. How does your answer to this challenge compare with your answer to the first?</w:t>
      </w:r>
    </w:p>
    <w:p w14:paraId="3D4A5200" w14:textId="2FE2620F" w:rsidR="00A14106" w:rsidRDefault="00A14106" w:rsidP="00A14106">
      <w:pPr>
        <w:shd w:val="clear" w:color="auto" w:fill="FFFFFF"/>
        <w:spacing w:before="240" w:after="240" w:line="240" w:lineRule="auto"/>
        <w:rPr>
          <w:rFonts w:ascii="Segoe UI" w:eastAsia="Times New Roman" w:hAnsi="Segoe UI" w:cs="Segoe UI"/>
          <w:color w:val="24292F"/>
        </w:rPr>
      </w:pPr>
      <w:r>
        <w:rPr>
          <w:rFonts w:ascii="Segoe UI" w:eastAsia="Times New Roman" w:hAnsi="Segoe UI" w:cs="Segoe UI"/>
          <w:color w:val="24292F"/>
        </w:rPr>
        <w:t>In this case the vertical and horizontal hydraulic conductivities are constant throughout the domain. However, pumping from a single thin layer as opposed to a layer the size of the domain restricts the flux and is reflected in the more localized head gradients (Figure 4)</w:t>
      </w:r>
    </w:p>
    <w:p w14:paraId="077F7461" w14:textId="50FF1DB3" w:rsidR="001C3636" w:rsidRDefault="001C3636" w:rsidP="001C3636">
      <w:pPr>
        <w:keepNext/>
        <w:shd w:val="clear" w:color="auto" w:fill="FFFFFF"/>
        <w:spacing w:before="240" w:after="240" w:line="240" w:lineRule="auto"/>
      </w:pPr>
      <w:r>
        <w:rPr>
          <w:noProof/>
        </w:rPr>
        <w:lastRenderedPageBreak/>
        <w:drawing>
          <wp:anchor distT="0" distB="0" distL="114300" distR="114300" simplePos="0" relativeHeight="251658240" behindDoc="1" locked="0" layoutInCell="1" allowOverlap="1" wp14:anchorId="6B04B0AD" wp14:editId="32B4F28F">
            <wp:simplePos x="0" y="0"/>
            <wp:positionH relativeFrom="margin">
              <wp:align>center</wp:align>
            </wp:positionH>
            <wp:positionV relativeFrom="paragraph">
              <wp:posOffset>-1905</wp:posOffset>
            </wp:positionV>
            <wp:extent cx="4922520" cy="4156269"/>
            <wp:effectExtent l="0" t="0" r="0" b="0"/>
            <wp:wrapTight wrapText="bothSides">
              <wp:wrapPolygon edited="0">
                <wp:start x="0" y="0"/>
                <wp:lineTo x="0" y="21484"/>
                <wp:lineTo x="21483" y="21484"/>
                <wp:lineTo x="21483" y="0"/>
                <wp:lineTo x="0" y="0"/>
              </wp:wrapPolygon>
            </wp:wrapTight>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2520" cy="4156269"/>
                    </a:xfrm>
                    <a:prstGeom prst="rect">
                      <a:avLst/>
                    </a:prstGeom>
                  </pic:spPr>
                </pic:pic>
              </a:graphicData>
            </a:graphic>
          </wp:anchor>
        </w:drawing>
      </w:r>
    </w:p>
    <w:p w14:paraId="396B4855" w14:textId="63C2C16A" w:rsidR="001C3636" w:rsidRDefault="001C3636" w:rsidP="00BF4239">
      <w:pPr>
        <w:shd w:val="clear" w:color="auto" w:fill="FFFFFF"/>
        <w:spacing w:before="240" w:after="240" w:line="240" w:lineRule="auto"/>
        <w:rPr>
          <w:rFonts w:ascii="Segoe UI" w:eastAsia="Times New Roman" w:hAnsi="Segoe UI" w:cs="Segoe UI"/>
          <w:color w:val="24292F"/>
        </w:rPr>
      </w:pPr>
    </w:p>
    <w:p w14:paraId="4182E5DC" w14:textId="77777777" w:rsidR="001C3636" w:rsidRPr="00A62E36" w:rsidRDefault="001C3636" w:rsidP="00BF4239">
      <w:pPr>
        <w:shd w:val="clear" w:color="auto" w:fill="FFFFFF"/>
        <w:spacing w:before="240" w:after="240" w:line="240" w:lineRule="auto"/>
        <w:rPr>
          <w:rFonts w:ascii="Segoe UI" w:eastAsia="Times New Roman" w:hAnsi="Segoe UI" w:cs="Segoe UI"/>
          <w:color w:val="24292F"/>
        </w:rPr>
      </w:pPr>
    </w:p>
    <w:p w14:paraId="7032532E"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0E76BF81"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3D76A26D"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E0C6F64" w14:textId="77777777" w:rsidR="001C3636" w:rsidRDefault="001C3636" w:rsidP="001C3636">
      <w:pPr>
        <w:shd w:val="clear" w:color="auto" w:fill="FFFFFF"/>
        <w:spacing w:before="240" w:after="240" w:line="240" w:lineRule="auto"/>
        <w:ind w:left="360"/>
        <w:rPr>
          <w:rFonts w:ascii="Segoe UI" w:eastAsia="Times New Roman" w:hAnsi="Segoe UI" w:cs="Segoe UI"/>
          <w:color w:val="24292F"/>
        </w:rPr>
      </w:pPr>
    </w:p>
    <w:p w14:paraId="76811DD0" w14:textId="77777777" w:rsidR="00A14106" w:rsidRDefault="00A14106" w:rsidP="001C3636">
      <w:pPr>
        <w:pStyle w:val="Caption"/>
      </w:pPr>
    </w:p>
    <w:p w14:paraId="06DCB1EC" w14:textId="77777777" w:rsidR="00A14106" w:rsidRDefault="00A14106" w:rsidP="001C3636">
      <w:pPr>
        <w:pStyle w:val="Caption"/>
      </w:pPr>
    </w:p>
    <w:p w14:paraId="005B1FE7" w14:textId="77777777" w:rsidR="00A14106" w:rsidRDefault="00A14106" w:rsidP="001C3636">
      <w:pPr>
        <w:pStyle w:val="Caption"/>
      </w:pPr>
    </w:p>
    <w:p w14:paraId="30EE8AC9" w14:textId="77777777" w:rsidR="00A14106" w:rsidRDefault="00A14106" w:rsidP="001C3636">
      <w:pPr>
        <w:pStyle w:val="Caption"/>
      </w:pPr>
    </w:p>
    <w:p w14:paraId="5841D608" w14:textId="77777777" w:rsidR="00A14106" w:rsidRDefault="00A14106" w:rsidP="001C3636">
      <w:pPr>
        <w:pStyle w:val="Caption"/>
      </w:pPr>
    </w:p>
    <w:p w14:paraId="17DA1A9E" w14:textId="77777777" w:rsidR="00A14106" w:rsidRDefault="00A14106" w:rsidP="001C3636">
      <w:pPr>
        <w:pStyle w:val="Caption"/>
      </w:pPr>
    </w:p>
    <w:p w14:paraId="07097F87" w14:textId="77777777" w:rsidR="00A14106" w:rsidRDefault="00A14106" w:rsidP="001C3636">
      <w:pPr>
        <w:pStyle w:val="Caption"/>
      </w:pPr>
    </w:p>
    <w:p w14:paraId="52165DEC" w14:textId="253BED40" w:rsidR="001C3636" w:rsidRDefault="001C3636" w:rsidP="001C3636">
      <w:pPr>
        <w:pStyle w:val="Caption"/>
        <w:rPr>
          <w:rFonts w:ascii="Segoe UI" w:eastAsia="Times New Roman" w:hAnsi="Segoe UI" w:cs="Segoe UI"/>
          <w:color w:val="24292F"/>
        </w:rPr>
      </w:pPr>
      <w:r>
        <w:t xml:space="preserve">Figure </w:t>
      </w:r>
      <w:r w:rsidR="00A14106">
        <w:t>4</w:t>
      </w:r>
      <w:r>
        <w:t xml:space="preserve"> A three layer model with the same </w:t>
      </w:r>
      <w:proofErr w:type="spellStart"/>
      <w:r>
        <w:t>K_horiz</w:t>
      </w:r>
      <w:proofErr w:type="spellEnd"/>
      <w:r>
        <w:t xml:space="preserve"> and </w:t>
      </w:r>
      <w:proofErr w:type="spellStart"/>
      <w:r>
        <w:t>K_vert</w:t>
      </w:r>
      <w:proofErr w:type="spellEnd"/>
      <w:r>
        <w:t xml:space="preserve"> as the single layer still has a unique head distribution due to the well pumping from the bottom of the layered domain.</w:t>
      </w:r>
    </w:p>
    <w:p w14:paraId="143011B9"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F4AF32E"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A4D98A5" w14:textId="77777777" w:rsidR="001C3636" w:rsidRDefault="001C3636" w:rsidP="001C3636">
      <w:pPr>
        <w:shd w:val="clear" w:color="auto" w:fill="FFFFFF"/>
        <w:spacing w:before="240" w:after="240" w:line="240" w:lineRule="auto"/>
        <w:ind w:left="360"/>
        <w:rPr>
          <w:rFonts w:ascii="Segoe UI" w:eastAsia="Times New Roman" w:hAnsi="Segoe UI" w:cs="Segoe UI"/>
          <w:color w:val="24292F"/>
        </w:rPr>
      </w:pPr>
    </w:p>
    <w:p w14:paraId="6188A45D" w14:textId="77777777" w:rsidR="001C3636" w:rsidRDefault="001C3636" w:rsidP="00C42D2A">
      <w:pPr>
        <w:shd w:val="clear" w:color="auto" w:fill="FFFFFF"/>
        <w:spacing w:before="240" w:after="240" w:line="240" w:lineRule="auto"/>
        <w:rPr>
          <w:rFonts w:ascii="Segoe UI" w:eastAsia="Times New Roman" w:hAnsi="Segoe UI" w:cs="Segoe UI"/>
          <w:color w:val="24292F"/>
        </w:rPr>
      </w:pPr>
    </w:p>
    <w:p w14:paraId="6E63471F" w14:textId="51BA7865"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 xml:space="preserve">Modify the topography of your domain so that it is no longer sloping left to right (you can make it a valley or have it sloping the other way, whatever you want). Re-run you 1 and 3 layer solutions and explain any </w:t>
      </w:r>
      <w:r w:rsidR="00C42D2A" w:rsidRPr="00A62E36">
        <w:rPr>
          <w:rFonts w:ascii="Segoe UI" w:eastAsia="Times New Roman" w:hAnsi="Segoe UI" w:cs="Segoe UI"/>
          <w:color w:val="24292F"/>
        </w:rPr>
        <w:t>differences</w:t>
      </w:r>
      <w:r w:rsidRPr="00A62E36">
        <w:rPr>
          <w:rFonts w:ascii="Segoe UI" w:eastAsia="Times New Roman" w:hAnsi="Segoe UI" w:cs="Segoe UI"/>
          <w:color w:val="24292F"/>
        </w:rPr>
        <w:t xml:space="preserve"> you do or don't see.</w:t>
      </w:r>
    </w:p>
    <w:p w14:paraId="60E521B5" w14:textId="77777777" w:rsidR="008458AB" w:rsidRDefault="008458AB" w:rsidP="008458AB">
      <w:pPr>
        <w:keepNext/>
        <w:shd w:val="clear" w:color="auto" w:fill="FFFFFF"/>
        <w:spacing w:before="240" w:after="240" w:line="240" w:lineRule="auto"/>
      </w:pPr>
      <w:r>
        <w:rPr>
          <w:noProof/>
        </w:rPr>
        <w:lastRenderedPageBreak/>
        <w:drawing>
          <wp:inline distT="0" distB="0" distL="0" distR="0" wp14:anchorId="076D27C6" wp14:editId="41741E2F">
            <wp:extent cx="5033727" cy="423672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stretch>
                      <a:fillRect/>
                    </a:stretch>
                  </pic:blipFill>
                  <pic:spPr>
                    <a:xfrm>
                      <a:off x="0" y="0"/>
                      <a:ext cx="5038272" cy="4240545"/>
                    </a:xfrm>
                    <a:prstGeom prst="rect">
                      <a:avLst/>
                    </a:prstGeom>
                  </pic:spPr>
                </pic:pic>
              </a:graphicData>
            </a:graphic>
          </wp:inline>
        </w:drawing>
      </w:r>
    </w:p>
    <w:p w14:paraId="79A990DB" w14:textId="7E787D2C" w:rsidR="008458AB" w:rsidRPr="00A62E36" w:rsidRDefault="008458AB" w:rsidP="008458AB">
      <w:pPr>
        <w:pStyle w:val="Caption"/>
        <w:rPr>
          <w:rFonts w:ascii="Segoe UI" w:eastAsia="Times New Roman" w:hAnsi="Segoe UI" w:cs="Segoe UI"/>
          <w:color w:val="24292F"/>
        </w:rPr>
      </w:pPr>
      <w:r>
        <w:t xml:space="preserve">Figure </w:t>
      </w:r>
      <w:r w:rsidR="00A14106">
        <w:fldChar w:fldCharType="begin"/>
      </w:r>
      <w:r w:rsidR="00A14106">
        <w:instrText xml:space="preserve"> SEQ Figure \* ARABIC </w:instrText>
      </w:r>
      <w:r w:rsidR="00A14106">
        <w:fldChar w:fldCharType="separate"/>
      </w:r>
      <w:r w:rsidR="000C4EF1">
        <w:rPr>
          <w:noProof/>
        </w:rPr>
        <w:t>4</w:t>
      </w:r>
      <w:r w:rsidR="00A14106">
        <w:rPr>
          <w:noProof/>
        </w:rPr>
        <w:fldChar w:fldCharType="end"/>
      </w:r>
      <w:r>
        <w:t xml:space="preserve"> My experiment drops the top elevation below our constant head boundary. This would imply a confined aquifer and does not make sense for this run.</w:t>
      </w:r>
    </w:p>
    <w:p w14:paraId="0FF29AE6" w14:textId="77777777" w:rsidR="00A62E36" w:rsidRPr="00BF4239" w:rsidRDefault="00A62E36" w:rsidP="00A62E36"/>
    <w:sectPr w:rsidR="00A62E36" w:rsidRPr="00BF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3438F"/>
    <w:multiLevelType w:val="multilevel"/>
    <w:tmpl w:val="1292B3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5546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51"/>
    <w:rsid w:val="000C4EF1"/>
    <w:rsid w:val="001B2E5D"/>
    <w:rsid w:val="001C3636"/>
    <w:rsid w:val="0027728E"/>
    <w:rsid w:val="002C2C70"/>
    <w:rsid w:val="002F6498"/>
    <w:rsid w:val="00406864"/>
    <w:rsid w:val="0045158F"/>
    <w:rsid w:val="00587E4B"/>
    <w:rsid w:val="0062524D"/>
    <w:rsid w:val="00636069"/>
    <w:rsid w:val="006D3CE7"/>
    <w:rsid w:val="00776F3A"/>
    <w:rsid w:val="007E4C6C"/>
    <w:rsid w:val="008458AB"/>
    <w:rsid w:val="008A2D51"/>
    <w:rsid w:val="00A14106"/>
    <w:rsid w:val="00A62E36"/>
    <w:rsid w:val="00AA483C"/>
    <w:rsid w:val="00B12E8A"/>
    <w:rsid w:val="00BF4239"/>
    <w:rsid w:val="00C42D2A"/>
    <w:rsid w:val="00E76E7A"/>
    <w:rsid w:val="00F049C5"/>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B5FF"/>
  <w15:chartTrackingRefBased/>
  <w15:docId w15:val="{C2C5A534-6144-4790-82C7-ABFFE1C8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2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E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2E3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F42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94233">
      <w:bodyDiv w:val="1"/>
      <w:marLeft w:val="0"/>
      <w:marRight w:val="0"/>
      <w:marTop w:val="0"/>
      <w:marBottom w:val="0"/>
      <w:divBdr>
        <w:top w:val="none" w:sz="0" w:space="0" w:color="auto"/>
        <w:left w:val="none" w:sz="0" w:space="0" w:color="auto"/>
        <w:bottom w:val="none" w:sz="0" w:space="0" w:color="auto"/>
        <w:right w:val="none" w:sz="0" w:space="0" w:color="auto"/>
      </w:divBdr>
      <w:divsChild>
        <w:div w:id="701519702">
          <w:marLeft w:val="0"/>
          <w:marRight w:val="0"/>
          <w:marTop w:val="0"/>
          <w:marBottom w:val="0"/>
          <w:divBdr>
            <w:top w:val="none" w:sz="0" w:space="0" w:color="auto"/>
            <w:left w:val="none" w:sz="0" w:space="0" w:color="auto"/>
            <w:bottom w:val="none" w:sz="0" w:space="0" w:color="auto"/>
            <w:right w:val="none" w:sz="0" w:space="0" w:color="auto"/>
          </w:divBdr>
          <w:divsChild>
            <w:div w:id="9539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101">
      <w:bodyDiv w:val="1"/>
      <w:marLeft w:val="0"/>
      <w:marRight w:val="0"/>
      <w:marTop w:val="0"/>
      <w:marBottom w:val="0"/>
      <w:divBdr>
        <w:top w:val="none" w:sz="0" w:space="0" w:color="auto"/>
        <w:left w:val="none" w:sz="0" w:space="0" w:color="auto"/>
        <w:bottom w:val="none" w:sz="0" w:space="0" w:color="auto"/>
        <w:right w:val="none" w:sz="0" w:space="0" w:color="auto"/>
      </w:divBdr>
      <w:divsChild>
        <w:div w:id="1106847904">
          <w:marLeft w:val="0"/>
          <w:marRight w:val="0"/>
          <w:marTop w:val="0"/>
          <w:marBottom w:val="0"/>
          <w:divBdr>
            <w:top w:val="none" w:sz="0" w:space="0" w:color="auto"/>
            <w:left w:val="none" w:sz="0" w:space="0" w:color="auto"/>
            <w:bottom w:val="none" w:sz="0" w:space="0" w:color="auto"/>
            <w:right w:val="none" w:sz="0" w:space="0" w:color="auto"/>
          </w:divBdr>
          <w:divsChild>
            <w:div w:id="3869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4</cp:revision>
  <dcterms:created xsi:type="dcterms:W3CDTF">2022-04-04T14:35:00Z</dcterms:created>
  <dcterms:modified xsi:type="dcterms:W3CDTF">2022-04-07T04:05:00Z</dcterms:modified>
</cp:coreProperties>
</file>