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2A4A"/>
          <w:sz w:val="52"/>
          <w:szCs w:val="52"/>
        </w:rPr>
        <w:t xml:space="preserve">LEGAL, PRIVACY &amp; COMPLIANCE</w:t>
      </w:r>
    </w:p>
    <w:p>
      <w:pPr>
        <w:spacing w:after="100"/>
        <w:jc w:val="center"/>
      </w:pPr>
      <w:r>
        <w:rPr>
          <w:rFonts w:ascii="Arial" w:cs="Arial" w:eastAsia="Arial" w:hAnsi="Arial"/>
          <w:b/>
          <w:bCs/>
          <w:color w:val="2E5090"/>
          <w:sz w:val="44"/>
          <w:szCs w:val="44"/>
        </w:rPr>
        <w:t xml:space="preserve">TEMPLATE PACKAGE</w:t>
      </w:r>
    </w:p>
    <w:p>
      <w:pPr>
        <w:spacing w:after="600"/>
        <w:jc w:val="center"/>
      </w:pPr>
      <w:r>
        <w:rPr>
          <w:rFonts w:ascii="Arial" w:cs="Arial" w:eastAsia="Arial" w:hAnsi="Arial"/>
          <w:color w:val="666666"/>
          <w:sz w:val="24"/>
          <w:szCs w:val="24"/>
        </w:rPr>
        <w:t xml:space="preserve">White-Labeled Templates  ·  Blog Design  ·  Cookie Consent  ·  Accessibility</w:t>
      </w:r>
    </w:p>
    <w:p>
      <w:pPr>
        <w:pBdr>
          <w:top w:val="single" w:color="2E5090" w:sz="2"/>
        </w:pBdr>
        <w:spacing w:before="200" w:after="400"/>
        <w:jc w:val="center"/>
      </w:pPr>
    </w:p>
    <w:p>
      <w:pPr>
        <w:spacing w:after="400"/>
        <w:jc w:val="center"/>
      </w:pPr>
      <w:r>
        <w:rPr>
          <w:rFonts w:ascii="Arial" w:cs="Arial" w:eastAsia="Arial" w:hAnsi="Arial"/>
          <w:i/>
          <w:iCs/>
          <w:color w:val="555555"/>
          <w:sz w:val="22"/>
          <w:szCs w:val="22"/>
        </w:rPr>
        <w:t xml:space="preserve">All templates use placeholder variables like {{COMPANY_NAME}} that automatically populate when your branding is configured in the admin platform settings.</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Part 1</w:t>
            </w:r>
          </w:p>
        </w:tc>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333333"/>
                <w:sz w:val="20"/>
                <w:szCs w:val="20"/>
              </w:rPr>
              <w:t xml:space="preserve">Part 2</w:t>
            </w:r>
          </w:p>
        </w:tc>
        <w:tc>
          <w:tcPr>
            <w:tcW w:type="dxa" w:w="23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333333"/>
                <w:sz w:val="20"/>
                <w:szCs w:val="20"/>
              </w:rPr>
              <w:t xml:space="preserve">Part 3</w:t>
            </w:r>
          </w:p>
        </w:tc>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Part 4</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Terms of Service</w:t>
            </w:r>
          </w:p>
        </w:tc>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Privacy Policy</w:t>
            </w:r>
          </w:p>
        </w:tc>
        <w:tc>
          <w:tcPr>
            <w:tcW w:type="dxa" w:w="23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Cookie Consent + Blog + Replit Tasks</w:t>
            </w:r>
          </w:p>
        </w:tc>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Accessibility Plan (WCAG 2.2)</w:t>
            </w:r>
          </w:p>
        </w:tc>
      </w:tr>
    </w:tbl>
    <w:p>
      <w:pPr>
        <w:spacing w:before="600"/>
      </w:pPr>
    </w:p>
    <w:p>
      <w:pPr>
        <w:spacing w:after="200"/>
        <w:jc w:val="center"/>
      </w:pPr>
      <w:r>
        <w:rPr>
          <w:rFonts w:ascii="Arial" w:cs="Arial" w:eastAsia="Arial" w:hAnsi="Arial"/>
          <w:color w:val="888888"/>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spacing w:before="360" w:after="240"/>
      </w:pPr>
      <w:r>
        <w:rPr>
          <w:rFonts w:ascii="Arial" w:cs="Arial" w:eastAsia="Arial" w:hAnsi="Arial"/>
          <w:b/>
          <w:bCs/>
        </w:rPr>
        <w:t xml:space="preserve">Template Variable Reference</w:t>
      </w:r>
    </w:p>
    <w:p>
      <w:pPr>
        <w:spacing w:after="200"/>
      </w:pPr>
      <w:r>
        <w:rPr>
          <w:rFonts w:ascii="Arial" w:cs="Arial" w:eastAsia="Arial" w:hAnsi="Arial"/>
          <w:color w:val="333333"/>
          <w:sz w:val="22"/>
          <w:szCs w:val="22"/>
        </w:rPr>
        <w:t xml:space="preserve">Every placeholder below is stored in your admin platform_settings and branding tables. When the public site renders the Terms of Service, Privacy Policy, or any legal page, the page builder's Rich Text widget runs a find-and-replace pass, swapping each variable for its configured value. Your legal pages stay current without editing the template text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33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Value</w:t>
            </w:r>
          </w:p>
        </w:tc>
        <w:tc>
          <w:tcPr>
            <w:tcW w:type="dxa" w:w="33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 Configured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45309"/>
                <w:sz w:val="20"/>
                <w:szCs w:val="20"/>
              </w:rPr>
              <w:t xml:space="preserve">{{COMPANY_NAME}}</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Jennings Media Group, LLC</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Settings &gt; Branding &gt; Company Name</w:t>
            </w:r>
          </w:p>
        </w:tc>
      </w:tr>
      <w:tr>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B45309"/>
                <w:sz w:val="20"/>
                <w:szCs w:val="20"/>
              </w:rPr>
              <w:t xml:space="preserve">{{COMPANY_SHORT}}</w:t>
            </w:r>
          </w:p>
        </w:tc>
        <w:tc>
          <w:tcPr>
            <w:tcW w:type="dxa" w:w="333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JMG</w:t>
            </w:r>
          </w:p>
        </w:tc>
        <w:tc>
          <w:tcPr>
            <w:tcW w:type="dxa" w:w="333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Settings &gt; Branding &gt; Short Name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45309"/>
                <w:sz w:val="20"/>
                <w:szCs w:val="20"/>
              </w:rPr>
              <w:t xml:space="preserve">{{SITE_NAME}}</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Scott Jennings Show</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Settings &gt; Branding &gt; Site Name</w:t>
            </w:r>
          </w:p>
        </w:tc>
      </w:tr>
      <w:tr>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B45309"/>
                <w:sz w:val="20"/>
                <w:szCs w:val="20"/>
              </w:rPr>
              <w:t xml:space="preserve">{{SITE_URL}}</w:t>
            </w:r>
          </w:p>
        </w:tc>
        <w:tc>
          <w:tcPr>
            <w:tcW w:type="dxa" w:w="333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www.scottjenningsshow.com</w:t>
            </w:r>
          </w:p>
        </w:tc>
        <w:tc>
          <w:tcPr>
            <w:tcW w:type="dxa" w:w="333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Settings &gt; Branding &gt; Domain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45309"/>
                <w:sz w:val="20"/>
                <w:szCs w:val="20"/>
              </w:rPr>
              <w:t xml:space="preserve">{{SUPPORT_EMAIL}}</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support@scottjenningsshow.com</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Settings &gt; General &gt; Support Email</w:t>
            </w:r>
          </w:p>
        </w:tc>
      </w:tr>
      <w:tr>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B45309"/>
                <w:sz w:val="20"/>
                <w:szCs w:val="20"/>
              </w:rPr>
              <w:t xml:space="preserve">{{PRIVACY_EMAIL}}</w:t>
            </w:r>
          </w:p>
        </w:tc>
        <w:tc>
          <w:tcPr>
            <w:tcW w:type="dxa" w:w="333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privacy@scottjenningsshow.com</w:t>
            </w:r>
          </w:p>
        </w:tc>
        <w:tc>
          <w:tcPr>
            <w:tcW w:type="dxa" w:w="333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Settings &gt; Legal &gt; Privacy Email</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45309"/>
                <w:sz w:val="20"/>
                <w:szCs w:val="20"/>
              </w:rPr>
              <w:t xml:space="preserve">{{COMPANY_ADDRESS}}</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123 Main Street, Suite 200, Louisville, KY 40202</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Settings &gt; Legal &gt; Company Address</w:t>
            </w:r>
          </w:p>
        </w:tc>
      </w:tr>
      <w:tr>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B45309"/>
                <w:sz w:val="20"/>
                <w:szCs w:val="20"/>
              </w:rPr>
              <w:t xml:space="preserve">{{COMPANY_PHONE}}</w:t>
            </w:r>
          </w:p>
        </w:tc>
        <w:tc>
          <w:tcPr>
            <w:tcW w:type="dxa" w:w="333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(502) 555-0100</w:t>
            </w:r>
          </w:p>
        </w:tc>
        <w:tc>
          <w:tcPr>
            <w:tcW w:type="dxa" w:w="333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Settings &gt; General &gt; Phone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45309"/>
                <w:sz w:val="20"/>
                <w:szCs w:val="20"/>
              </w:rPr>
              <w:t xml:space="preserve">{{PRIVACY_PORTAL_URL}}</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/privacy-request</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Settings &gt; Legal &gt; Privacy Portal URL</w:t>
            </w:r>
          </w:p>
        </w:tc>
      </w:tr>
      <w:tr>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B45309"/>
                <w:sz w:val="20"/>
                <w:szCs w:val="20"/>
              </w:rPr>
              <w:t xml:space="preserve">{{STATE_OF_INCORPORATION}}</w:t>
            </w:r>
          </w:p>
        </w:tc>
        <w:tc>
          <w:tcPr>
            <w:tcW w:type="dxa" w:w="333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Kentucky</w:t>
            </w:r>
          </w:p>
        </w:tc>
        <w:tc>
          <w:tcPr>
            <w:tcW w:type="dxa" w:w="333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Settings &gt; Legal &gt; State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45309"/>
                <w:sz w:val="20"/>
                <w:szCs w:val="20"/>
              </w:rPr>
              <w:t xml:space="preserve">{{TOS_EFFECTIVE_DATE}}</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March 1, 2026</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Settings &gt; Legal &gt; TOS Date</w:t>
            </w:r>
          </w:p>
        </w:tc>
      </w:tr>
      <w:tr>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B45309"/>
                <w:sz w:val="20"/>
                <w:szCs w:val="20"/>
              </w:rPr>
              <w:t xml:space="preserve">{{PRIVACY_EFFECTIVE_DATE}}</w:t>
            </w:r>
          </w:p>
        </w:tc>
        <w:tc>
          <w:tcPr>
            <w:tcW w:type="dxa" w:w="333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March 1, 2026</w:t>
            </w:r>
          </w:p>
        </w:tc>
        <w:tc>
          <w:tcPr>
            <w:tcW w:type="dxa" w:w="333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Settings &gt; Legal &gt; Privacy Date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45309"/>
                <w:sz w:val="20"/>
                <w:szCs w:val="20"/>
              </w:rPr>
              <w:t xml:space="preserve">{{NETWORK_NAME}}</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Jennings Podcast Network</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Settings &gt; Branding &gt; Network Name</w:t>
            </w:r>
          </w:p>
        </w:tc>
      </w:tr>
      <w:tr>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B45309"/>
                <w:sz w:val="20"/>
                <w:szCs w:val="20"/>
              </w:rPr>
              <w:t xml:space="preserve">{{MIN_AGE}}</w:t>
            </w:r>
          </w:p>
        </w:tc>
        <w:tc>
          <w:tcPr>
            <w:tcW w:type="dxa" w:w="333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13</w:t>
            </w:r>
          </w:p>
        </w:tc>
        <w:tc>
          <w:tcPr>
            <w:tcW w:type="dxa" w:w="333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Settings &gt; Legal &gt; Minimum Age</w:t>
            </w:r>
          </w:p>
        </w:tc>
      </w:tr>
    </w:tbl>
    <w:p>
      <w:pPr>
        <w:spacing w:before="200"/>
      </w:pPr>
    </w:p>
    <w:p>
      <w:pPr>
        <w:pBdr>
          <w:left w:val="single" w:color="2E5090" w:sz="12"/>
        </w:pBdr>
        <w:spacing w:after="200"/>
        <w:ind w:left="360"/>
      </w:pPr>
      <w:r>
        <w:rPr>
          <w:rFonts w:ascii="Arial" w:cs="Arial" w:eastAsia="Arial" w:hAnsi="Arial"/>
          <w:color w:val="333333"/>
          <w:sz w:val="20"/>
          <w:szCs w:val="20"/>
        </w:rPr>
        <w:t xml:space="preserve">When legal counsel finalizes the templates, they edit the template text once. All future name changes, address changes, or rebrands flow through automatically by updating the branding settings.</w:t>
      </w:r>
    </w:p>
    <w:p>
      <w:r>
        <w:br w:type="page"/>
      </w:r>
    </w:p>
    <w:p>
      <w:pPr>
        <w:pStyle w:val="Heading1"/>
        <w:spacing w:before="360" w:after="240"/>
      </w:pPr>
      <w:r>
        <w:rPr>
          <w:rFonts w:ascii="Arial" w:cs="Arial" w:eastAsia="Arial" w:hAnsi="Arial"/>
          <w:b/>
          <w:bCs/>
        </w:rPr>
        <w:t xml:space="preserve">Part 1: White-Labeled Terms of Service</w:t>
      </w:r>
    </w:p>
    <w:p>
      <w:pPr>
        <w:spacing w:after="200"/>
      </w:pPr>
      <w:r>
        <w:rPr>
          <w:rFonts w:ascii="Arial" w:cs="Arial" w:eastAsia="Arial" w:hAnsi="Arial"/>
          <w:color w:val="333333"/>
          <w:sz w:val="22"/>
          <w:szCs w:val="22"/>
        </w:rPr>
        <w:t xml:space="preserve">The template below follows the Cumulus Media TOS structure adapted for a podcast-first media company. All company-specific references use template variables. This is ready to render on the public site via the Rich Text widget.</w:t>
      </w:r>
    </w:p>
    <w:p>
      <w:pPr>
        <w:spacing w:before="200"/>
      </w:pPr>
    </w:p>
    <w:p>
      <w:pPr>
        <w:spacing w:after="100"/>
        <w:jc w:val="center"/>
      </w:pPr>
      <w:r>
        <w:rPr>
          <w:rFonts w:ascii="Arial" w:cs="Arial" w:eastAsia="Arial" w:hAnsi="Arial"/>
          <w:b/>
          <w:bCs/>
          <w:color w:val="1B2A4A"/>
          <w:sz w:val="32"/>
          <w:szCs w:val="32"/>
        </w:rPr>
        <w:t xml:space="preserve">TERMS OF SERVICE</w:t>
      </w:r>
    </w:p>
    <w:p>
      <w:pPr>
        <w:spacing w:after="400"/>
        <w:jc w:val="center"/>
      </w:pPr>
      <w:r>
        <w:rPr>
          <w:rFonts w:ascii="Arial" w:cs="Arial" w:eastAsia="Arial" w:hAnsi="Arial"/>
          <w:b/>
          <w:bCs/>
          <w:color w:val="666666"/>
          <w:sz w:val="20"/>
          <w:szCs w:val="20"/>
        </w:rPr>
        <w:t xml:space="preserve">EFFECTIVE AS OF {{TOS_EFFECTIVE_DATE}}</w:t>
      </w:r>
    </w:p>
    <w:p>
      <w:pPr>
        <w:pStyle w:val="Heading2"/>
        <w:spacing w:before="280" w:after="160"/>
      </w:pPr>
      <w:r>
        <w:rPr>
          <w:rFonts w:ascii="Arial" w:cs="Arial" w:eastAsia="Arial" w:hAnsi="Arial"/>
          <w:b/>
          <w:bCs/>
          <w:color w:val="1B2A4A"/>
          <w:sz w:val="28"/>
          <w:szCs w:val="28"/>
        </w:rPr>
        <w:t xml:space="preserve">1. AGREEMENT BETWEEN USER AND {{COMPANY_SHORT}}</w:t>
      </w:r>
    </w:p>
    <w:p>
      <w:pPr>
        <w:spacing w:after="180"/>
      </w:pPr>
      <w:r>
        <w:rPr>
          <w:rFonts w:ascii="Arial" w:cs="Arial" w:eastAsia="Arial" w:hAnsi="Arial"/>
          <w:color w:val="333333"/>
          <w:sz w:val="21"/>
          <w:szCs w:val="21"/>
        </w:rPr>
        <w:t xml:space="preserve">PLEASE READ THESE TERMS OF USE CAREFULLY BEFORE USING ANY {{COMPANY_SHORT}} SITE OR APPLICATION.</w:t>
      </w:r>
    </w:p>
    <w:p>
      <w:pPr>
        <w:spacing w:after="180"/>
      </w:pPr>
      <w:r>
        <w:rPr>
          <w:rFonts w:ascii="Arial" w:cs="Arial" w:eastAsia="Arial" w:hAnsi="Arial"/>
          <w:color w:val="333333"/>
          <w:sz w:val="21"/>
          <w:szCs w:val="21"/>
        </w:rPr>
        <w:t xml:space="preserve">This site or application is owned or managed by {{COMPANY_NAME}} (referred to herein as "{{COMPANY_SHORT}}"), which includes, without limitation, entertainment brands such as podcast networks, websites, mobile applications, and related digital properties (each a "{{COMPANY_SHORT}} Site," and collectively the "{{COMPANY_SHORT}} Sites").</w:t>
      </w:r>
    </w:p>
    <w:p>
      <w:pPr>
        <w:spacing w:after="180"/>
      </w:pPr>
      <w:r>
        <w:rPr>
          <w:rFonts w:ascii="Arial" w:cs="Arial" w:eastAsia="Arial" w:hAnsi="Arial"/>
          <w:color w:val="333333"/>
          <w:sz w:val="21"/>
          <w:szCs w:val="21"/>
        </w:rPr>
        <w:t xml:space="preserve">{{COMPANY_SHORT}} provides this {{COMPANY_SHORT}} Site and related services for your personal non-commercial use only and subject to your compliance with this Terms of Use Agreement (the "Agreement"). Please read this Agreement carefully before using any {{COMPANY_SHORT}} Site. Your use of this {{COMPANY_SHORT}} Site constitutes your acceptance to be bound by this Agreement without limitation, qualification, or change. If at any time you do not accept all the terms and conditions of this Agreement, you must immediately discontinue use of this {{COMPANY_SHORT}} Site.</w:t>
      </w:r>
    </w:p>
    <w:p>
      <w:pPr>
        <w:spacing w:after="180"/>
      </w:pPr>
      <w:r>
        <w:rPr>
          <w:rFonts w:ascii="Arial" w:cs="Arial" w:eastAsia="Arial" w:hAnsi="Arial"/>
          <w:color w:val="333333"/>
          <w:sz w:val="21"/>
          <w:szCs w:val="21"/>
        </w:rPr>
        <w:t xml:space="preserve">Certain products or services offered by this and/or other {{COMPANY_SHORT}} Sites (each a "{{COMPANY_SHORT}} Service," and collectively "{{COMPANY_SHORT}} Services"), and certain areas within this and/or other {{COMPANY_SHORT}} Sites may be governed by additional terms ("Additional Terms") presented in conjunction with those products or services. You must agree to those Additional Terms before using those areas or {{COMPANY_SHORT}} Services. The Additional Terms and this Agreement, taken together, shall apply to your use of those areas or {{COMPANY_SHORT}} Services. In the event of an irreconcilable inconsistency between the Additional Terms and this Agreement, the Additional Terms shall control.</w:t>
      </w:r>
    </w:p>
    <w:p>
      <w:pPr>
        <w:spacing w:after="180"/>
      </w:pPr>
      <w:r>
        <w:rPr>
          <w:rFonts w:ascii="Arial" w:cs="Arial" w:eastAsia="Arial" w:hAnsi="Arial"/>
          <w:color w:val="333333"/>
          <w:sz w:val="21"/>
          <w:szCs w:val="21"/>
        </w:rPr>
        <w:t xml:space="preserve">By using this {{COMPANY_SHORT}} Site, you are representing and warranting that: (a) you are a legal resident of the United States; (b) you are at or above the legal age of majority in your jurisdiction of residence; (c) you own or have sufficient authorization to use the computer, mobile device, or other device you use to access this {{COMPANY_SHORT}} Site (collectively, "Device"); and (d) you will access and use this {{COMPANY_SHORT}} Site in accordance with this Agreement.</w:t>
      </w:r>
    </w:p>
    <w:p>
      <w:pPr>
        <w:pStyle w:val="Heading2"/>
        <w:spacing w:before="280" w:after="160"/>
      </w:pPr>
      <w:r>
        <w:rPr>
          <w:rFonts w:ascii="Arial" w:cs="Arial" w:eastAsia="Arial" w:hAnsi="Arial"/>
          <w:b/>
          <w:bCs/>
          <w:color w:val="1B2A4A"/>
          <w:sz w:val="28"/>
          <w:szCs w:val="28"/>
        </w:rPr>
        <w:t xml:space="preserve">2. MOBILE DEVICES AND APPLICATIONS</w:t>
      </w:r>
    </w:p>
    <w:p>
      <w:pPr>
        <w:spacing w:after="180"/>
      </w:pPr>
      <w:r>
        <w:rPr>
          <w:rFonts w:ascii="Arial" w:cs="Arial" w:eastAsia="Arial" w:hAnsi="Arial"/>
          <w:color w:val="333333"/>
          <w:sz w:val="21"/>
          <w:szCs w:val="21"/>
        </w:rPr>
        <w:t xml:space="preserve">If permitted or available through the applicable {{COMPANY_SHORT}} Service, to (a) upload content to this {{COMPANY_SHORT}} Site via your mobile device, (b) receive and reply to messages or access posts using text messaging, (c) browse this {{COMPANY_SHORT}} Site from your mobile device, and/or (d) access certain features through a mobile application you have downloaded and installed on your device (collectively the "Mobile Services"), you must have a mobile communications subscription with a participating carrier or otherwise have access to a mobile communications network, and pay any service fees associated with such access (including text messaging charges).</w:t>
      </w:r>
    </w:p>
    <w:p>
      <w:pPr>
        <w:spacing w:after="180"/>
      </w:pPr>
      <w:r>
        <w:rPr>
          <w:rFonts w:ascii="Arial" w:cs="Arial" w:eastAsia="Arial" w:hAnsi="Arial"/>
          <w:color w:val="333333"/>
          <w:sz w:val="21"/>
          <w:szCs w:val="21"/>
        </w:rPr>
        <w:t xml:space="preserve">You are responsible for ensuring that your equipment and software does not disturb or interfere with {{COMPANY_SHORT}}'s operations. If any upgrade requires changes in your equipment or software, you must effect these changes at your own expense. Unless explicitly stated otherwise, any new or additional features that augment or enhance the current {{COMPANY_SHORT}} Service will be subject to the terms and conditions of this Agreement.</w:t>
      </w:r>
    </w:p>
    <w:p>
      <w:pPr>
        <w:pStyle w:val="Heading2"/>
        <w:spacing w:before="280" w:after="160"/>
      </w:pPr>
      <w:r>
        <w:rPr>
          <w:rFonts w:ascii="Arial" w:cs="Arial" w:eastAsia="Arial" w:hAnsi="Arial"/>
          <w:b/>
          <w:bCs/>
          <w:color w:val="1B2A4A"/>
          <w:sz w:val="28"/>
          <w:szCs w:val="28"/>
        </w:rPr>
        <w:t xml:space="preserve">3. USE OF CONTENT</w:t>
      </w:r>
    </w:p>
    <w:p>
      <w:pPr>
        <w:spacing w:after="180"/>
      </w:pPr>
      <w:r>
        <w:rPr>
          <w:rFonts w:ascii="Arial" w:cs="Arial" w:eastAsia="Arial" w:hAnsi="Arial"/>
          <w:color w:val="333333"/>
          <w:sz w:val="21"/>
          <w:szCs w:val="21"/>
        </w:rPr>
        <w:t xml:space="preserve">All information, materials, functions, and other content ("Content") contained on any {{COMPANY_SHORT}} Site are our copyrighted property or the copyrighted property of our licensors or licensees. All trademarks, service marks, trade names, and trade dress are proprietary to us and/or our licensors or licensees. We may change a {{COMPANY_SHORT}} Site or delete Content or features at any time, in any way, for any or no reason.</w:t>
      </w:r>
    </w:p>
    <w:p>
      <w:pPr>
        <w:spacing w:after="180"/>
      </w:pPr>
      <w:r>
        <w:rPr>
          <w:rFonts w:ascii="Arial" w:cs="Arial" w:eastAsia="Arial" w:hAnsi="Arial"/>
          <w:color w:val="333333"/>
          <w:sz w:val="21"/>
          <w:szCs w:val="21"/>
        </w:rPr>
        <w:t xml:space="preserve">Except as we specifically agree in writing, no Content from any {{COMPANY_SHORT}} Site may be used, reproduced, transmitted, distributed, or otherwise exploited in any way other than as part of the {{COMPANY_SHORT}} Site, except that where a {{COMPANY_SHORT}} Site is configured to enable the download of particular Content (such as podcast episodes), you may download one copy of such Content to a single Device for your personal, noncommercial use only, provided that you (a) keep intact all copyright and other proprietary notices, (b) make no modifications to the Content, and (c) do not use the Content in a manner that suggests an association with any of our products, services, or brands.</w:t>
      </w:r>
    </w:p>
    <w:p>
      <w:pPr>
        <w:spacing w:after="180"/>
      </w:pPr>
      <w:r>
        <w:rPr>
          <w:rFonts w:ascii="Arial" w:cs="Arial" w:eastAsia="Arial" w:hAnsi="Arial"/>
          <w:color w:val="333333"/>
          <w:sz w:val="21"/>
          <w:szCs w:val="21"/>
        </w:rPr>
        <w:t xml:space="preserve">Any business use, redistribution, or high-volume or automated use of any Content is prohibited. Any and all rights not expressly granted herein are reserved.</w:t>
      </w:r>
    </w:p>
    <w:p>
      <w:pPr>
        <w:pStyle w:val="Heading2"/>
        <w:spacing w:before="280" w:after="160"/>
      </w:pPr>
      <w:r>
        <w:rPr>
          <w:rFonts w:ascii="Arial" w:cs="Arial" w:eastAsia="Arial" w:hAnsi="Arial"/>
          <w:b/>
          <w:bCs/>
          <w:color w:val="1B2A4A"/>
          <w:sz w:val="28"/>
          <w:szCs w:val="28"/>
        </w:rPr>
        <w:t xml:space="preserve">4. PODCAST CONTENT AND AUDIO/VIDEO STREAMING</w:t>
      </w:r>
    </w:p>
    <w:p>
      <w:pPr>
        <w:spacing w:after="180"/>
      </w:pPr>
      <w:r>
        <w:rPr>
          <w:rFonts w:ascii="Arial" w:cs="Arial" w:eastAsia="Arial" w:hAnsi="Arial"/>
          <w:color w:val="333333"/>
          <w:sz w:val="21"/>
          <w:szCs w:val="21"/>
        </w:rPr>
        <w:t xml:space="preserve">{{COMPANY_SHORT}} makes podcast episodes, audio streams, and video content available through the {{COMPANY_SHORT}} Sites and through third-party podcast platforms and applications. Your use of such content is limited to personal, non-commercial listening and viewing purposes. You may not record, rebroadcast, retransmit, or redistribute any audio or video stream without our express written permission.</w:t>
      </w:r>
    </w:p>
    <w:p>
      <w:pPr>
        <w:spacing w:after="180"/>
      </w:pPr>
      <w:r>
        <w:rPr>
          <w:rFonts w:ascii="Arial" w:cs="Arial" w:eastAsia="Arial" w:hAnsi="Arial"/>
          <w:color w:val="333333"/>
          <w:sz w:val="21"/>
          <w:szCs w:val="21"/>
        </w:rPr>
        <w:t xml:space="preserve">Podcast episodes made available for download may be stored on your Device for personal listening. You may not upload, share, or distribute downloaded episodes on any file-sharing service, peer-to-peer network, or any other distribution platform. {{COMPANY_SHORT}} reserves the right to modify or discontinue the availability of any podcast episode, show, or content at any time without notice.</w:t>
      </w:r>
    </w:p>
    <w:p>
      <w:pPr>
        <w:pStyle w:val="Heading2"/>
        <w:spacing w:before="280" w:after="160"/>
      </w:pPr>
      <w:r>
        <w:rPr>
          <w:rFonts w:ascii="Arial" w:cs="Arial" w:eastAsia="Arial" w:hAnsi="Arial"/>
          <w:b/>
          <w:bCs/>
          <w:color w:val="1B2A4A"/>
          <w:sz w:val="28"/>
          <w:szCs w:val="28"/>
        </w:rPr>
        <w:t xml:space="preserve">5. NO UNLAWFUL OR PROHIBITED USE</w:t>
      </w:r>
    </w:p>
    <w:p>
      <w:pPr>
        <w:spacing w:after="180"/>
      </w:pPr>
      <w:r>
        <w:rPr>
          <w:rFonts w:ascii="Arial" w:cs="Arial" w:eastAsia="Arial" w:hAnsi="Arial"/>
          <w:color w:val="333333"/>
          <w:sz w:val="21"/>
          <w:szCs w:val="21"/>
        </w:rPr>
        <w:t xml:space="preserve">As a condition of your use of a {{COMPANY_SHORT}} Site, you warrant to us that you will not use a {{COMPANY_SHORT}} Site for any purpose that is unlawful or prohibited by these terms, conditions, and notices. You may not use a {{COMPANY_SHORT}} Site in any manner which could damage, disable, overburden, or impair a {{COMPANY_SHORT}} Site or interfere with any other party's use and enjoyment.</w:t>
      </w:r>
    </w:p>
    <w:p>
      <w:pPr>
        <w:spacing w:after="180"/>
      </w:pPr>
      <w:r>
        <w:rPr>
          <w:rFonts w:ascii="Arial" w:cs="Arial" w:eastAsia="Arial" w:hAnsi="Arial"/>
          <w:color w:val="333333"/>
          <w:sz w:val="21"/>
          <w:szCs w:val="21"/>
        </w:rPr>
        <w:t xml:space="preserve">YOUR ACCESS TO ANY {{COMPANY_SHORT}} SITE MAY BE TERMINATED IMMEDIATELY IN {{COMPANY_SHORT}}'S SOLE DISCRETION, WITH OR WITHOUT NOTICE, IF YOU FAIL TO COMPLY WITH ANY PROVISIONS OF THIS AGREEMENT.</w:t>
      </w:r>
    </w:p>
    <w:p>
      <w:pPr>
        <w:pStyle w:val="Heading2"/>
        <w:spacing w:before="280" w:after="160"/>
      </w:pPr>
      <w:r>
        <w:rPr>
          <w:rFonts w:ascii="Arial" w:cs="Arial" w:eastAsia="Arial" w:hAnsi="Arial"/>
          <w:b/>
          <w:bCs/>
          <w:color w:val="1B2A4A"/>
          <w:sz w:val="28"/>
          <w:szCs w:val="28"/>
        </w:rPr>
        <w:t xml:space="preserve">6. PRIVACY AND PROTECTION OF PERSONAL INFORMATION</w:t>
      </w:r>
    </w:p>
    <w:p>
      <w:pPr>
        <w:spacing w:after="180"/>
      </w:pPr>
      <w:r>
        <w:rPr>
          <w:rFonts w:ascii="Arial" w:cs="Arial" w:eastAsia="Arial" w:hAnsi="Arial"/>
          <w:color w:val="333333"/>
          <w:sz w:val="21"/>
          <w:szCs w:val="21"/>
        </w:rPr>
        <w:t xml:space="preserve">{{COMPANY_SHORT}} has developed a Privacy Policy in order to inform you of its practices with respect to the collection, use, disclosure, and protection of personal information. You can find the Privacy Policy on any {{COMPANY_SHORT}} Site and by using this {{COMPANY_SHORT}} Site you agree to the terms of the Privacy Policy.</w:t>
      </w:r>
    </w:p>
    <w:p>
      <w:pPr>
        <w:pStyle w:val="Heading2"/>
        <w:spacing w:before="280" w:after="160"/>
      </w:pPr>
      <w:r>
        <w:rPr>
          <w:rFonts w:ascii="Arial" w:cs="Arial" w:eastAsia="Arial" w:hAnsi="Arial"/>
          <w:b/>
          <w:bCs/>
          <w:color w:val="1B2A4A"/>
          <w:sz w:val="28"/>
          <w:szCs w:val="28"/>
        </w:rPr>
        <w:t xml:space="preserve">7. ACCOUNTS, SECURITY, AND PASSWORDS</w:t>
      </w:r>
    </w:p>
    <w:p>
      <w:pPr>
        <w:spacing w:after="180"/>
      </w:pPr>
      <w:r>
        <w:rPr>
          <w:rFonts w:ascii="Arial" w:cs="Arial" w:eastAsia="Arial" w:hAnsi="Arial"/>
          <w:color w:val="333333"/>
          <w:sz w:val="21"/>
          <w:szCs w:val="21"/>
        </w:rPr>
        <w:t xml:space="preserve">If a particular {{COMPANY_SHORT}} Site or Service requires you to open an account, you must complete the specified registration process by providing current, complete, and accurate information. It is your responsibility to maintain the confidentiality of your password and account. You are entirely responsible for any and all activities that occur under your account. You agree to notify {{COMPANY_SHORT}} immediately of any unauthorized use of your account at {{SUPPORT_EMAIL}}. {{COMPANY_SHORT}} is not liable for any loss that you may incur as a result of someone else using your password or account.</w:t>
      </w:r>
    </w:p>
    <w:p>
      <w:pPr>
        <w:pStyle w:val="Heading2"/>
        <w:spacing w:before="280" w:after="160"/>
      </w:pPr>
      <w:r>
        <w:rPr>
          <w:rFonts w:ascii="Arial" w:cs="Arial" w:eastAsia="Arial" w:hAnsi="Arial"/>
          <w:b/>
          <w:bCs/>
          <w:color w:val="1B2A4A"/>
          <w:sz w:val="28"/>
          <w:szCs w:val="28"/>
        </w:rPr>
        <w:t xml:space="preserve">8. USER SUBMISSIONS</w:t>
      </w:r>
    </w:p>
    <w:p>
      <w:pPr>
        <w:spacing w:after="180"/>
      </w:pPr>
      <w:r>
        <w:rPr>
          <w:rFonts w:ascii="Arial" w:cs="Arial" w:eastAsia="Arial" w:hAnsi="Arial"/>
          <w:color w:val="333333"/>
          <w:sz w:val="21"/>
          <w:szCs w:val="21"/>
        </w:rPr>
        <w:t xml:space="preserve">In these Terms of Use, we use the word "Submissions" to mean text, messages, ideas, feedback, concepts, suggestions, stories, photographs, videos, audiovisual works, sound recordings, and other materials that you submit, post, upload, or otherwise distribute on or through a {{COMPANY_SHORT}} Site.</w:t>
      </w:r>
    </w:p>
    <w:p>
      <w:pPr>
        <w:spacing w:after="180"/>
      </w:pPr>
      <w:r>
        <w:rPr>
          <w:rFonts w:ascii="Arial" w:cs="Arial" w:eastAsia="Arial" w:hAnsi="Arial"/>
          <w:color w:val="333333"/>
          <w:sz w:val="21"/>
          <w:szCs w:val="21"/>
        </w:rPr>
        <w:t xml:space="preserve">We do not claim ownership of the Submissions you provide. However, by posting or submitting your Submission to a {{COMPANY_SHORT}} Site, you are granting us and our licensees, distributors, agents, representatives, and other authorized users a perpetual, non-exclusive, irrevocable, fully-paid, royalty-free, sub-licensable and transferable worldwide license to use, reproduce, transmit, display, distribute, modify, create derivative works based upon, perform, and otherwise exploit such Submissions in all media formats and channels now known or hereafter devised, for any and all purposes including entertainment, news, advertising, promotional, marketing, publicity, trade, or commercial purposes, without further notice to you and without the requirement of any permission from or payment to you.</w:t>
      </w:r>
    </w:p>
    <w:p>
      <w:pPr>
        <w:spacing w:after="180"/>
      </w:pPr>
      <w:r>
        <w:rPr>
          <w:rFonts w:ascii="Arial" w:cs="Arial" w:eastAsia="Arial" w:hAnsi="Arial"/>
          <w:color w:val="333333"/>
          <w:sz w:val="21"/>
          <w:szCs w:val="21"/>
        </w:rPr>
        <w:t xml:space="preserve">The information and opinions expressed in Submissions appearing on this {{COMPANY_SHORT}} Site are not necessarily those of {{COMPANY_SHORT}} or its content providers, advertisers, sponsors, or affiliated entities. {{COMPANY_SHORT}} does not represent or guarantee the truthfulness, accuracy, or reliability of any Submission. You acknowledge that any reliance on Submissions submitted by other users will be at your own risk.</w:t>
      </w:r>
    </w:p>
    <w:p>
      <w:pPr>
        <w:pStyle w:val="Heading2"/>
        <w:spacing w:before="280" w:after="160"/>
      </w:pPr>
      <w:r>
        <w:rPr>
          <w:rFonts w:ascii="Arial" w:cs="Arial" w:eastAsia="Arial" w:hAnsi="Arial"/>
          <w:b/>
          <w:bCs/>
          <w:color w:val="1B2A4A"/>
          <w:sz w:val="28"/>
          <w:szCs w:val="28"/>
        </w:rPr>
        <w:t xml:space="preserve">9. CODE OF CONDUCT</w:t>
      </w:r>
    </w:p>
    <w:p>
      <w:pPr>
        <w:spacing w:after="180"/>
      </w:pPr>
      <w:r>
        <w:rPr>
          <w:rFonts w:ascii="Arial" w:cs="Arial" w:eastAsia="Arial" w:hAnsi="Arial"/>
          <w:color w:val="333333"/>
          <w:sz w:val="21"/>
          <w:szCs w:val="21"/>
        </w:rPr>
        <w:t xml:space="preserve">By using a {{COMPANY_SHORT}} Site or communication services, you agree that you will not:</w:t>
      </w:r>
    </w:p>
    <w:p>
      <w:pPr>
        <w:pStyle w:val="ListParagraph"/>
        <w:numPr>
          <w:ilvl w:val="0"/>
          <w:numId w:val="2"/>
        </w:numPr>
        <w:spacing w:after="80"/>
      </w:pPr>
      <w:r>
        <w:rPr>
          <w:rFonts w:ascii="Arial" w:cs="Arial" w:eastAsia="Arial" w:hAnsi="Arial"/>
          <w:sz w:val="20"/>
          <w:szCs w:val="20"/>
        </w:rPr>
        <w:t xml:space="preserve">Distribute any content that is unlawful, inappropriate, defamatory, infringing, obscene, or that advocates illegal activity.</w:t>
      </w:r>
    </w:p>
    <w:p>
      <w:pPr>
        <w:pStyle w:val="ListParagraph"/>
        <w:numPr>
          <w:ilvl w:val="0"/>
          <w:numId w:val="2"/>
        </w:numPr>
        <w:spacing w:after="80"/>
      </w:pPr>
      <w:r>
        <w:rPr>
          <w:rFonts w:ascii="Arial" w:cs="Arial" w:eastAsia="Arial" w:hAnsi="Arial"/>
          <w:sz w:val="20"/>
          <w:szCs w:val="20"/>
        </w:rPr>
        <w:t xml:space="preserve">Distribute files or content protected by intellectual property laws unless you own or control the rights thereto.</w:t>
      </w:r>
    </w:p>
    <w:p>
      <w:pPr>
        <w:pStyle w:val="ListParagraph"/>
        <w:numPr>
          <w:ilvl w:val="0"/>
          <w:numId w:val="2"/>
        </w:numPr>
        <w:spacing w:after="80"/>
      </w:pPr>
      <w:r>
        <w:rPr>
          <w:rFonts w:ascii="Arial" w:cs="Arial" w:eastAsia="Arial" w:hAnsi="Arial"/>
          <w:sz w:val="20"/>
          <w:szCs w:val="20"/>
        </w:rPr>
        <w:t xml:space="preserve">Deliver any content that harasses, victimizes, degrades, or intimidates any individual or group on the basis of religion, race, ethnicity, sexual orientation, gender, age, or disability.</w:t>
      </w:r>
    </w:p>
    <w:p>
      <w:pPr>
        <w:pStyle w:val="ListParagraph"/>
        <w:numPr>
          <w:ilvl w:val="0"/>
          <w:numId w:val="2"/>
        </w:numPr>
        <w:spacing w:after="80"/>
      </w:pPr>
      <w:r>
        <w:rPr>
          <w:rFonts w:ascii="Arial" w:cs="Arial" w:eastAsia="Arial" w:hAnsi="Arial"/>
          <w:sz w:val="20"/>
          <w:szCs w:val="20"/>
        </w:rPr>
        <w:t xml:space="preserve">Distribute viruses, corrupted files, or any similar software that may damage the operation of another's device.</w:t>
      </w:r>
    </w:p>
    <w:p>
      <w:pPr>
        <w:pStyle w:val="ListParagraph"/>
        <w:numPr>
          <w:ilvl w:val="0"/>
          <w:numId w:val="2"/>
        </w:numPr>
        <w:spacing w:after="80"/>
      </w:pPr>
      <w:r>
        <w:rPr>
          <w:rFonts w:ascii="Arial" w:cs="Arial" w:eastAsia="Arial" w:hAnsi="Arial"/>
          <w:sz w:val="20"/>
          <w:szCs w:val="20"/>
        </w:rPr>
        <w:t xml:space="preserve">Deliver unsolicited advertisements, promotional materials, junk email, spam, or chain letters.</w:t>
      </w:r>
    </w:p>
    <w:p>
      <w:pPr>
        <w:pStyle w:val="ListParagraph"/>
        <w:numPr>
          <w:ilvl w:val="0"/>
          <w:numId w:val="2"/>
        </w:numPr>
        <w:spacing w:after="80"/>
      </w:pPr>
      <w:r>
        <w:rPr>
          <w:rFonts w:ascii="Arial" w:cs="Arial" w:eastAsia="Arial" w:hAnsi="Arial"/>
          <w:sz w:val="20"/>
          <w:szCs w:val="20"/>
        </w:rPr>
        <w:t xml:space="preserve">Impersonate another person or entity, or falsely state or misrepresent your affiliation with a person or entity.</w:t>
      </w:r>
    </w:p>
    <w:p>
      <w:pPr>
        <w:pStyle w:val="ListParagraph"/>
        <w:numPr>
          <w:ilvl w:val="0"/>
          <w:numId w:val="2"/>
        </w:numPr>
        <w:spacing w:after="80"/>
      </w:pPr>
      <w:r>
        <w:rPr>
          <w:rFonts w:ascii="Arial" w:cs="Arial" w:eastAsia="Arial" w:hAnsi="Arial"/>
          <w:sz w:val="20"/>
          <w:szCs w:val="20"/>
        </w:rPr>
        <w:t xml:space="preserve">Attempt to gain unauthorized access to any site, accounts, computer systems, or networks connected to the site.</w:t>
      </w:r>
    </w:p>
    <w:p>
      <w:pPr>
        <w:pStyle w:val="ListParagraph"/>
        <w:numPr>
          <w:ilvl w:val="0"/>
          <w:numId w:val="2"/>
        </w:numPr>
        <w:spacing w:after="80"/>
      </w:pPr>
      <w:r>
        <w:rPr>
          <w:rFonts w:ascii="Arial" w:cs="Arial" w:eastAsia="Arial" w:hAnsi="Arial"/>
          <w:sz w:val="20"/>
          <w:szCs w:val="20"/>
        </w:rPr>
        <w:t xml:space="preserve">Harvest or collect information about others, such as email addresses, without consent.</w:t>
      </w:r>
    </w:p>
    <w:p>
      <w:pPr>
        <w:pStyle w:val="ListParagraph"/>
        <w:numPr>
          <w:ilvl w:val="0"/>
          <w:numId w:val="2"/>
        </w:numPr>
        <w:spacing w:after="80"/>
      </w:pPr>
      <w:r>
        <w:rPr>
          <w:rFonts w:ascii="Arial" w:cs="Arial" w:eastAsia="Arial" w:hAnsi="Arial"/>
          <w:sz w:val="20"/>
          <w:szCs w:val="20"/>
        </w:rPr>
        <w:t xml:space="preserve">Violate any applicable laws, regulations, or codes of conduct.</w:t>
      </w:r>
    </w:p>
    <w:p>
      <w:pPr>
        <w:spacing w:before="200"/>
      </w:pPr>
    </w:p>
    <w:p>
      <w:pPr>
        <w:spacing w:after="180"/>
      </w:pPr>
      <w:r>
        <w:rPr>
          <w:rFonts w:ascii="Arial" w:cs="Arial" w:eastAsia="Arial" w:hAnsi="Arial"/>
          <w:color w:val="333333"/>
          <w:sz w:val="21"/>
          <w:szCs w:val="21"/>
        </w:rPr>
        <w:t xml:space="preserve">{{COMPANY_SHORT}} reserves the right to review and remove any content and to terminate your access at any time without notice for any reason whatsoever.</w:t>
      </w:r>
    </w:p>
    <w:p>
      <w:pPr>
        <w:pStyle w:val="Heading2"/>
        <w:spacing w:before="280" w:after="160"/>
      </w:pPr>
      <w:r>
        <w:rPr>
          <w:rFonts w:ascii="Arial" w:cs="Arial" w:eastAsia="Arial" w:hAnsi="Arial"/>
          <w:b/>
          <w:bCs/>
          <w:color w:val="1B2A4A"/>
          <w:sz w:val="28"/>
          <w:szCs w:val="28"/>
        </w:rPr>
        <w:t xml:space="preserve">10. THIRD-PARTY LINKS, ADVERTISEMENTS, AND SPONSORS</w:t>
      </w:r>
    </w:p>
    <w:p>
      <w:pPr>
        <w:spacing w:after="180"/>
      </w:pPr>
      <w:r>
        <w:rPr>
          <w:rFonts w:ascii="Arial" w:cs="Arial" w:eastAsia="Arial" w:hAnsi="Arial"/>
          <w:color w:val="333333"/>
          <w:sz w:val="21"/>
          <w:szCs w:val="21"/>
        </w:rPr>
        <w:t xml:space="preserve">The {{COMPANY_SHORT}} Sites may contain links to other websites ("Linked Sites"). The Linked Sites are not under our control and we are not responsible for the contents of any Linked Site. We are providing these links to you only as a convenience, and the inclusion of any link does not imply endorsement.</w:t>
      </w:r>
    </w:p>
    <w:p>
      <w:pPr>
        <w:spacing w:after="180"/>
      </w:pPr>
      <w:r>
        <w:rPr>
          <w:rFonts w:ascii="Arial" w:cs="Arial" w:eastAsia="Arial" w:hAnsi="Arial"/>
          <w:color w:val="333333"/>
          <w:sz w:val="21"/>
          <w:szCs w:val="21"/>
        </w:rPr>
        <w:t xml:space="preserve">{{COMPANY_SHORT}} may display advertisements for the goods and services of third parties on the {{COMPANY_SHORT}} Sites, including in connection with co-promotions, sponsorships, and similar partnership arrangements. {{COMPANY_SHORT}} does not endorse or represent and is not responsible for the safety, quality, accuracy, reliability, or legality of any goods or services advertised or promoted on this {{COMPANY_SHORT}} Site.</w:t>
      </w:r>
    </w:p>
    <w:p>
      <w:pPr>
        <w:pStyle w:val="Heading2"/>
        <w:spacing w:before="280" w:after="160"/>
      </w:pPr>
      <w:r>
        <w:rPr>
          <w:rFonts w:ascii="Arial" w:cs="Arial" w:eastAsia="Arial" w:hAnsi="Arial"/>
          <w:b/>
          <w:bCs/>
          <w:color w:val="1B2A4A"/>
          <w:sz w:val="28"/>
          <w:szCs w:val="28"/>
        </w:rPr>
        <w:t xml:space="preserve">11. NEWSLETTER AND SUBSCRIPTION SERVICES</w:t>
      </w:r>
    </w:p>
    <w:p>
      <w:pPr>
        <w:spacing w:after="180"/>
      </w:pPr>
      <w:r>
        <w:rPr>
          <w:rFonts w:ascii="Arial" w:cs="Arial" w:eastAsia="Arial" w:hAnsi="Arial"/>
          <w:color w:val="333333"/>
          <w:sz w:val="21"/>
          <w:szCs w:val="21"/>
        </w:rPr>
        <w:t xml:space="preserve">A {{COMPANY_SHORT}} Site may offer newsletter subscriptions, RSS feeds, push notifications, and other subscription services (collectively "{{COMPANY_SHORT}} Subscription Services"). By registering for a {{COMPANY_SHORT}} Subscription Service, you will be subject to any terms set forth in the description of that service. You may unsubscribe from any {{COMPANY_SHORT}} Subscription Service at any time by following the instructions in the communications you receive or by contacting {{SUPPORT_EMAIL}}.</w:t>
      </w:r>
    </w:p>
    <w:p>
      <w:pPr>
        <w:pStyle w:val="Heading2"/>
        <w:spacing w:before="280" w:after="160"/>
      </w:pPr>
      <w:r>
        <w:rPr>
          <w:rFonts w:ascii="Arial" w:cs="Arial" w:eastAsia="Arial" w:hAnsi="Arial"/>
          <w:b/>
          <w:bCs/>
          <w:color w:val="1B2A4A"/>
          <w:sz w:val="28"/>
          <w:szCs w:val="28"/>
        </w:rPr>
        <w:t xml:space="preserve">12. CONTESTS AND SWEEPSTAKES</w:t>
      </w:r>
    </w:p>
    <w:p>
      <w:pPr>
        <w:spacing w:after="180"/>
      </w:pPr>
      <w:r>
        <w:rPr>
          <w:rFonts w:ascii="Arial" w:cs="Arial" w:eastAsia="Arial" w:hAnsi="Arial"/>
          <w:color w:val="333333"/>
          <w:sz w:val="21"/>
          <w:szCs w:val="21"/>
        </w:rPr>
        <w:t xml:space="preserve">Any sweepstakes, contests, games, and/or promotional offers accessible on this {{COMPANY_SHORT}} Site are governed by specific rules and/or terms and conditions. By entering a sweepstakes or contest or participating in such games or promotional offers, you will be subject to those rules and/or terms and conditions.</w:t>
      </w:r>
    </w:p>
    <w:p>
      <w:pPr>
        <w:pStyle w:val="Heading2"/>
        <w:spacing w:before="280" w:after="160"/>
      </w:pPr>
      <w:r>
        <w:rPr>
          <w:rFonts w:ascii="Arial" w:cs="Arial" w:eastAsia="Arial" w:hAnsi="Arial"/>
          <w:b/>
          <w:bCs/>
          <w:color w:val="1B2A4A"/>
          <w:sz w:val="28"/>
          <w:szCs w:val="28"/>
        </w:rPr>
        <w:t xml:space="preserve">13. SOFTWARE AND DOWNLOADS</w:t>
      </w:r>
    </w:p>
    <w:p>
      <w:pPr>
        <w:spacing w:after="180"/>
      </w:pPr>
      <w:r>
        <w:rPr>
          <w:rFonts w:ascii="Arial" w:cs="Arial" w:eastAsia="Arial" w:hAnsi="Arial"/>
          <w:color w:val="333333"/>
          <w:sz w:val="21"/>
          <w:szCs w:val="21"/>
        </w:rPr>
        <w:t xml:space="preserve">Any software made available to access, use, view, or download in connection with a {{COMPANY_SHORT}} Site or Service ("Software"), including applications, podcasts, audio streaming, or video streaming, is owned or controlled by {{COMPANY_SHORT}} and/or its licensors, affiliates, and suppliers and is protected by copyright laws and international treaty provisions. Your use of the Software is limited to private, non-commercial use.</w:t>
      </w:r>
    </w:p>
    <w:p>
      <w:pPr>
        <w:pStyle w:val="Heading2"/>
        <w:spacing w:before="280" w:after="160"/>
      </w:pPr>
      <w:r>
        <w:rPr>
          <w:rFonts w:ascii="Arial" w:cs="Arial" w:eastAsia="Arial" w:hAnsi="Arial"/>
          <w:b/>
          <w:bCs/>
          <w:color w:val="1B2A4A"/>
          <w:sz w:val="28"/>
          <w:szCs w:val="28"/>
        </w:rPr>
        <w:t xml:space="preserve">14. EVENTS</w:t>
      </w:r>
    </w:p>
    <w:p>
      <w:pPr>
        <w:spacing w:after="180"/>
      </w:pPr>
      <w:r>
        <w:rPr>
          <w:rFonts w:ascii="Arial" w:cs="Arial" w:eastAsia="Arial" w:hAnsi="Arial"/>
          <w:color w:val="333333"/>
          <w:sz w:val="21"/>
          <w:szCs w:val="21"/>
        </w:rPr>
        <w:t xml:space="preserve">You may be invited to attend {{COMPANY_SHORT}}-sponsored events. Your participation in any events is at your own risk and you agree to release and hold {{COMPANY_SHORT}}, its subsidiaries, agents, and affiliates, and their officers, directors, and employees harmless from and against any and all claims, actions, demands, liabilities, costs, and expenses resulting from attending such events. {{COMPANY_SHORT}} may film and record any events in which you participate, and you agree that such recordings shall be owned by {{COMPANY_SHORT}}.</w:t>
      </w:r>
    </w:p>
    <w:p>
      <w:pPr>
        <w:pStyle w:val="Heading2"/>
        <w:spacing w:before="280" w:after="160"/>
      </w:pPr>
      <w:r>
        <w:rPr>
          <w:rFonts w:ascii="Arial" w:cs="Arial" w:eastAsia="Arial" w:hAnsi="Arial"/>
          <w:b/>
          <w:bCs/>
          <w:color w:val="1B2A4A"/>
          <w:sz w:val="28"/>
          <w:szCs w:val="28"/>
        </w:rPr>
        <w:t xml:space="preserve">15. DISCLAIMERS AND LIMITATION OF LIABILITY</w:t>
      </w:r>
    </w:p>
    <w:p>
      <w:pPr>
        <w:spacing w:after="180"/>
      </w:pPr>
      <w:r>
        <w:rPr>
          <w:rFonts w:ascii="Arial" w:cs="Arial" w:eastAsia="Arial" w:hAnsi="Arial"/>
          <w:color w:val="333333"/>
          <w:sz w:val="21"/>
          <w:szCs w:val="21"/>
        </w:rPr>
        <w:t xml:space="preserve">THE {{COMPANY_SHORT}} SITES AND ALL CONTENT, PRODUCTS, SERVICES, AND SOFTWARE ASSOCIATED THEREWITH, OR ANY OTHER PRODUCTS AND SERVICES OFFERED THROUGH THE {{COMPANY_SHORT}} SITES, ARE PROVIDED ON AN "AS IS" AND "AS AVAILABLE" BASIS WITHOUT WARRANTY OF ANY KIND, EITHER EXPRESS OR IMPLIED, INCLUDING BUT NOT LIMITED TO THE IMPLIED WARRANTIES OF MERCHANTABILITY, FITNESS FOR A PARTICULAR PURPOSE, NON-INFRINGEMENT, SECURITY, OR ACCURACY.</w:t>
      </w:r>
    </w:p>
    <w:p>
      <w:pPr>
        <w:spacing w:after="180"/>
      </w:pPr>
      <w:r>
        <w:rPr>
          <w:rFonts w:ascii="Arial" w:cs="Arial" w:eastAsia="Arial" w:hAnsi="Arial"/>
          <w:color w:val="333333"/>
          <w:sz w:val="21"/>
          <w:szCs w:val="21"/>
        </w:rPr>
        <w:t xml:space="preserve">IN NO EVENT SHALL {{COMPANY_SHORT}}, ITS OFFICERS, DIRECTORS, EMPLOYEES, OR AGENTS BE LIABLE TO YOU FOR ANY DAMAGES WHATSOEVER, INCLUDING WITHOUT LIMITATION INDIRECT, INCIDENTAL, SPECIAL, PUNITIVE, OR CONSEQUENTIAL DAMAGES, ARISING OUT OF OR IN CONNECTION WITH YOUR USE OF THE {{COMPANY_SHORT}} SITES, WHETHER THE DAMAGES ARE FORESEEABLE AND WHETHER OR NOT {{COMPANY_SHORT}} HAS BEEN ADVISED OF THE POSSIBILITY OF SUCH DAMAGES.</w:t>
      </w:r>
    </w:p>
    <w:p>
      <w:pPr>
        <w:pStyle w:val="Heading2"/>
        <w:spacing w:before="280" w:after="160"/>
      </w:pPr>
      <w:r>
        <w:rPr>
          <w:rFonts w:ascii="Arial" w:cs="Arial" w:eastAsia="Arial" w:hAnsi="Arial"/>
          <w:b/>
          <w:bCs/>
          <w:color w:val="1B2A4A"/>
          <w:sz w:val="28"/>
          <w:szCs w:val="28"/>
        </w:rPr>
        <w:t xml:space="preserve">16. INDEMNIFICATION</w:t>
      </w:r>
    </w:p>
    <w:p>
      <w:pPr>
        <w:spacing w:after="180"/>
      </w:pPr>
      <w:r>
        <w:rPr>
          <w:rFonts w:ascii="Arial" w:cs="Arial" w:eastAsia="Arial" w:hAnsi="Arial"/>
          <w:color w:val="333333"/>
          <w:sz w:val="21"/>
          <w:szCs w:val="21"/>
        </w:rPr>
        <w:t xml:space="preserve">You agree to defend, indemnify, and hold {{COMPANY_SHORT}}, its officers, directors, employees, agents, licensors, and suppliers harmless from and against any claims, actions, or demands, including without limitation reasonable legal and accounting fees, alleging or resulting from your use of the {{COMPANY_SHORT}} Sites, your breach of this Agreement, or your violation of any law or rights of a third party.</w:t>
      </w:r>
    </w:p>
    <w:p>
      <w:pPr>
        <w:pStyle w:val="Heading2"/>
        <w:spacing w:before="280" w:after="160"/>
      </w:pPr>
      <w:r>
        <w:rPr>
          <w:rFonts w:ascii="Arial" w:cs="Arial" w:eastAsia="Arial" w:hAnsi="Arial"/>
          <w:b/>
          <w:bCs/>
          <w:color w:val="1B2A4A"/>
          <w:sz w:val="28"/>
          <w:szCs w:val="28"/>
        </w:rPr>
        <w:t xml:space="preserve">17. GOVERNING LAW AND JURISDICTION</w:t>
      </w:r>
    </w:p>
    <w:p>
      <w:pPr>
        <w:spacing w:after="180"/>
      </w:pPr>
      <w:r>
        <w:rPr>
          <w:rFonts w:ascii="Arial" w:cs="Arial" w:eastAsia="Arial" w:hAnsi="Arial"/>
          <w:color w:val="333333"/>
          <w:sz w:val="21"/>
          <w:szCs w:val="21"/>
        </w:rPr>
        <w:t xml:space="preserve">This Agreement and any dispute arising out of your use of the {{COMPANY_SHORT}} Sites shall be governed by the laws of the State of {{STATE_OF_INCORPORATION}}, without regard to conflict of law principles. You agree to submit to the personal and exclusive jurisdiction of the courts located within {{STATE_OF_INCORPORATION}}.</w:t>
      </w:r>
    </w:p>
    <w:p>
      <w:pPr>
        <w:pStyle w:val="Heading2"/>
        <w:spacing w:before="280" w:after="160"/>
      </w:pPr>
      <w:r>
        <w:rPr>
          <w:rFonts w:ascii="Arial" w:cs="Arial" w:eastAsia="Arial" w:hAnsi="Arial"/>
          <w:b/>
          <w:bCs/>
          <w:color w:val="1B2A4A"/>
          <w:sz w:val="28"/>
          <w:szCs w:val="28"/>
        </w:rPr>
        <w:t xml:space="preserve">18. COPYRIGHT INFRINGEMENT (DMCA)</w:t>
      </w:r>
    </w:p>
    <w:p>
      <w:pPr>
        <w:spacing w:after="180"/>
      </w:pPr>
      <w:r>
        <w:rPr>
          <w:rFonts w:ascii="Arial" w:cs="Arial" w:eastAsia="Arial" w:hAnsi="Arial"/>
          <w:color w:val="333333"/>
          <w:sz w:val="21"/>
          <w:szCs w:val="21"/>
        </w:rPr>
        <w:t xml:space="preserve">{{COMPANY_SHORT}} respects the intellectual property of others, and we ask our users to do the same. If you believe that your copyrighted work has been copied in a way that constitutes copyright infringement and is accessible on a {{COMPANY_SHORT}} Site, please provide our Copyright Agent with the following information in accordance with the Digital Millennium Copyright Act: (a) a description of the copyrighted work that you claim has been infringed; (b) identification of the URL or other specific location containing the material that you claim is infringing; (c) your address, telephone number, and email address; (d) a statement by you that you have a good faith belief that the disputed use is not authorized; (e) a statement by you, made under penalty of perjury, that the information in your notice is accurate and that you are the copyright owner or authorized to act on the owner's behalf; and (f) your electronic or physical signature.</w:t>
      </w:r>
    </w:p>
    <w:p>
      <w:pPr>
        <w:spacing w:after="180"/>
      </w:pPr>
      <w:r>
        <w:rPr>
          <w:rFonts w:ascii="Arial" w:cs="Arial" w:eastAsia="Arial" w:hAnsi="Arial"/>
          <w:color w:val="333333"/>
          <w:sz w:val="21"/>
          <w:szCs w:val="21"/>
        </w:rPr>
        <w:t xml:space="preserve">Send DMCA notices to: {{SUPPORT_EMAIL}} or by mail to {{COMPANY_NAME}}, Attn: Copyright Agent, {{COMPANY_ADDRESS}}.</w:t>
      </w:r>
    </w:p>
    <w:p>
      <w:pPr>
        <w:pStyle w:val="Heading2"/>
        <w:spacing w:before="280" w:after="160"/>
      </w:pPr>
      <w:r>
        <w:rPr>
          <w:rFonts w:ascii="Arial" w:cs="Arial" w:eastAsia="Arial" w:hAnsi="Arial"/>
          <w:b/>
          <w:bCs/>
          <w:color w:val="1B2A4A"/>
          <w:sz w:val="28"/>
          <w:szCs w:val="28"/>
        </w:rPr>
        <w:t xml:space="preserve">19. MISCELLANEOUS</w:t>
      </w:r>
    </w:p>
    <w:p>
      <w:pPr>
        <w:spacing w:after="180"/>
      </w:pPr>
      <w:r>
        <w:rPr>
          <w:rFonts w:ascii="Arial" w:cs="Arial" w:eastAsia="Arial" w:hAnsi="Arial"/>
          <w:color w:val="333333"/>
          <w:sz w:val="21"/>
          <w:szCs w:val="21"/>
        </w:rPr>
        <w:t xml:space="preserve">This Agreement constitutes the entire agreement between you and us regarding the use of the sites. Our failure to exercise or enforce any right or provision of this Agreement shall not operate as a waiver of such right or provision. If any provision of this Agreement is found by a court of competent jurisdiction to be invalid, the parties nevertheless agree that the court should endeavor to give effect to the parties' intentions as reflected in the provision, and the other provisions remain in full force and effect.</w:t>
      </w:r>
    </w:p>
    <w:p>
      <w:pPr>
        <w:spacing w:after="180"/>
      </w:pPr>
      <w:r>
        <w:rPr>
          <w:rFonts w:ascii="Arial" w:cs="Arial" w:eastAsia="Arial" w:hAnsi="Arial"/>
          <w:color w:val="333333"/>
          <w:sz w:val="21"/>
          <w:szCs w:val="21"/>
        </w:rPr>
        <w:t xml:space="preserve">Questions or comments regarding these Terms of Service should be directed to {{SUPPORT_EMAIL}} or by mail to {{COMPANY_NAME}}, {{COMPANY_ADDRESS}}.</w:t>
      </w:r>
    </w:p>
    <w:p>
      <w:r>
        <w:br w:type="page"/>
      </w:r>
    </w:p>
    <w:p>
      <w:pPr>
        <w:pStyle w:val="Heading1"/>
        <w:spacing w:before="360" w:after="240"/>
      </w:pPr>
      <w:r>
        <w:rPr>
          <w:rFonts w:ascii="Arial" w:cs="Arial" w:eastAsia="Arial" w:hAnsi="Arial"/>
          <w:b/>
          <w:bCs/>
        </w:rPr>
        <w:t xml:space="preserve">Part 2: White-Labeled Privacy Policy</w:t>
      </w:r>
    </w:p>
    <w:p>
      <w:pPr>
        <w:spacing w:after="200"/>
      </w:pPr>
      <w:r>
        <w:rPr>
          <w:rFonts w:ascii="Arial" w:cs="Arial" w:eastAsia="Arial" w:hAnsi="Arial"/>
          <w:color w:val="333333"/>
          <w:sz w:val="22"/>
          <w:szCs w:val="22"/>
        </w:rPr>
        <w:t xml:space="preserve">This follows the Cumulus Privacy Policy structure, adapted for podcast-first media with advertising, adapted for U.S. and Canadian privacy law compliance.</w:t>
      </w:r>
    </w:p>
    <w:p>
      <w:pPr>
        <w:spacing w:before="200"/>
      </w:pPr>
    </w:p>
    <w:p>
      <w:pPr>
        <w:spacing w:after="100"/>
        <w:jc w:val="center"/>
      </w:pPr>
      <w:r>
        <w:rPr>
          <w:rFonts w:ascii="Arial" w:cs="Arial" w:eastAsia="Arial" w:hAnsi="Arial"/>
          <w:b/>
          <w:bCs/>
          <w:color w:val="1B2A4A"/>
          <w:sz w:val="32"/>
          <w:szCs w:val="32"/>
        </w:rPr>
        <w:t xml:space="preserve">PRIVACY POLICY</w:t>
      </w:r>
    </w:p>
    <w:p>
      <w:pPr>
        <w:spacing w:after="400"/>
        <w:jc w:val="center"/>
      </w:pPr>
      <w:r>
        <w:rPr>
          <w:rFonts w:ascii="Arial" w:cs="Arial" w:eastAsia="Arial" w:hAnsi="Arial"/>
          <w:b/>
          <w:bCs/>
          <w:color w:val="666666"/>
          <w:sz w:val="20"/>
          <w:szCs w:val="20"/>
        </w:rPr>
        <w:t xml:space="preserve">CURRENT AS OF {{PRIVACY_EFFECTIVE_DATE}}</w:t>
      </w:r>
    </w:p>
    <w:p>
      <w:pPr>
        <w:pStyle w:val="Heading2"/>
        <w:spacing w:before="280" w:after="160"/>
      </w:pPr>
      <w:r>
        <w:rPr>
          <w:rFonts w:ascii="Arial" w:cs="Arial" w:eastAsia="Arial" w:hAnsi="Arial"/>
          <w:b/>
          <w:bCs/>
          <w:color w:val="1B2A4A"/>
          <w:sz w:val="28"/>
          <w:szCs w:val="28"/>
        </w:rPr>
        <w:t xml:space="preserve">1. INTRODUCTION</w:t>
      </w:r>
    </w:p>
    <w:p>
      <w:pPr>
        <w:spacing w:after="180"/>
      </w:pPr>
      <w:r>
        <w:rPr>
          <w:rFonts w:ascii="Arial" w:cs="Arial" w:eastAsia="Arial" w:hAnsi="Arial"/>
          <w:color w:val="333333"/>
          <w:sz w:val="21"/>
          <w:szCs w:val="21"/>
        </w:rPr>
        <w:t xml:space="preserve">{{COMPANY_NAME}} ("{{COMPANY_SHORT}}," "we," "us," or "our") is dedicated to preserving your confidence and trust as it relates to the privacy of your information. Please read this policy so you understand how we collect, safeguard, use, and share the information you provide to us through our technology platforms, including, without limitation, our websites, web pages, interactive features, applications, social media pages, podcast platforms, and mobile applications (collectively the "{{COMPANY_SHORT}} Platform").</w:t>
      </w:r>
    </w:p>
    <w:p>
      <w:pPr>
        <w:spacing w:after="180"/>
      </w:pPr>
      <w:r>
        <w:rPr>
          <w:rFonts w:ascii="Arial" w:cs="Arial" w:eastAsia="Arial" w:hAnsi="Arial"/>
          <w:color w:val="333333"/>
          <w:sz w:val="21"/>
          <w:szCs w:val="21"/>
        </w:rPr>
        <w:t xml:space="preserve">Your personal privacy is a principal concern to us at {{COMPANY_SHORT}}. Our goal in outlining our policy on the collection and use of your information is to ensure the highest level of confidentiality and security. When you provide your personal information on any {{COMPANY_SHORT}} Platform, we will not give or sell your personal information to any outside company for its use in marketing or solicitation without your permission. We will maintain the confidentiality of your personal information and it will be used only to support your customer relationship with our company and to assist us in providing better and more targeted services to you.</w:t>
      </w:r>
    </w:p>
    <w:p>
      <w:pPr>
        <w:pStyle w:val="Heading2"/>
        <w:spacing w:before="280" w:after="160"/>
      </w:pPr>
      <w:r>
        <w:rPr>
          <w:rFonts w:ascii="Arial" w:cs="Arial" w:eastAsia="Arial" w:hAnsi="Arial"/>
          <w:b/>
          <w:bCs/>
          <w:color w:val="1B2A4A"/>
          <w:sz w:val="28"/>
          <w:szCs w:val="28"/>
        </w:rPr>
        <w:t xml:space="preserve">2. INFORMATION COLLECTED</w:t>
      </w:r>
    </w:p>
    <w:p>
      <w:pPr>
        <w:spacing w:after="180"/>
      </w:pPr>
      <w:r>
        <w:rPr>
          <w:rFonts w:ascii="Arial" w:cs="Arial" w:eastAsia="Arial" w:hAnsi="Arial"/>
          <w:color w:val="333333"/>
          <w:sz w:val="21"/>
          <w:szCs w:val="21"/>
        </w:rPr>
        <w:t xml:space="preserve">When you utilize any {{COMPANY_SHORT}} Platform, you do so anonymously. Personal information that could be used to identify you is not automatically collected. However, there are several ways in which information about you may be collected:</w:t>
      </w:r>
    </w:p>
    <w:p>
      <w:pPr>
        <w:pStyle w:val="Heading3"/>
        <w:spacing w:before="280" w:after="160"/>
      </w:pPr>
      <w:r>
        <w:rPr>
          <w:rFonts w:ascii="Arial" w:cs="Arial" w:eastAsia="Arial" w:hAnsi="Arial"/>
          <w:b/>
          <w:bCs/>
          <w:color w:val="1B2A4A"/>
          <w:sz w:val="22"/>
          <w:szCs w:val="22"/>
        </w:rPr>
        <w:t xml:space="preserve">Voluntary Disclosure</w:t>
      </w:r>
    </w:p>
    <w:p>
      <w:pPr>
        <w:spacing w:after="180"/>
      </w:pPr>
      <w:r>
        <w:rPr>
          <w:rFonts w:ascii="Arial" w:cs="Arial" w:eastAsia="Arial" w:hAnsi="Arial"/>
          <w:color w:val="333333"/>
          <w:sz w:val="21"/>
          <w:szCs w:val="21"/>
        </w:rPr>
        <w:t xml:space="preserve">Some {{COMPANY_SHORT}} Platforms may request that you voluntarily provide personal information for purposes such as correspondence, site registration, newsletter subscription, podcast subscription, making a purchase, or participating in contests or surveys. Information we may ask you to provide may include your name, email address, telephone number, mailing address, birth date, and payment information.</w:t>
      </w:r>
    </w:p>
    <w:p>
      <w:pPr>
        <w:pStyle w:val="Heading3"/>
        <w:spacing w:before="280" w:after="160"/>
      </w:pPr>
      <w:r>
        <w:rPr>
          <w:rFonts w:ascii="Arial" w:cs="Arial" w:eastAsia="Arial" w:hAnsi="Arial"/>
          <w:b/>
          <w:bCs/>
          <w:color w:val="1B2A4A"/>
          <w:sz w:val="22"/>
          <w:szCs w:val="22"/>
        </w:rPr>
        <w:t xml:space="preserve">Device Identifiers</w:t>
      </w:r>
    </w:p>
    <w:p>
      <w:pPr>
        <w:spacing w:after="180"/>
      </w:pPr>
      <w:r>
        <w:rPr>
          <w:rFonts w:ascii="Arial" w:cs="Arial" w:eastAsia="Arial" w:hAnsi="Arial"/>
          <w:color w:val="333333"/>
          <w:sz w:val="21"/>
          <w:szCs w:val="21"/>
        </w:rPr>
        <w:t xml:space="preserve">Each time the {{COMPANY_SHORT}} Platform is accessed, we or our service providers automatically collect your IP address or other unique identifier for the device you use to access the Platforms ("Device Identifier"). {{COMPANY_SHORT}} uses Device Identifiers to analyze trends, administer the site, track movements on the site, and gather broad demographic information for aggregate use.</w:t>
      </w:r>
    </w:p>
    <w:p>
      <w:pPr>
        <w:pStyle w:val="Heading3"/>
        <w:spacing w:before="280" w:after="160"/>
      </w:pPr>
      <w:r>
        <w:rPr>
          <w:rFonts w:ascii="Arial" w:cs="Arial" w:eastAsia="Arial" w:hAnsi="Arial"/>
          <w:b/>
          <w:bCs/>
          <w:color w:val="1B2A4A"/>
          <w:sz w:val="22"/>
          <w:szCs w:val="22"/>
        </w:rPr>
        <w:t xml:space="preserve">Usage Information</w:t>
      </w:r>
    </w:p>
    <w:p>
      <w:pPr>
        <w:spacing w:after="180"/>
      </w:pPr>
      <w:r>
        <w:rPr>
          <w:rFonts w:ascii="Arial" w:cs="Arial" w:eastAsia="Arial" w:hAnsi="Arial"/>
          <w:color w:val="333333"/>
          <w:sz w:val="21"/>
          <w:szCs w:val="21"/>
        </w:rPr>
        <w:t xml:space="preserve">Whenever you access or interact with the {{COMPANY_SHORT}} Platform, we, as well as any third-party advertisers and/or service providers, may use a variety of technologies that automatically or passively collect information about how the Platform is accessed and used ("Usage Information"). Usage Information may include device type, operating system, browser type, application version, the page accessed, podcast episodes listened to, listening duration, playback speed preferences, the date and time, and your interactions with content and advertisements.</w:t>
      </w:r>
    </w:p>
    <w:p>
      <w:pPr>
        <w:pStyle w:val="Heading3"/>
        <w:spacing w:before="280" w:after="160"/>
      </w:pPr>
      <w:r>
        <w:rPr>
          <w:rFonts w:ascii="Arial" w:cs="Arial" w:eastAsia="Arial" w:hAnsi="Arial"/>
          <w:b/>
          <w:bCs/>
          <w:color w:val="1B2A4A"/>
          <w:sz w:val="22"/>
          <w:szCs w:val="22"/>
        </w:rPr>
        <w:t xml:space="preserve">Cookies and Tracking Technologies</w:t>
      </w:r>
    </w:p>
    <w:p>
      <w:pPr>
        <w:spacing w:after="180"/>
      </w:pPr>
      <w:r>
        <w:rPr>
          <w:rFonts w:ascii="Arial" w:cs="Arial" w:eastAsia="Arial" w:hAnsi="Arial"/>
          <w:color w:val="333333"/>
          <w:sz w:val="21"/>
          <w:szCs w:val="21"/>
        </w:rPr>
        <w:t xml:space="preserve">The {{COMPANY_SHORT}} Platform may use standard technologies such as cookies, mobile analytics software, and pixel tags to collect Usage Information and Device Identifiers. Cookies are small text files on your system used for keeping track of settings or data for a particular website. We, or our vendors and third-party partners, may place cookies or similar files on your Device for security purposes, to facilitate site navigation, and to personalize your experience while visiting the {{COMPANY_SHORT}} Platform, including selecting ads or offers most likely to appeal to you based on your interests, preferences, location, or demographic information.</w:t>
      </w:r>
    </w:p>
    <w:p>
      <w:pPr>
        <w:spacing w:after="180"/>
      </w:pPr>
      <w:r>
        <w:rPr>
          <w:rFonts w:ascii="Arial" w:cs="Arial" w:eastAsia="Arial" w:hAnsi="Arial"/>
          <w:color w:val="333333"/>
          <w:sz w:val="21"/>
          <w:szCs w:val="21"/>
        </w:rPr>
        <w:t xml:space="preserve">You may turn cookies off through your browser or set your browser to notify you before accepting them. If you elect to disable cookies, some features and services may not work properly.</w:t>
      </w:r>
    </w:p>
    <w:p>
      <w:pPr>
        <w:pStyle w:val="Heading3"/>
        <w:spacing w:before="280" w:after="160"/>
      </w:pPr>
      <w:r>
        <w:rPr>
          <w:rFonts w:ascii="Arial" w:cs="Arial" w:eastAsia="Arial" w:hAnsi="Arial"/>
          <w:b/>
          <w:bCs/>
          <w:color w:val="1B2A4A"/>
          <w:sz w:val="22"/>
          <w:szCs w:val="22"/>
        </w:rPr>
        <w:t xml:space="preserve">Podcast Listening Data</w:t>
      </w:r>
    </w:p>
    <w:p>
      <w:pPr>
        <w:spacing w:after="180"/>
      </w:pPr>
      <w:r>
        <w:rPr>
          <w:rFonts w:ascii="Arial" w:cs="Arial" w:eastAsia="Arial" w:hAnsi="Arial"/>
          <w:color w:val="333333"/>
          <w:sz w:val="21"/>
          <w:szCs w:val="21"/>
        </w:rPr>
        <w:t xml:space="preserve">When you listen to podcast episodes through the {{COMPANY_SHORT}} Platform or our mobile applications, we may collect information about your listening habits, including which episodes you listen to, duration of listening, whether you completed an episode, playback speed, and download history. This information helps us improve content recommendations and measure audience engagement for our advertising partners.</w:t>
      </w:r>
    </w:p>
    <w:p>
      <w:pPr>
        <w:pStyle w:val="Heading2"/>
        <w:spacing w:before="280" w:after="160"/>
      </w:pPr>
      <w:r>
        <w:rPr>
          <w:rFonts w:ascii="Arial" w:cs="Arial" w:eastAsia="Arial" w:hAnsi="Arial"/>
          <w:b/>
          <w:bCs/>
          <w:color w:val="1B2A4A"/>
          <w:sz w:val="28"/>
          <w:szCs w:val="28"/>
        </w:rPr>
        <w:t xml:space="preserve">3. HOW WE USE AND DISCLOSE INFORMATION</w:t>
      </w:r>
    </w:p>
    <w:p>
      <w:pPr>
        <w:spacing w:after="180"/>
      </w:pPr>
      <w:r>
        <w:rPr>
          <w:rFonts w:ascii="Arial" w:cs="Arial" w:eastAsia="Arial" w:hAnsi="Arial"/>
          <w:color w:val="333333"/>
          <w:sz w:val="21"/>
          <w:szCs w:val="21"/>
        </w:rPr>
        <w:t xml:space="preserve">We collect only information that is needed, and we tell you how we use it. We use your information to: manage your membership; provide customer service; make access to features available to you; verify your identity; offer new content and services; notify you of changes to policies; perform audience research and analytics; tailor content, advertisements, and offers; improve the {{COMPANY_SHORT}} Platform; fulfill legal and regulatory requirements; and for purposes disclosed at the time you provide your information.</w:t>
      </w:r>
    </w:p>
    <w:p>
      <w:pPr>
        <w:spacing w:after="180"/>
      </w:pPr>
      <w:r>
        <w:rPr>
          <w:rFonts w:ascii="Arial" w:cs="Arial" w:eastAsia="Arial" w:hAnsi="Arial"/>
          <w:color w:val="333333"/>
          <w:sz w:val="21"/>
          <w:szCs w:val="21"/>
        </w:rPr>
        <w:t xml:space="preserve">If you provide us with your email address or cell phone number, we may send you email or text offers or newsletters. These offers or newsletters are based on information you provided and from information indicating your preferences and interests. Your information, email address, or cell phone number is never sold to a third party. You may discontinue receiving these communications at any time by following the unsubscribe instructions in every message or by contacting {{SUPPORT_EMAIL}}.</w:t>
      </w:r>
    </w:p>
    <w:p>
      <w:pPr>
        <w:spacing w:after="180"/>
      </w:pPr>
      <w:r>
        <w:rPr>
          <w:rFonts w:ascii="Arial" w:cs="Arial" w:eastAsia="Arial" w:hAnsi="Arial"/>
          <w:color w:val="333333"/>
          <w:sz w:val="21"/>
          <w:szCs w:val="21"/>
        </w:rPr>
        <w:t xml:space="preserve">We may share your Personal Information with third parties that perform functions on our behalf, such as service providers that host or operate the {{COMPANY_SHORT}} Platform, analyze data, process transactions, fulfill orders, or provide customer service; advertisers; sponsors or other third parties that participate in or administer our promotions or surveys. Your Personal Information may also be used by us or shared with our subsidiaries, affiliates, sponsors, partners, advertisers, or other third parties in connection with marketing, promotional, and other offers, as well as product information, and for such third party's analytics and audience research.</w:t>
      </w:r>
    </w:p>
    <w:p>
      <w:pPr>
        <w:pStyle w:val="Heading2"/>
        <w:spacing w:before="280" w:after="160"/>
      </w:pPr>
      <w:r>
        <w:rPr>
          <w:rFonts w:ascii="Arial" w:cs="Arial" w:eastAsia="Arial" w:hAnsi="Arial"/>
          <w:b/>
          <w:bCs/>
          <w:color w:val="1B2A4A"/>
          <w:sz w:val="28"/>
          <w:szCs w:val="28"/>
        </w:rPr>
        <w:t xml:space="preserve">4. ADVERTISER AND SPONSOR DATA SHARING</w:t>
      </w:r>
    </w:p>
    <w:p>
      <w:pPr>
        <w:spacing w:after="180"/>
      </w:pPr>
      <w:r>
        <w:rPr>
          <w:rFonts w:ascii="Arial" w:cs="Arial" w:eastAsia="Arial" w:hAnsi="Arial"/>
          <w:color w:val="333333"/>
          <w:sz w:val="21"/>
          <w:szCs w:val="21"/>
        </w:rPr>
        <w:t xml:space="preserve">{{COMPANY_SHORT}} works with advertising partners to serve advertisements on the {{COMPANY_SHORT}} Platform. We may share aggregated, non-personally-identifiable audience data with advertisers and sponsors, including demographic information, listening habits, content preferences, and engagement metrics. We do not share personally identifiable information with advertisers without your express consent.</w:t>
      </w:r>
    </w:p>
    <w:p>
      <w:pPr>
        <w:spacing w:after="180"/>
      </w:pPr>
      <w:r>
        <w:rPr>
          <w:rFonts w:ascii="Arial" w:cs="Arial" w:eastAsia="Arial" w:hAnsi="Arial"/>
          <w:color w:val="333333"/>
          <w:sz w:val="21"/>
          <w:szCs w:val="21"/>
        </w:rPr>
        <w:t xml:space="preserve">Some podcast episodes may contain dynamically inserted advertisements. The technology providers that enable dynamic ad insertion may collect Usage Information and Device Identifiers to serve relevant advertisements and measure ad performance.</w:t>
      </w:r>
    </w:p>
    <w:p>
      <w:pPr>
        <w:pStyle w:val="Heading2"/>
        <w:spacing w:before="280" w:after="160"/>
      </w:pPr>
      <w:r>
        <w:rPr>
          <w:rFonts w:ascii="Arial" w:cs="Arial" w:eastAsia="Arial" w:hAnsi="Arial"/>
          <w:b/>
          <w:bCs/>
          <w:color w:val="1B2A4A"/>
          <w:sz w:val="28"/>
          <w:szCs w:val="28"/>
        </w:rPr>
        <w:t xml:space="preserve">5. THIRD-PARTY PLATFORMS AND SERVICES</w:t>
      </w:r>
    </w:p>
    <w:p>
      <w:pPr>
        <w:spacing w:after="180"/>
      </w:pPr>
      <w:r>
        <w:rPr>
          <w:rFonts w:ascii="Arial" w:cs="Arial" w:eastAsia="Arial" w:hAnsi="Arial"/>
          <w:color w:val="333333"/>
          <w:sz w:val="21"/>
          <w:szCs w:val="21"/>
        </w:rPr>
        <w:t xml:space="preserve">Third-party platforms and services accessible through the {{COMPANY_SHORT}} Platform have separate privacy and information collection practices, independent of us. {{COMPANY_SHORT}} has no responsibility or liability for these independent policies or actions. This includes third-party podcast platforms (such as Apple Podcasts, Spotify, YouTube, and others) through which our content may be distributed.</w:t>
      </w:r>
    </w:p>
    <w:p>
      <w:pPr>
        <w:pStyle w:val="Heading2"/>
        <w:spacing w:before="280" w:after="160"/>
      </w:pPr>
      <w:r>
        <w:rPr>
          <w:rFonts w:ascii="Arial" w:cs="Arial" w:eastAsia="Arial" w:hAnsi="Arial"/>
          <w:b/>
          <w:bCs/>
          <w:color w:val="1B2A4A"/>
          <w:sz w:val="28"/>
          <w:szCs w:val="28"/>
        </w:rPr>
        <w:t xml:space="preserve">6. SECURITY</w:t>
      </w:r>
    </w:p>
    <w:p>
      <w:pPr>
        <w:spacing w:after="180"/>
      </w:pPr>
      <w:r>
        <w:rPr>
          <w:rFonts w:ascii="Arial" w:cs="Arial" w:eastAsia="Arial" w:hAnsi="Arial"/>
          <w:color w:val="333333"/>
          <w:sz w:val="21"/>
          <w:szCs w:val="21"/>
        </w:rPr>
        <w:t xml:space="preserve">Access to your Personal Information is limited to those who specifically need it to conduct their business responsibilities. We use security techniques designed to protect your Personal Information. We release information only with your consent or at your request, or when required to do so by law. While we take information security seriously, no electronic data transmission or storage can be guaranteed to be 100% secure. You provide your information to us at your own risk.</w:t>
      </w:r>
    </w:p>
    <w:p>
      <w:pPr>
        <w:pStyle w:val="Heading2"/>
        <w:spacing w:before="280" w:after="160"/>
      </w:pPr>
      <w:r>
        <w:rPr>
          <w:rFonts w:ascii="Arial" w:cs="Arial" w:eastAsia="Arial" w:hAnsi="Arial"/>
          <w:b/>
          <w:bCs/>
          <w:color w:val="1B2A4A"/>
          <w:sz w:val="28"/>
          <w:szCs w:val="28"/>
        </w:rPr>
        <w:t xml:space="preserve">7. YOUR PRIVACY RIGHTS, CHOICE, AND ACCESS</w:t>
      </w:r>
    </w:p>
    <w:p>
      <w:pPr>
        <w:spacing w:after="180"/>
      </w:pPr>
      <w:r>
        <w:rPr>
          <w:rFonts w:ascii="Arial" w:cs="Arial" w:eastAsia="Arial" w:hAnsi="Arial"/>
          <w:color w:val="333333"/>
          <w:sz w:val="21"/>
          <w:szCs w:val="21"/>
        </w:rPr>
        <w:t xml:space="preserve">You may always direct us not to share your Personal Information with third parties, not to use your Personal Information to provide you with information or offers, or not to send you communications by: (i) modifying your registered user information on the {{COMPANY_SHORT}} Platform; (ii) adjusting cookie settings on our site; (iii) sending us an email at {{PRIVACY_EMAIL}}; (iv) contacting us by mail at {{COMPANY_NAME}}, {{COMPANY_ADDRESS}}; Attn: Privacy Department; or (v) following the removal instructions in the communication you receive. Your opt-out request will be processed within 45 days.</w:t>
      </w:r>
    </w:p>
    <w:p>
      <w:pPr>
        <w:spacing w:after="180"/>
      </w:pPr>
      <w:r>
        <w:rPr>
          <w:rFonts w:ascii="Arial" w:cs="Arial" w:eastAsia="Arial" w:hAnsi="Arial"/>
          <w:color w:val="333333"/>
          <w:sz w:val="21"/>
          <w:szCs w:val="21"/>
        </w:rPr>
        <w:t xml:space="preserve">If you wish to modify, verify, correct, or delete any of your Personal Information, you may submit a request through our privacy portal at {{PRIVACY_PORTAL_URL}} or contact us at {{PRIVACY_EMAIL}}.</w:t>
      </w:r>
    </w:p>
    <w:p>
      <w:pPr>
        <w:pStyle w:val="Heading2"/>
        <w:spacing w:before="280" w:after="160"/>
      </w:pPr>
      <w:r>
        <w:rPr>
          <w:rFonts w:ascii="Arial" w:cs="Arial" w:eastAsia="Arial" w:hAnsi="Arial"/>
          <w:b/>
          <w:bCs/>
          <w:color w:val="1B2A4A"/>
          <w:sz w:val="28"/>
          <w:szCs w:val="28"/>
        </w:rPr>
        <w:t xml:space="preserve">8. ADVERTISING AND BEHAVIORAL TARGETING</w:t>
      </w:r>
    </w:p>
    <w:p>
      <w:pPr>
        <w:spacing w:after="180"/>
      </w:pPr>
      <w:r>
        <w:rPr>
          <w:rFonts w:ascii="Arial" w:cs="Arial" w:eastAsia="Arial" w:hAnsi="Arial"/>
          <w:color w:val="333333"/>
          <w:sz w:val="21"/>
          <w:szCs w:val="21"/>
        </w:rPr>
        <w:t xml:space="preserve">We may use third-party ad network providers to help present ads on the {{COMPANY_SHORT}} Platform. Such providers may place and access cookies, pixel tags, or similar technologies on your Device to serve you ads or other content personalized to your interests. The use of cookies by these providers is subject to their own privacy policies, not ours.</w:t>
      </w:r>
    </w:p>
    <w:p>
      <w:pPr>
        <w:spacing w:after="180"/>
      </w:pPr>
      <w:r>
        <w:rPr>
          <w:rFonts w:ascii="Arial" w:cs="Arial" w:eastAsia="Arial" w:hAnsi="Arial"/>
          <w:color w:val="333333"/>
          <w:sz w:val="21"/>
          <w:szCs w:val="21"/>
        </w:rPr>
        <w:t xml:space="preserve">If you do not want to receive targeted advertising, you may opt out of some network advertising programs that use your information by visiting the NAI Opt-Out Page. Please note that even if you opt out, you will still see advertisements, but they may be less relevant to your interests.</w:t>
      </w:r>
    </w:p>
    <w:p>
      <w:pPr>
        <w:pStyle w:val="Heading2"/>
        <w:spacing w:before="280" w:after="160"/>
      </w:pPr>
      <w:r>
        <w:rPr>
          <w:rFonts w:ascii="Arial" w:cs="Arial" w:eastAsia="Arial" w:hAnsi="Arial"/>
          <w:b/>
          <w:bCs/>
          <w:color w:val="1B2A4A"/>
          <w:sz w:val="28"/>
          <w:szCs w:val="28"/>
        </w:rPr>
        <w:t xml:space="preserve">9. PROTECTING THE PRIVACY OF CHILDREN</w:t>
      </w:r>
    </w:p>
    <w:p>
      <w:pPr>
        <w:spacing w:after="180"/>
      </w:pPr>
      <w:r>
        <w:rPr>
          <w:rFonts w:ascii="Arial" w:cs="Arial" w:eastAsia="Arial" w:hAnsi="Arial"/>
          <w:color w:val="333333"/>
          <w:sz w:val="21"/>
          <w:szCs w:val="21"/>
        </w:rPr>
        <w:t xml:space="preserve">The {{COMPANY_SHORT}} Platform is not directed at children under the age of {{MIN_AGE}} and we will not knowingly allow anyone under {{MIN_AGE}} to provide us any Personal Information. If you are under the age of {{MIN_AGE}}, please do not provide any information about yourself to any {{COMPANY_SHORT}} Platform.</w:t>
      </w:r>
    </w:p>
    <w:p>
      <w:pPr>
        <w:pStyle w:val="Heading2"/>
        <w:spacing w:before="280" w:after="160"/>
      </w:pPr>
      <w:r>
        <w:rPr>
          <w:rFonts w:ascii="Arial" w:cs="Arial" w:eastAsia="Arial" w:hAnsi="Arial"/>
          <w:b/>
          <w:bCs/>
          <w:color w:val="1B2A4A"/>
          <w:sz w:val="28"/>
          <w:szCs w:val="28"/>
        </w:rPr>
        <w:t xml:space="preserve">10. CALIFORNIA PRIVACY RIGHTS (CCPA/CPRA)</w:t>
      </w:r>
    </w:p>
    <w:p>
      <w:pPr>
        <w:spacing w:after="180"/>
      </w:pPr>
      <w:r>
        <w:rPr>
          <w:rFonts w:ascii="Arial" w:cs="Arial" w:eastAsia="Arial" w:hAnsi="Arial"/>
          <w:color w:val="333333"/>
          <w:sz w:val="21"/>
          <w:szCs w:val="21"/>
        </w:rPr>
        <w:t xml:space="preserve">If you are a California resident, you have the right to: know what personal information we collect, use, and disclose; request deletion of your personal information; opt out of the sale or sharing of your personal information; and not be discriminated against for exercising any of these rights.</w:t>
      </w:r>
    </w:p>
    <w:p>
      <w:pPr>
        <w:spacing w:after="180"/>
      </w:pPr>
      <w:r>
        <w:rPr>
          <w:rFonts w:ascii="Arial" w:cs="Arial" w:eastAsia="Arial" w:hAnsi="Arial"/>
          <w:color w:val="333333"/>
          <w:sz w:val="21"/>
          <w:szCs w:val="21"/>
        </w:rPr>
        <w:t xml:space="preserve">To exercise these rights, visit {{PRIVACY_PORTAL_URL}} or email {{PRIVACY_EMAIL}}. You may also call us at {{COMPANY_PHONE}}. We will endeavor to respond within 45 days of receipt of your request.</w:t>
      </w:r>
    </w:p>
    <w:p>
      <w:pPr>
        <w:pStyle w:val="Heading2"/>
        <w:spacing w:before="280" w:after="160"/>
      </w:pPr>
      <w:r>
        <w:rPr>
          <w:rFonts w:ascii="Arial" w:cs="Arial" w:eastAsia="Arial" w:hAnsi="Arial"/>
          <w:b/>
          <w:bCs/>
          <w:color w:val="1B2A4A"/>
          <w:sz w:val="28"/>
          <w:szCs w:val="28"/>
        </w:rPr>
        <w:t xml:space="preserve">11. CHANGES TO THIS PRIVACY POLICY</w:t>
      </w:r>
    </w:p>
    <w:p>
      <w:pPr>
        <w:spacing w:after="180"/>
      </w:pPr>
      <w:r>
        <w:rPr>
          <w:rFonts w:ascii="Arial" w:cs="Arial" w:eastAsia="Arial" w:hAnsi="Arial"/>
          <w:color w:val="333333"/>
          <w:sz w:val="21"/>
          <w:szCs w:val="21"/>
        </w:rPr>
        <w:t xml:space="preserve">If we need to change this Privacy Policy, we will post the changes on the {{COMPANY_SHORT}} Platform and update the effective date. By visiting the {{COMPANY_SHORT}} Platform, you agree that your visit, and any dispute over privacy, is governed by this Privacy Policy.</w:t>
      </w:r>
    </w:p>
    <w:p>
      <w:pPr>
        <w:pStyle w:val="Heading2"/>
        <w:spacing w:before="280" w:after="160"/>
      </w:pPr>
      <w:r>
        <w:rPr>
          <w:rFonts w:ascii="Arial" w:cs="Arial" w:eastAsia="Arial" w:hAnsi="Arial"/>
          <w:b/>
          <w:bCs/>
          <w:color w:val="1B2A4A"/>
          <w:sz w:val="28"/>
          <w:szCs w:val="28"/>
        </w:rPr>
        <w:t xml:space="preserve">12. CONTACT US</w:t>
      </w:r>
    </w:p>
    <w:p>
      <w:pPr>
        <w:spacing w:after="180"/>
      </w:pPr>
      <w:r>
        <w:rPr>
          <w:rFonts w:ascii="Arial" w:cs="Arial" w:eastAsia="Arial" w:hAnsi="Arial"/>
          <w:color w:val="333333"/>
          <w:sz w:val="21"/>
          <w:szCs w:val="21"/>
        </w:rPr>
        <w:t xml:space="preserve">If you have questions or concerns regarding this Privacy Policy, please contact us at: {{PRIVACY_EMAIL}} or by mail at {{COMPANY_NAME}}, Attn: Privacy Department, {{COMPANY_ADDRESS}}.</w:t>
      </w:r>
    </w:p>
    <w:p>
      <w:r>
        <w:br w:type="page"/>
      </w:r>
    </w:p>
    <w:p>
      <w:pPr>
        <w:pStyle w:val="Heading1"/>
        <w:spacing w:before="360" w:after="240"/>
      </w:pPr>
      <w:r>
        <w:rPr>
          <w:rFonts w:ascii="Arial" w:cs="Arial" w:eastAsia="Arial" w:hAnsi="Arial"/>
          <w:b/>
          <w:bCs/>
        </w:rPr>
        <w:t xml:space="preserve">Part 3: Cookie Consent Banner, Blog/Insights Section, and Replit Tasks</w:t>
      </w:r>
    </w:p>
    <w:p>
      <w:pPr>
        <w:pStyle w:val="Heading2"/>
        <w:spacing w:before="300" w:after="200"/>
      </w:pPr>
      <w:r>
        <w:rPr>
          <w:rFonts w:ascii="Arial" w:cs="Arial" w:eastAsia="Arial" w:hAnsi="Arial"/>
          <w:b/>
          <w:bCs/>
        </w:rPr>
        <w:t xml:space="preserve">3A: Cookie Consent and Privacy Banner</w:t>
      </w:r>
    </w:p>
    <w:p>
      <w:pPr>
        <w:spacing w:after="200"/>
      </w:pPr>
      <w:r>
        <w:rPr>
          <w:rFonts w:ascii="Arial" w:cs="Arial" w:eastAsia="Arial" w:hAnsi="Arial"/>
          <w:color w:val="333333"/>
          <w:sz w:val="22"/>
          <w:szCs w:val="22"/>
        </w:rPr>
        <w:t xml:space="preserve">The consent management framework you shared follows the IAB Transparency and Consent Framework (TCF) standard. Here is how to implement it as a configurable system within the platform.</w:t>
      </w:r>
    </w:p>
    <w:p>
      <w:pPr>
        <w:pStyle w:val="Heading3"/>
        <w:spacing w:before="240" w:after="160"/>
      </w:pPr>
      <w:r>
        <w:rPr>
          <w:rFonts w:ascii="Arial" w:cs="Arial" w:eastAsia="Arial" w:hAnsi="Arial"/>
          <w:b/>
          <w:bCs/>
        </w:rPr>
        <w:t xml:space="preserve">Cookie Categories and Configuration</w:t>
      </w:r>
    </w:p>
    <w:p>
      <w:pPr>
        <w:spacing w:after="200"/>
      </w:pPr>
      <w:r>
        <w:rPr>
          <w:rFonts w:ascii="Arial" w:cs="Arial" w:eastAsia="Arial" w:hAnsi="Arial"/>
          <w:color w:val="333333"/>
          <w:sz w:val="22"/>
          <w:szCs w:val="22"/>
        </w:rPr>
        <w:t xml:space="preserve">The cookie consent banner classifies tracking into five categories, each stored as a setting in the admin. Staff can configure which categories are active and which ad-tech vendor partners are 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2340"/>
        <w:gridCol w:w="32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Control</w:t>
            </w:r>
          </w:p>
        </w:tc>
        <w:tc>
          <w:tcPr>
            <w:tcW w:type="dxa" w:w="3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Covers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Strictly Necessary</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 Active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Cannot be disabled</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 cookies, CSRF tokens, authentication, load balancing, security. Required for the site to function.</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Functional</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 Active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Cannot be disabled</w:t>
            </w:r>
          </w:p>
        </w:tc>
        <w:tc>
          <w:tcPr>
            <w:tcW w:type="dxa" w:w="3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Remember language, region, consent choices. Device identification for security purposes. Error detection and repair.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Performance</w:t>
            </w:r>
          </w:p>
        </w:tc>
        <w:tc>
          <w:tcPr>
            <w:tcW w:type="dxa" w:w="144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tcPr>
          <w:p>
            <w:r>
              <w:rPr>
                <w:rFonts w:ascii="Arial" w:cs="Arial" w:eastAsia="Arial" w:hAnsi="Arial"/>
                <w:b w:val="false"/>
                <w:bCs w:val="false"/>
                <w:color w:val="333333"/>
                <w:sz w:val="20"/>
                <w:szCs w:val="20"/>
              </w:rPr>
              <w:t xml:space="preserve">Off by default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opt-in required</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Analytics (page views, bounce rate, session duration), audience research, service development. Aggregated data about how the site is used.</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Targeting</w:t>
            </w:r>
          </w:p>
        </w:tc>
        <w:tc>
          <w:tcPr>
            <w:tcW w:type="dxa" w:w="144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tcPr>
          <w:p>
            <w:r>
              <w:rPr>
                <w:rFonts w:ascii="Arial" w:cs="Arial" w:eastAsia="Arial" w:hAnsi="Arial"/>
                <w:b w:val="false"/>
                <w:bCs w:val="false"/>
                <w:color w:val="333333"/>
                <w:sz w:val="20"/>
                <w:szCs w:val="20"/>
              </w:rPr>
              <w:t xml:space="preserve">Off by default</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opt-in required</w:t>
            </w:r>
          </w:p>
        </w:tc>
        <w:tc>
          <w:tcPr>
            <w:tcW w:type="dxa" w:w="3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Personalized advertising, ad measurement, interest-based content, cross-device linking, geolocation for ads, device scanning for identification.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Advertising Delivery</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 Active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Cannot be disabled</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Delivering and presenting advertising content (non-targeted). This is the baseline ad serving that does not require consent under TCF.</w:t>
            </w:r>
          </w:p>
        </w:tc>
      </w:tr>
    </w:tbl>
    <w:p>
      <w:pPr>
        <w:spacing w:before="200"/>
      </w:pPr>
    </w:p>
    <w:p>
      <w:pPr>
        <w:pStyle w:val="Heading3"/>
        <w:spacing w:before="240" w:after="160"/>
      </w:pPr>
      <w:r>
        <w:rPr>
          <w:rFonts w:ascii="Arial" w:cs="Arial" w:eastAsia="Arial" w:hAnsi="Arial"/>
          <w:b/>
          <w:bCs/>
        </w:rPr>
        <w:t xml:space="preserve">Banner Implementation Design</w:t>
      </w:r>
    </w:p>
    <w:p>
      <w:pPr>
        <w:spacing w:after="200"/>
      </w:pPr>
      <w:r>
        <w:rPr>
          <w:rFonts w:ascii="Arial" w:cs="Arial" w:eastAsia="Arial" w:hAnsi="Arial"/>
          <w:color w:val="333333"/>
          <w:sz w:val="22"/>
          <w:szCs w:val="22"/>
        </w:rPr>
        <w:t xml:space="preserve">The cookie banner appears as a bottom-anchored overlay on first visit, before any non-essential cookies are set. It must be WCAG 2.2 compliant (see Part 4 for full accessibility requirements). The banner design is controlled via the admin Settings panel.</w:t>
      </w:r>
    </w:p>
    <w:p>
      <w:pPr>
        <w:spacing w:after="100"/>
      </w:pPr>
      <w:r>
        <w:rPr>
          <w:rFonts w:ascii="Arial" w:cs="Arial" w:eastAsia="Arial" w:hAnsi="Arial"/>
          <w:color w:val="333333"/>
          <w:sz w:val="22"/>
          <w:szCs w:val="22"/>
        </w:rPr>
        <w:t xml:space="preserve">First Layer (Simple Banner): Shows a brief privacy notice with the company name, two equal-weight buttons ('Accept All' and 'Reject All'), and a 'Manage Preferences' link. The Accept and Reject buttons must be visually equal (same size, same contrast, same weight) to comply with privacy regulations.</w:t>
      </w:r>
    </w:p>
    <w:p>
      <w:pPr>
        <w:spacing w:after="100"/>
      </w:pPr>
      <w:r>
        <w:rPr>
          <w:rFonts w:ascii="Arial" w:cs="Arial" w:eastAsia="Arial" w:hAnsi="Arial"/>
          <w:color w:val="333333"/>
          <w:sz w:val="22"/>
          <w:szCs w:val="22"/>
        </w:rPr>
        <w:t xml:space="preserve">Second Layer (Preferences Modal): Opens when the user clicks 'Manage Preferences.' Shows each cookie category with a toggle switch. Strictly Necessary and Functional categories are locked on. Performance and Targeting categories default to off. Each category shows a brief description and the number of vendor partners that use that purpose.</w:t>
      </w:r>
    </w:p>
    <w:p>
      <w:pPr>
        <w:spacing w:after="100"/>
      </w:pPr>
      <w:r>
        <w:rPr>
          <w:rFonts w:ascii="Arial" w:cs="Arial" w:eastAsia="Arial" w:hAnsi="Arial"/>
          <w:color w:val="333333"/>
          <w:sz w:val="22"/>
          <w:szCs w:val="22"/>
        </w:rPr>
        <w:t xml:space="preserve">Third Layer (Vendor List): A link from each category that expands to show the full list of vendor partners, their privacy policy links, and whether they operate on consent or legitimate interest. This satisfies the IAB TCF requirement for partner-level transparency.</w:t>
      </w:r>
    </w:p>
    <w:p>
      <w:pPr>
        <w:spacing w:after="100"/>
      </w:pPr>
      <w:r>
        <w:rPr>
          <w:rFonts w:ascii="Arial" w:cs="Arial" w:eastAsia="Arial" w:hAnsi="Arial"/>
          <w:color w:val="333333"/>
          <w:sz w:val="22"/>
          <w:szCs w:val="22"/>
        </w:rPr>
        <w:t xml:space="preserve">Consent Storage: Consent choices are stored as a first-party cookie on the user's device (maximum 1-year duration, per the TCF specification you referenced). A consent string (IAB TCF format) is generated and made available to all ad-tech vendors via the CMP API. No tracking cookies from opted-out categories are set until consent is given.</w:t>
      </w:r>
    </w:p>
    <w:p>
      <w:pPr>
        <w:spacing w:after="300"/>
      </w:pPr>
      <w:r>
        <w:rPr>
          <w:rFonts w:ascii="Arial" w:cs="Arial" w:eastAsia="Arial" w:hAnsi="Arial"/>
          <w:color w:val="333333"/>
          <w:sz w:val="22"/>
          <w:szCs w:val="22"/>
        </w:rPr>
        <w:t xml:space="preserve">Re-Consent: A 'Cookie Settings' link is placed in the site footer on every page, allowing users to revisit their choices at any time. The consent cookie expires after 12 months, at which point the banner reappears.</w:t>
      </w:r>
    </w:p>
    <w:p>
      <w:pPr>
        <w:pBdr>
          <w:left w:val="single" w:color="2E5090" w:sz="12"/>
        </w:pBdr>
        <w:spacing w:after="200"/>
        <w:ind w:left="360"/>
      </w:pPr>
      <w:r>
        <w:rPr>
          <w:rFonts w:ascii="Arial" w:cs="Arial" w:eastAsia="Arial" w:hAnsi="Arial"/>
          <w:color w:val="333333"/>
          <w:sz w:val="20"/>
          <w:szCs w:val="20"/>
        </w:rPr>
        <w:t xml:space="preserve">The banner text from your reference is ready to use as-is with the variable substitution. Replace 'our website' with the site name variable: 'We process your data to deliver content or advertisements and measure the delivery of such content or advertisements to extract insights about {{SITE_NAME}}.'</w:t>
      </w:r>
    </w:p>
    <w:p>
      <w:pPr>
        <w:spacing w:before="200"/>
      </w:pPr>
    </w:p>
    <w:p>
      <w:pPr>
        <w:pStyle w:val="Heading2"/>
        <w:spacing w:before="300" w:after="200"/>
      </w:pPr>
      <w:r>
        <w:rPr>
          <w:rFonts w:ascii="Arial" w:cs="Arial" w:eastAsia="Arial" w:hAnsi="Arial"/>
          <w:b/>
          <w:bCs/>
        </w:rPr>
        <w:t xml:space="preserve">3B: Audio Active Blog / Insights Section</w:t>
      </w:r>
    </w:p>
    <w:p>
      <w:pPr>
        <w:spacing w:after="200"/>
      </w:pPr>
      <w:r>
        <w:rPr>
          <w:rFonts w:ascii="Arial" w:cs="Arial" w:eastAsia="Arial" w:hAnsi="Arial"/>
          <w:color w:val="333333"/>
          <w:sz w:val="22"/>
          <w:szCs w:val="22"/>
        </w:rPr>
        <w:t xml:space="preserve">The Westwood One Audio Active Group blog is a research-and-insights hub that positions Cumulus as a thought leader in audio advertising. It publishes data-driven articles with infographics, case studies, and audience research. Here is how to build an equivalent section for your platform.</w:t>
      </w:r>
    </w:p>
    <w:p>
      <w:pPr>
        <w:pStyle w:val="Heading3"/>
        <w:spacing w:before="240" w:after="160"/>
      </w:pPr>
      <w:r>
        <w:rPr>
          <w:rFonts w:ascii="Arial" w:cs="Arial" w:eastAsia="Arial" w:hAnsi="Arial"/>
          <w:b/>
          <w:bCs/>
        </w:rPr>
        <w:t xml:space="preserve">Blog Architecture</w:t>
      </w:r>
    </w:p>
    <w:p>
      <w:pPr>
        <w:spacing w:after="200"/>
      </w:pPr>
      <w:r>
        <w:rPr>
          <w:rFonts w:ascii="Arial" w:cs="Arial" w:eastAsia="Arial" w:hAnsi="Arial"/>
          <w:color w:val="333333"/>
          <w:sz w:val="22"/>
          <w:szCs w:val="22"/>
        </w:rPr>
        <w:t xml:space="preserve">The blog lives as a section of the public site, powered by the same content_pieces table used for articles. The page builder's Article Grid and Article List widgets already support it. The only additions needed are a new content type ('insight' or 'blog') and a few blog-specific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Westwood One Pattern</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Implementation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Section Name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'Audio Active Group® Blog'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Configurable via admin: e.g., 'The Briefing Room', 'Insights', 'Research Hub'</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Layout</w:t>
            </w:r>
          </w:p>
        </w:tc>
        <w:tc>
          <w:tcPr>
            <w:tcW w:type="dxa" w:w="35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Left sidebar with topic tags + search. Main column with latest posts (featured hero + list). Subscribe CTA.</w:t>
            </w:r>
          </w:p>
        </w:tc>
        <w:tc>
          <w:tcPr>
            <w:tcW w:type="dxa" w:w="35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 builder template: sidebar layout with tag cloud widget, search widget, article grid/list, newsletter signup widget.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Topic Tags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Attentiveness, Auto, Case Study, Creative, E-commerce, Financial, Infographic, Media, Podcasts, Retail, Sports, etc.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Tags stored in content_pieces.tags[] array. Tag Cloud widget renders as clickable filter pills in sidebar. Fully configurable by editors.</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Author Bylines</w:t>
            </w:r>
          </w:p>
        </w:tc>
        <w:tc>
          <w:tcPr>
            <w:tcW w:type="dxa" w:w="35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'By Pierre Bouvard' with author name as link.</w:t>
            </w:r>
          </w:p>
        </w:tc>
        <w:tc>
          <w:tcPr>
            <w:tcW w:type="dxa" w:w="35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Uses existing author_id FK on content_pieces. Author profile pages already in the platform.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Featured Post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Latest post displayed large with image, title, date, author, and excerpt. Below it, older posts in a compact list.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Article Hero widget (pinned or latest from blog category) at top of page. Article List widget below showing remaining posts.</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Email Subscribe</w:t>
            </w:r>
          </w:p>
        </w:tc>
        <w:tc>
          <w:tcPr>
            <w:tcW w:type="dxa" w:w="35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Prominent 'Subscribe' CTA offering weekly email with insights.</w:t>
            </w:r>
          </w:p>
        </w:tc>
        <w:tc>
          <w:tcPr>
            <w:tcW w:type="dxa" w:w="35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Newsletter Signup widget placed in sidebar and as banner below the 5th post. Connected to existing subscriber/newsletter system.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Content Types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Research reports, infographics, case studies, market data analysis, industry commentary.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 posts use the existing content_pieces table with contentType='blog'. Subcategories via tags: research, case_study, infographic, market_data, commentary.</w:t>
            </w:r>
          </w:p>
        </w:tc>
      </w:tr>
    </w:tbl>
    <w:p>
      <w:pPr>
        <w:spacing w:before="200"/>
      </w:pPr>
    </w:p>
    <w:p>
      <w:pPr>
        <w:pStyle w:val="Heading3"/>
        <w:spacing w:before="240" w:after="160"/>
      </w:pPr>
      <w:r>
        <w:rPr>
          <w:rFonts w:ascii="Arial" w:cs="Arial" w:eastAsia="Arial" w:hAnsi="Arial"/>
          <w:b/>
          <w:bCs/>
        </w:rPr>
        <w:t xml:space="preserve">Blog-Specific Database Additions</w:t>
      </w:r>
    </w:p>
    <w:p>
      <w:pPr>
        <w:spacing w:after="200"/>
      </w:pPr>
      <w:r>
        <w:rPr>
          <w:rFonts w:ascii="Arial" w:cs="Arial" w:eastAsia="Arial" w:hAnsi="Arial"/>
          <w:color w:val="333333"/>
          <w:sz w:val="22"/>
          <w:szCs w:val="22"/>
        </w:rPr>
        <w:t xml:space="preserve">No new tables are required. The blog uses the existing content_pieces table with a new contentType value of 'blog'. The tags array on content_pieces already supports topic tagging. The only schema-level addition is adding 'blog' to the allowed content types if there is a constraint, and optionally adding a featured_image_caption field for infographic-heavy posts.</w:t>
      </w:r>
    </w:p>
    <w:p>
      <w:pPr>
        <w:spacing w:before="200"/>
      </w:pPr>
    </w:p>
    <w:p>
      <w:pPr>
        <w:pStyle w:val="Heading2"/>
        <w:spacing w:before="300" w:after="200"/>
      </w:pPr>
      <w:r>
        <w:rPr>
          <w:rFonts w:ascii="Arial" w:cs="Arial" w:eastAsia="Arial" w:hAnsi="Arial"/>
          <w:b/>
          <w:bCs/>
        </w:rPr>
        <w:t xml:space="preserve">3C: Replit Agent Tasks</w:t>
      </w:r>
    </w:p>
    <w:p>
      <w:pPr>
        <w:pStyle w:val="Heading3"/>
        <w:spacing w:before="240" w:after="160"/>
      </w:pPr>
      <w:r>
        <w:rPr>
          <w:rFonts w:ascii="Arial" w:cs="Arial" w:eastAsia="Arial" w:hAnsi="Arial"/>
          <w:b/>
          <w:bCs/>
        </w:rPr>
        <w:t xml:space="preserve">Task L1: Legal Pages System (3-4 hours)</w:t>
      </w:r>
    </w:p>
    <w:p>
      <w:pPr>
        <w:pBdr>
          <w:left w:val="single" w:color="2E5090" w:sz="8"/>
        </w:pBdr>
        <w:spacing w:after="300"/>
        <w:ind w:left="360"/>
      </w:pPr>
      <w:r>
        <w:rPr>
          <w:rFonts w:ascii="Arial" w:cs="Arial" w:eastAsia="Arial" w:hAnsi="Arial"/>
          <w:i/>
          <w:iCs/>
          <w:sz w:val="20"/>
          <w:szCs w:val="20"/>
        </w:rPr>
        <w:t xml:space="preserve">Add a legal_templates table to the schema: id (uuid PK), template_type (text: 'terms_of_service', 'privacy_policy', 'cookie_policy', 'accessibility_statement', 'dmca_policy'), title (text), body (text, markdown with {{VARIABLE}} placeholders), version (integer default 1), is_active (boolean default true), created_at, updated_at. Add CRUD API endpoints at /api/legal-templates (requireAuth). Add a public endpoint GET /api/public/legal/:template_type that returns the active template with all variables replaced using values from the branding and platform_settings tables. Build an admin screen at /legal-admin that shows all templates in a list, with a rich text editor for editing template body. Include a 'Preview' button that renders the template with current branding values substituted. Seed the database with the Terms of Service and Privacy Policy templates from this document. Add variable substitution logic that reads all {{VARIABLE_NAME}} patterns and replaces them from a combined branding + platform_settings lookup.</w:t>
      </w:r>
    </w:p>
    <w:p>
      <w:pPr>
        <w:pStyle w:val="Heading3"/>
        <w:spacing w:before="240" w:after="160"/>
      </w:pPr>
      <w:r>
        <w:rPr>
          <w:rFonts w:ascii="Arial" w:cs="Arial" w:eastAsia="Arial" w:hAnsi="Arial"/>
          <w:b/>
          <w:bCs/>
        </w:rPr>
        <w:t xml:space="preserve">Task L2: Cookie Consent Banner (3-4 hours)</w:t>
      </w:r>
    </w:p>
    <w:p>
      <w:pPr>
        <w:pBdr>
          <w:left w:val="single" w:color="2E5090" w:sz="8"/>
        </w:pBdr>
        <w:spacing w:after="300"/>
        <w:ind w:left="360"/>
      </w:pPr>
      <w:r>
        <w:rPr>
          <w:rFonts w:ascii="Arial" w:cs="Arial" w:eastAsia="Arial" w:hAnsi="Arial"/>
          <w:i/>
          <w:iCs/>
          <w:sz w:val="20"/>
          <w:szCs w:val="20"/>
        </w:rPr>
        <w:t xml:space="preserve">Build a cookie consent banner component for the public site. Create a CookieConsentBanner React component that renders as a fixed bottom overlay on first visit. First layer shows: site privacy notice (configurable text from platform_settings), 'Accept All' button, 'Reject All' button (equal visual weight), 'Manage Preferences' text link. Second layer is a modal with toggle switches for each cookie category: Strictly Necessary (locked on), Functional (locked on), Performance (default off, toggleable), Targeting (default off, toggleable). Each category shows a description and partner count. Store consent choices as a JSON cookie named 'cookie_consent' with 365-day expiry containing {necessary: true, functional: true, performance: false, targeting: false, timestamp: ISO_DATE}. Only load analytics scripts (Google Analytics, etc.) when performance=true. Only load ad-tech scripts when targeting=true. Add a 'Cookie Settings' link to the site footer that reopens the preferences modal. Make the banner WCAG 2.2 compliant: keyboard navigable, screen reader accessible, visible focus indicators on all buttons, minimum 24x24px touch targets, equal visual weight for Accept/Reject. Add a cookie_consent_settings table in admin (or use platform_settings) to store: banner_text, category_descriptions, vendor_list_url, consent_duration_days.</w:t>
      </w:r>
    </w:p>
    <w:p>
      <w:pPr>
        <w:pStyle w:val="Heading3"/>
        <w:spacing w:before="240" w:after="160"/>
      </w:pPr>
      <w:r>
        <w:rPr>
          <w:rFonts w:ascii="Arial" w:cs="Arial" w:eastAsia="Arial" w:hAnsi="Arial"/>
          <w:b/>
          <w:bCs/>
        </w:rPr>
        <w:t xml:space="preserve">Task L3: Blog/Insights Section (2-3 hours)</w:t>
      </w:r>
    </w:p>
    <w:p>
      <w:pPr>
        <w:pBdr>
          <w:left w:val="single" w:color="2E5090" w:sz="8"/>
        </w:pBdr>
        <w:spacing w:after="300"/>
        <w:ind w:left="360"/>
      </w:pPr>
      <w:r>
        <w:rPr>
          <w:rFonts w:ascii="Arial" w:cs="Arial" w:eastAsia="Arial" w:hAnsi="Arial"/>
          <w:i/>
          <w:iCs/>
          <w:sz w:val="20"/>
          <w:szCs w:val="20"/>
        </w:rPr>
        <w:t xml:space="preserve">Add 'blog' as an allowed contentType in the content_pieces table (if constrained). In the admin Content Factory, add a 'Blog Post' option to the content type selector when creating new content. Blog posts use the same editor as articles but with contentType='blog'. Add a tags multi-select input to the content editor that allows adding topic tags from a predefined list (stored in platform_settings or as a new blog_tags table). Build a page builder template called 'Insights Blog' with this layout: Row 1 full-width Rich Text Block (blog section title and description). Row 2 with main column (Article Hero showing latest blog post + Article List showing older posts filtered by contentType='blog') and sidebar (Search Bar widget, Tag Cloud widget showing all blog tags with counts, Newsletter Signup widget). Row 3 with Ad Banner (leaderboard). Add a public API endpoint GET /api/v1/blog?tag=X&amp;page=N that returns paginated blog posts filtered by optional tag. Add GET /api/v1/blog/tags that returns all tags with post counts.</w:t>
      </w:r>
    </w:p>
    <w:p>
      <w:r>
        <w:br w:type="page"/>
      </w:r>
    </w:p>
    <w:p>
      <w:pPr>
        <w:pStyle w:val="Heading1"/>
        <w:spacing w:before="360" w:after="240"/>
      </w:pPr>
      <w:r>
        <w:rPr>
          <w:rFonts w:ascii="Arial" w:cs="Arial" w:eastAsia="Arial" w:hAnsi="Arial"/>
          <w:b/>
          <w:bCs/>
        </w:rPr>
        <w:t xml:space="preserve">Part 4: Accessibility Plan (WCAG 2.2 AA)</w:t>
      </w:r>
    </w:p>
    <w:p>
      <w:pPr>
        <w:spacing w:after="200"/>
      </w:pPr>
      <w:r>
        <w:rPr>
          <w:rFonts w:ascii="Arial" w:cs="Arial" w:eastAsia="Arial" w:hAnsi="Arial"/>
          <w:color w:val="333333"/>
          <w:sz w:val="22"/>
          <w:szCs w:val="22"/>
        </w:rPr>
        <w:t xml:space="preserve">Accessibility is not optional. Beyond being the right thing to do, the ADA uses WCAG as a benchmark for digital accessibility, and the European Accessibility Act (effective June 2025) now mandates WCAG 2.2 compliance for media platforms. Here is a comprehensive plan covering the website, iOS app, Android app, and the audio/podcast player.</w:t>
      </w:r>
    </w:p>
    <w:p>
      <w:pPr>
        <w:pBdr>
          <w:left w:val="single" w:color="2E5090" w:sz="12"/>
        </w:pBdr>
        <w:spacing w:after="200"/>
        <w:ind w:left="360"/>
      </w:pPr>
      <w:r>
        <w:rPr>
          <w:rFonts w:ascii="Arial" w:cs="Arial" w:eastAsia="Arial" w:hAnsi="Arial"/>
          <w:color w:val="333333"/>
          <w:sz w:val="20"/>
          <w:szCs w:val="20"/>
        </w:rPr>
        <w:t xml:space="preserve">Think of accessibility like building a ramp alongside stairs. The ramp does not remove the stairs. It gives everyone a way in. Every feature below benefits ALL users while removing barriers for users with disabilities.</w:t>
      </w:r>
    </w:p>
    <w:p>
      <w:pPr>
        <w:pStyle w:val="Heading2"/>
        <w:spacing w:before="300" w:after="200"/>
      </w:pPr>
      <w:r>
        <w:rPr>
          <w:rFonts w:ascii="Arial" w:cs="Arial" w:eastAsia="Arial" w:hAnsi="Arial"/>
          <w:b/>
          <w:bCs/>
        </w:rPr>
        <w:t xml:space="preserve">4A: Core Accessibility Requirements (Website +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320"/>
        <w:gridCol w:w="270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43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Requirements</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WCAG Criteria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PERCEIVABLE: Text Alternatives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image must have descriptive alt text. Decorative images get alt="". Podcast cover art must describe the show name. Icons used as buttons need aria-label attributes.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1.1.1 (A)</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PERCEIVABLE: Podcast Transcripts</w:t>
            </w:r>
          </w:p>
        </w:tc>
        <w:tc>
          <w:tcPr>
            <w:tcW w:type="dxa" w:w="43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podcast episode must have a text transcript available. Your existing AI transcription pipeline already generates these. The transcript must be linked from the episode page and accessible to screen readers. This is the single most important accessibility feature for a podcast platform.</w:t>
            </w:r>
          </w:p>
        </w:tc>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1.2.1 (A)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PERCEIVABLE: Video Captions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video content must have synchronized captions. Auto-generated captions from AI are acceptable as a starting point but should be reviewed for accuracy. Live streams should have real-time captions if feasible.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1.2.2 (A), 1.2.4 (AA)</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PERCEIVABLE: Color Contrast</w:t>
            </w:r>
          </w:p>
        </w:tc>
        <w:tc>
          <w:tcPr>
            <w:tcW w:type="dxa" w:w="43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Normal text: minimum 4.5:1 contrast ratio against background. Large text (18pt+): minimum 3:1 ratio. UI components and graphical objects: minimum 3:1 ratio. This applies to all brand colors, button text, link text, navigation, and ad overlays.</w:t>
            </w:r>
          </w:p>
        </w:tc>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1.4.3 (AA), 1.4.11 (AA)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PERCEIVABLE: Text Resizing</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 must be readable and functional when text is resized up to 200% without loss of content or functionality. Use relative units (rem, em) not fixed pixels for font sizes.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1.4.4 (AA)</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PERCEIVABLE: Reflow</w:t>
            </w:r>
          </w:p>
        </w:tc>
        <w:tc>
          <w:tcPr>
            <w:tcW w:type="dxa" w:w="43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Content must reflow to fit a 320px wide viewport without horizontal scrolling. This means responsive design is not just nice-to-have, it is a compliance requirement.</w:t>
            </w:r>
          </w:p>
        </w:tc>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1.4.10 (AA)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OPERABLE: Keyboard Navigation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interactive element must be reachable and operable via keyboard alone (Tab, Enter, Space, Arrow keys). This includes: the audio player (play/pause/skip/volume/speed), navigation menu, search, all form fields, cookie consent banner, and ad close buttons.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2.1.1 (A), 2.1.2 (A)</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OPERABLE: Focus Visible</w:t>
            </w:r>
          </w:p>
        </w:tc>
        <w:tc>
          <w:tcPr>
            <w:tcW w:type="dxa" w:w="43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interactive elements must have a clearly visible focus indicator when navigated to via keyboard. The default browser outline is acceptable but a custom styled focus ring (e.g., 2px solid brand color with offset) is better. WCAG 2.2 requires the focus indicator to have at least a 2px perimeter and 3:1 contrast.</w:t>
            </w:r>
          </w:p>
        </w:tc>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2.4.7 (AA), 2.4.11 (AA, new in 2.2)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OPERABLE: Focus Not Obscured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a component receives keyboard focus, it must not be entirely hidden by other content such as sticky headers, cookie banners, or the audio player bar. This is new in WCAG 2.2 and especially relevant to your sticky player design.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2.4.12 (AA, new in 2.2)</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OPERABLE: Target Size</w:t>
            </w:r>
          </w:p>
        </w:tc>
        <w:tc>
          <w:tcPr>
            <w:tcW w:type="dxa" w:w="43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Interactive targets (buttons, links, toggles) must be at least 24x24 CSS pixels. This applies to: audio player controls, cookie consent buttons, navigation links, share buttons, and ad click targets. Mobile app touch targets should be at least 44x44 points per Apple/Google guidelines.</w:t>
            </w:r>
          </w:p>
        </w:tc>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2.5.8 (AA, new in 2.2)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OPERABLE: Dragging Alternatives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Any action that requires dragging (like the audio progress bar slider or the page builder drag-and-drop) must have a non-dragging alternative. For the progress slider: clicking a point on the bar should jump to that position. For the page builder: reorder buttons (move up/down) alongside drag handles.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2.5.7 (AA, new in 2.2)</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UNDERSTANDABLE: Language</w:t>
            </w:r>
          </w:p>
        </w:tc>
        <w:tc>
          <w:tcPr>
            <w:tcW w:type="dxa" w:w="43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page language must be specified in the HTML lang attribute. If content switches language (e.g., a French podcast episode on an English site), the content section must use lang attribute to indicate the change.</w:t>
            </w:r>
          </w:p>
        </w:tc>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3.1.1 (A), 3.1.2 (AA)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UNDERSTANDABLE: Consistent Navigation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Navigation menus must appear in the same order on every page. The mobile app tab bar must not rearrange between screens. The sticky audio player must remain in the same position across pages.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3.2.3 (AA)</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UNDERSTANDABLE: Error Identification</w:t>
            </w:r>
          </w:p>
        </w:tc>
        <w:tc>
          <w:tcPr>
            <w:tcW w:type="dxa" w:w="43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form errors occur (subscribe form, login, search), the error must be identified in text, associated with the relevant field, and suggested corrections provided where possible.</w:t>
            </w:r>
          </w:p>
        </w:tc>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3.3.1 (A), 3.3.3 (AA)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UNDERSTANDABLE: Accessible Authentication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Login and subscribe forms must not require cognitive function tests (like CAPTCHAs that require identifying images). Use alternative methods: email magic links, copy-paste passwords, or biometric authentication in the mobile app. This is new in WCAG 2.2.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3.3.8 (AA, new in 2.2)</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UNDERSTANDABLE: Consistent Help</w:t>
            </w:r>
          </w:p>
        </w:tc>
        <w:tc>
          <w:tcPr>
            <w:tcW w:type="dxa" w:w="43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If a help mechanism exists (contact link, FAQ, chat), it must appear in the same relative location on every page. New in WCAG 2.2.</w:t>
            </w:r>
          </w:p>
        </w:tc>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3.2.6 (A, new in 2.2)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ROBUST: Compatible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HTML must be valid and use semantic elements. Interactive widgets must use correct ARIA roles, states, and properties. The audio player must announce state changes (playing, paused, loading) to assistive technology.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4.1.2 (A)</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ROBUST: Status Messages</w:t>
            </w:r>
          </w:p>
        </w:tc>
        <w:tc>
          <w:tcPr>
            <w:tcW w:type="dxa" w:w="43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 messages (like 'Subscribed successfully', 'Episode downloaded', 'Search found 12 results') must be announced to screen readers using ARIA live regions without receiving focus.</w:t>
            </w:r>
          </w:p>
        </w:tc>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4.1.3 (AA)</w:t>
            </w:r>
          </w:p>
        </w:tc>
      </w:tr>
    </w:tbl>
    <w:p>
      <w:pPr>
        <w:spacing w:before="200"/>
      </w:pPr>
    </w:p>
    <w:p>
      <w:pPr>
        <w:pStyle w:val="Heading2"/>
        <w:spacing w:before="300" w:after="200"/>
      </w:pPr>
      <w:r>
        <w:rPr>
          <w:rFonts w:ascii="Arial" w:cs="Arial" w:eastAsia="Arial" w:hAnsi="Arial"/>
          <w:b/>
          <w:bCs/>
        </w:rPr>
        <w:t xml:space="preserve">4B: Audio Player Accessibility (Critical)</w:t>
      </w:r>
    </w:p>
    <w:p>
      <w:pPr>
        <w:spacing w:after="200"/>
      </w:pPr>
      <w:r>
        <w:rPr>
          <w:rFonts w:ascii="Arial" w:cs="Arial" w:eastAsia="Arial" w:hAnsi="Arial"/>
          <w:color w:val="333333"/>
          <w:sz w:val="22"/>
          <w:szCs w:val="22"/>
        </w:rPr>
        <w:t xml:space="preserve">The audio/video player is the most important interactive component on a podcast platform. It must be fully accessible.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Player Feature</w:t>
            </w:r>
          </w:p>
        </w:tc>
        <w:tc>
          <w:tcPr>
            <w:tcW w:type="dxa" w:w="6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Accessibility Requirements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Play/Pause Button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Keyboard accessible (Enter/Space to toggle). aria-label that changes between 'Play [episode name]' and 'Pause [episode name]'. Visual state must be distinguishable by more than color alone (different icon shape).</w:t>
            </w:r>
          </w:p>
        </w:tc>
      </w:tr>
      <w:tr>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Progress Bar / Scrubber</w:t>
            </w:r>
          </w:p>
        </w:tc>
        <w:tc>
          <w:tcPr>
            <w:tcW w:type="dxa" w:w="6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work with keyboard (Left/Right arrow keys to skip 5-10 seconds). Must have role='slider' with aria-valuemin, aria-valuemax, aria-valuenow, aria-valuetext (showing current time like '2 minutes 30 seconds'). Click-to-seek as alternative to drag. Minimum 24x24px touch target.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Volume Control</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Keyboard accessible slider. aria-label='Volume'. Mute/unmute toggle with aria-label that indicates current state. Up/Down arrow keys to adjust.</w:t>
            </w:r>
          </w:p>
        </w:tc>
      </w:tr>
      <w:tr>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Speed Control</w:t>
            </w:r>
          </w:p>
        </w:tc>
        <w:tc>
          <w:tcPr>
            <w:tcW w:type="dxa" w:w="6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Button or menu showing current speed (1x, 1.5x, 2x). Keyboard navigable. aria-label='Playback speed, currently 1x'. Announces speed change when toggled.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Time Display</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Current time and total duration must be in a screen-reader-accessible element. Use aria-live='polite' to announce progress at intervals (or on user request, not continuously).</w:t>
            </w:r>
          </w:p>
        </w:tc>
      </w:tr>
      <w:tr>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Sticky Player Bar</w:t>
            </w:r>
          </w:p>
        </w:tc>
        <w:tc>
          <w:tcPr>
            <w:tcW w:type="dxa" w:w="6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not obscure focused elements below it (WCAG 2.4.12). Must be in the tab order but not trap focus. Include a 'minimize' or 'close' button. Announce episode title change when a new episode begins.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Mobile App Player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iOS: Support VoiceOver gestures. Lock screen controls must have accessibility labels. Android: Support TalkBack. MediaSession API provides accessible lock screen controls automatically when implemented correctly.</w:t>
            </w:r>
          </w:p>
        </w:tc>
      </w:tr>
    </w:tbl>
    <w:p>
      <w:pPr>
        <w:spacing w:before="200"/>
      </w:pPr>
    </w:p>
    <w:p>
      <w:pPr>
        <w:pStyle w:val="Heading2"/>
        <w:spacing w:before="300" w:after="200"/>
      </w:pPr>
      <w:r>
        <w:rPr>
          <w:rFonts w:ascii="Arial" w:cs="Arial" w:eastAsia="Arial" w:hAnsi="Arial"/>
          <w:b/>
          <w:bCs/>
        </w:rPr>
        <w:t xml:space="preserve">4C: Mobile App-Specific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780"/>
        <w:gridCol w:w="3420"/>
      </w:tblGrid>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iOS (VoiceOver)</w:t>
            </w:r>
          </w:p>
        </w:tc>
        <w:tc>
          <w:tcPr>
            <w:tcW w:type="dxa" w:w="34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Android (TalkBack)</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Screen Reader Support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React Native components must have accessibilityLabel props. Custom components need accessibilityRole. Test with VoiceOver on physical device.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components need contentDescription. Use importantForAccessibility. Test with TalkBack on physical device.</w:t>
            </w:r>
          </w:p>
        </w:tc>
      </w:tr>
      <w:tr>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Touch Targets</w:t>
            </w:r>
          </w:p>
        </w:tc>
        <w:tc>
          <w:tcPr>
            <w:tcW w:type="dxa" w:w="3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Minimum 44x44 point touch targets per Apple HIG. Small icons should have expanded hit areas via hitSlop prop in React Native.</w:t>
            </w:r>
          </w:p>
        </w:tc>
        <w:tc>
          <w:tcPr>
            <w:tcW w:type="dxa" w:w="34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Minimum 48x48dp per Material Design guidelines. Use TouchableOpacity with adequate padding.</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Dynamic Type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 iOS Dynamic Type so text scales with user's system font size setting. Use allowFontScaling={true} in React Native Text components.</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 Android system font scaling. Avoid fixed pixel sizes for text.</w:t>
            </w:r>
          </w:p>
        </w:tc>
      </w:tr>
      <w:tr>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Reduce Motion</w:t>
            </w:r>
          </w:p>
        </w:tc>
        <w:tc>
          <w:tcPr>
            <w:tcW w:type="dxa" w:w="3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Respect the 'Reduce Motion' system setting. Disable auto-playing carousels and animations when this is enabled. Use AccessibilityInfo.isReduceMotionEnabled() in React Native.</w:t>
            </w:r>
          </w:p>
        </w:tc>
        <w:tc>
          <w:tcPr>
            <w:tcW w:type="dxa" w:w="34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Respect 'Remove animations' setting. Check Settings.Global.ANIMATOR_DURATION_SCALE.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Color &amp; Contrast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 Dark Mode with accessible contrast ratios in both light and dark themes. Do not rely on color alone to convey information.</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Same as iOS. Test both light and dark themes with contrast analyzers.</w:t>
            </w:r>
          </w:p>
        </w:tc>
      </w:tr>
      <w:tr>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Navigation</w:t>
            </w:r>
          </w:p>
        </w:tc>
        <w:tc>
          <w:tcPr>
            <w:tcW w:type="dxa" w:w="3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Tab bar items need accessibilityLabel and accessibilityRole='tab'. Announce screen changes. Manage focus when modals open/close.</w:t>
            </w:r>
          </w:p>
        </w:tc>
        <w:tc>
          <w:tcPr>
            <w:tcW w:type="dxa" w:w="34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Bottom navigation items need contentDescription. Use android:importantForAccessibility.</w:t>
            </w:r>
          </w:p>
        </w:tc>
      </w:tr>
    </w:tbl>
    <w:p>
      <w:pPr>
        <w:spacing w:before="200"/>
      </w:pPr>
    </w:p>
    <w:p>
      <w:pPr>
        <w:pStyle w:val="Heading2"/>
        <w:spacing w:before="300" w:after="200"/>
      </w:pPr>
      <w:r>
        <w:rPr>
          <w:rFonts w:ascii="Arial" w:cs="Arial" w:eastAsia="Arial" w:hAnsi="Arial"/>
          <w:b/>
          <w:bCs/>
        </w:rPr>
        <w:t xml:space="preserve">4D: Accessibility Replit Agent Task</w:t>
      </w:r>
    </w:p>
    <w:p>
      <w:pPr>
        <w:pStyle w:val="Heading3"/>
        <w:spacing w:before="240" w:after="160"/>
      </w:pPr>
      <w:r>
        <w:rPr>
          <w:rFonts w:ascii="Arial" w:cs="Arial" w:eastAsia="Arial" w:hAnsi="Arial"/>
          <w:b/>
          <w:bCs/>
        </w:rPr>
        <w:t xml:space="preserve">Task A1: Accessibility Foundation (4-5 hours)</w:t>
      </w:r>
    </w:p>
    <w:p>
      <w:pPr>
        <w:pBdr>
          <w:left w:val="single" w:color="2E5090" w:sz="8"/>
        </w:pBdr>
        <w:spacing w:after="300"/>
        <w:ind w:left="360"/>
      </w:pPr>
      <w:r>
        <w:rPr>
          <w:rFonts w:ascii="Arial" w:cs="Arial" w:eastAsia="Arial" w:hAnsi="Arial"/>
          <w:i/>
          <w:iCs/>
          <w:sz w:val="20"/>
          <w:szCs w:val="20"/>
        </w:rPr>
        <w:t xml:space="preserve">Implement WCAG 2.2 AA accessibility across the Next.js website and begin mobile app accessibility. WEBSITE: (1) Add lang='en' to the root HTML element. (2) Ensure all images have descriptive alt text; decorative images get alt=''. For podcast cover art, use alt='[Show Name] cover art'. (3) Add skip-to-content link as the first focusable element on every page: &lt;a href='#main-content' class that visually hides but shows on focus. (4) Add aria-label to the sticky audio player and all its controls: play/pause button (aria-label toggles between 'Play [episode]' and 'Pause [episode]'), progress slider (role='slider' with aria-valuemin, aria-valuemax, aria-valuenow, aria-valuetext), volume slider, speed control button. (5) Ensure all form fields (subscribe form, search input, login) have associated &lt;label&gt; elements. Error messages must be linked to fields via aria-describedby. (6) Add visible focus indicators to all interactive elements: 2px solid outline with 2px offset, minimum 3:1 contrast ratio against background. (7) Ensure the cookie consent banner is keyboard navigable, with focus trapped inside the modal when open, and equal-size Accept/Reject buttons minimum 24x24px. (8) Ensure the sticky player bar does not obscure focused elements by adding scroll-padding-bottom equal to the player bar height. (9) Add a site-wide accessibility statement page at /accessibility linked from the footer, using the Rich Text widget with the statement from the legal templates. (10) Run Lighthouse accessibility audit and fix all issues to reach 90+ score. MOBILE: (11) Add accessibilityLabel to all React Native TouchableOpacity, Image, and custom components. (12) Set all touch targets to minimum 44x44 points. (13) Add accessibilityRole props (button, link, tab, search, header, image). (14) Test basic VoiceOver navigation flow on iOS simulator.</w:t>
      </w:r>
    </w:p>
    <w:p>
      <w:pPr>
        <w:spacing w:before="200"/>
      </w:pPr>
    </w:p>
    <w:p>
      <w:pPr>
        <w:pStyle w:val="Heading2"/>
        <w:spacing w:before="300" w:after="200"/>
      </w:pPr>
      <w:r>
        <w:rPr>
          <w:rFonts w:ascii="Arial" w:cs="Arial" w:eastAsia="Arial" w:hAnsi="Arial"/>
          <w:b/>
          <w:bCs/>
        </w:rPr>
        <w:t xml:space="preserve">4E: Accessibility Statement Template</w:t>
      </w:r>
    </w:p>
    <w:p>
      <w:pPr>
        <w:spacing w:after="200"/>
      </w:pPr>
      <w:r>
        <w:rPr>
          <w:rFonts w:ascii="Arial" w:cs="Arial" w:eastAsia="Arial" w:hAnsi="Arial"/>
          <w:color w:val="333333"/>
          <w:sz w:val="22"/>
          <w:szCs w:val="22"/>
        </w:rPr>
        <w:t xml:space="preserve">This goes on the /accessibility page, rendered via the legal_templates system with variable substitution.</w:t>
      </w:r>
    </w:p>
    <w:p>
      <w:pPr>
        <w:spacing w:before="200"/>
      </w:pPr>
    </w:p>
    <w:p>
      <w:pPr>
        <w:spacing w:after="300"/>
        <w:jc w:val="center"/>
      </w:pPr>
      <w:r>
        <w:rPr>
          <w:rFonts w:ascii="Arial" w:cs="Arial" w:eastAsia="Arial" w:hAnsi="Arial"/>
          <w:b/>
          <w:bCs/>
          <w:color w:val="1B2A4A"/>
          <w:sz w:val="28"/>
          <w:szCs w:val="28"/>
        </w:rPr>
        <w:t xml:space="preserve">ACCESSIBILITY STATEMENT</w:t>
      </w:r>
    </w:p>
    <w:p>
      <w:pPr>
        <w:spacing w:after="180"/>
      </w:pPr>
      <w:r>
        <w:rPr>
          <w:rFonts w:ascii="Arial" w:cs="Arial" w:eastAsia="Arial" w:hAnsi="Arial"/>
          <w:color w:val="333333"/>
          <w:sz w:val="21"/>
          <w:szCs w:val="21"/>
        </w:rPr>
        <w:t xml:space="preserve">{{COMPANY_NAME}} is committed to ensuring digital accessibility for people with disabilities. We are continually improving the user experience for everyone and applying the relevant accessibility standards to ensure we provide equal access to all users.</w:t>
      </w:r>
    </w:p>
    <w:p>
      <w:pPr>
        <w:spacing w:after="180"/>
      </w:pPr>
      <w:r>
        <w:rPr>
          <w:rFonts w:ascii="Arial" w:cs="Arial" w:eastAsia="Arial" w:hAnsi="Arial"/>
          <w:color w:val="333333"/>
          <w:sz w:val="21"/>
          <w:szCs w:val="21"/>
        </w:rPr>
        <w:t xml:space="preserve">We aim to conform to the Web Content Accessibility Guidelines (WCAG) 2.2, Level AA. These guidelines explain how to make web content more accessible for people with disabilities and more user-friendly for everyone.</w:t>
      </w:r>
    </w:p>
    <w:p>
      <w:pPr>
        <w:spacing w:after="180"/>
      </w:pPr>
      <w:r>
        <w:rPr>
          <w:rFonts w:ascii="Arial" w:cs="Arial" w:eastAsia="Arial" w:hAnsi="Arial"/>
          <w:color w:val="333333"/>
          <w:sz w:val="21"/>
          <w:szCs w:val="21"/>
        </w:rPr>
        <w:t xml:space="preserve">Our accessibility efforts include, but are not limited to, the following: providing text transcripts for all podcast episodes and audio content; providing captions for video content; ensuring sufficient color contrast throughout the site; supporting keyboard-only navigation for all interactive features including the audio player; ensuring compatibility with popular screen readers such as VoiceOver, NVDA, and TalkBack; and supporting browser text resizing up to 200%.</w:t>
      </w:r>
    </w:p>
    <w:p>
      <w:pPr>
        <w:spacing w:after="180"/>
      </w:pPr>
      <w:r>
        <w:rPr>
          <w:rFonts w:ascii="Arial" w:cs="Arial" w:eastAsia="Arial" w:hAnsi="Arial"/>
          <w:color w:val="333333"/>
          <w:sz w:val="21"/>
          <w:szCs w:val="21"/>
        </w:rPr>
        <w:t xml:space="preserve">If you experience any difficulty accessing any part of the {{SITE_NAME}} website or mobile applications, please contact us at {{SUPPORT_EMAIL}} or by phone at {{COMPANY_PHONE}}. We will work with you to provide the information or service you seek through an alternative communication method that is accessible to you.</w:t>
      </w:r>
    </w:p>
    <w:p>
      <w:pPr>
        <w:spacing w:after="180"/>
      </w:pPr>
      <w:r>
        <w:rPr>
          <w:rFonts w:ascii="Arial" w:cs="Arial" w:eastAsia="Arial" w:hAnsi="Arial"/>
          <w:color w:val="333333"/>
          <w:sz w:val="21"/>
          <w:szCs w:val="21"/>
        </w:rPr>
        <w:t xml:space="preserve">This statement was last updated on {{TOS_EFFECTIVE_DATE}}.</w:t>
      </w:r>
    </w:p>
    <w:p>
      <w:r>
        <w:br w:type="page"/>
      </w:r>
    </w:p>
    <w:p>
      <w:pPr>
        <w:pStyle w:val="Heading1"/>
        <w:spacing w:before="360" w:after="240"/>
      </w:pPr>
      <w:r>
        <w:rPr>
          <w:rFonts w:ascii="Arial" w:cs="Arial" w:eastAsia="Arial" w:hAnsi="Arial"/>
          <w:b/>
          <w:bCs/>
        </w:rPr>
        <w:t xml:space="preserve">Complete Task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620"/>
        <w:gridCol w:w="4140"/>
        <w:gridCol w:w="2520"/>
      </w:tblGrid>
      <w:tr>
        <w:tc>
          <w:tcPr>
            <w:tcW w:type="dxa" w:w="1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1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Est. Time</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L1</w:t>
            </w:r>
          </w:p>
        </w:tc>
        <w:tc>
          <w:tcPr>
            <w:tcW w:type="dxa" w:w="16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w:t>
            </w:r>
          </w:p>
        </w:tc>
        <w:tc>
          <w:tcPr>
            <w:tcW w:type="dxa" w:w="4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Legal templates system with variable substitution, TOS and Privacy Policy seeding, admin editor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hours</w:t>
            </w:r>
          </w:p>
        </w:tc>
      </w:tr>
      <w:tr>
        <w:tc>
          <w:tcPr>
            <w:tcW w:type="dxa" w:w="1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L2</w:t>
            </w:r>
          </w:p>
        </w:tc>
        <w:tc>
          <w:tcPr>
            <w:tcW w:type="dxa" w:w="16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Privacy</w:t>
            </w:r>
          </w:p>
        </w:tc>
        <w:tc>
          <w:tcPr>
            <w:tcW w:type="dxa" w:w="41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Cookie consent banner (TCF-compliant), preferences modal, vendor list, consent storage, footer settings link</w:t>
            </w:r>
          </w:p>
        </w:tc>
        <w:tc>
          <w:tcPr>
            <w:tcW w:type="dxa" w:w="25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3-4 hours</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L3</w:t>
            </w:r>
          </w:p>
        </w:tc>
        <w:tc>
          <w:tcPr>
            <w:tcW w:type="dxa" w:w="162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Blog</w:t>
            </w:r>
          </w:p>
        </w:tc>
        <w:tc>
          <w:tcPr>
            <w:tcW w:type="dxa" w:w="4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Blog/Insights content type, tag system, page builder template, public API endpoints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hours</w:t>
            </w:r>
          </w:p>
        </w:tc>
      </w:tr>
      <w:tr>
        <w:tc>
          <w:tcPr>
            <w:tcW w:type="dxa" w:w="1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A1</w:t>
            </w:r>
          </w:p>
        </w:tc>
        <w:tc>
          <w:tcPr>
            <w:tcW w:type="dxa" w:w="16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Accessibility</w:t>
            </w:r>
          </w:p>
        </w:tc>
        <w:tc>
          <w:tcPr>
            <w:tcW w:type="dxa" w:w="41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WCAG 2.2 AA implementation: alt text, keyboard nav, player ARIA, focus indicators, skip links, mobile a11y labels</w:t>
            </w:r>
          </w:p>
        </w:tc>
        <w:tc>
          <w:tcPr>
            <w:tcW w:type="dxa" w:w="25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4-5 hours</w:t>
            </w:r>
          </w:p>
        </w:tc>
      </w:tr>
      <w:tr>
        <w:tc>
          <w:tcPr>
            <w:tcW w:type="dxa" w:w="1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16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333333"/>
                <w:sz w:val="20"/>
                <w:szCs w:val="20"/>
              </w:rPr>
              <w:t xml:space="preserve">4 Tasks</w:t>
            </w:r>
          </w:p>
        </w:tc>
        <w:tc>
          <w:tcPr>
            <w:tcW w:type="dxa" w:w="41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 Privacy, Blog, and Accessibility added to platform</w:t>
            </w:r>
          </w:p>
        </w:tc>
        <w:tc>
          <w:tcPr>
            <w:tcW w:type="dxa" w:w="25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333333"/>
                <w:sz w:val="20"/>
                <w:szCs w:val="20"/>
              </w:rPr>
              <w:t xml:space="preserve">12-16 hours</w:t>
            </w:r>
          </w:p>
        </w:tc>
      </w:tr>
    </w:tbl>
    <w:p>
      <w:pPr>
        <w:spacing w:before="200"/>
      </w:pPr>
    </w:p>
    <w:p>
      <w:pPr>
        <w:pStyle w:val="Heading2"/>
        <w:spacing w:before="300" w:after="200"/>
      </w:pPr>
      <w:r>
        <w:rPr>
          <w:rFonts w:ascii="Arial" w:cs="Arial" w:eastAsia="Arial" w:hAnsi="Arial"/>
          <w:b/>
          <w:bCs/>
        </w:rPr>
        <w:t xml:space="preserve">Updated Grand Total: All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Est. Hours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Page Builder + Community (PB1-PB7)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 tasks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28-39 hours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Shared Public API (A1-A5)</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5 tasks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14-18 hours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Next.js Website (B1-B10)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tasks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24-34 hours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React Native Mobile App (C1-C8)</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8 tasks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27-35 hours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Legal, Privacy, Blog, Accessibility (L1-L3, A1)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tasks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12-16 hours</w:t>
            </w:r>
          </w:p>
        </w:tc>
      </w:tr>
      <w:tr>
        <w:tc>
          <w:tcPr>
            <w:tcW w:type="dxa" w:w="4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GRAND TOTAL</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333333"/>
                <w:sz w:val="20"/>
                <w:szCs w:val="20"/>
              </w:rPr>
              <w:t xml:space="preserve">34 tasks</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333333"/>
                <w:sz w:val="20"/>
                <w:szCs w:val="20"/>
              </w:rPr>
              <w:t xml:space="preserve">105-142 hours</w:t>
            </w:r>
          </w:p>
        </w:tc>
      </w:tr>
    </w:tbl>
    <w:p>
      <w:pPr>
        <w:spacing w:before="200"/>
      </w:pPr>
    </w:p>
    <w:p>
      <w:pPr>
        <w:pBdr>
          <w:left w:val="single" w:color="2E5090" w:sz="12"/>
        </w:pBdr>
        <w:spacing w:after="200"/>
        <w:ind w:left="360"/>
      </w:pPr>
      <w:r>
        <w:rPr>
          <w:rFonts w:ascii="Arial" w:cs="Arial" w:eastAsia="Arial" w:hAnsi="Arial"/>
          <w:color w:val="333333"/>
          <w:sz w:val="20"/>
          <w:szCs w:val="20"/>
        </w:rPr>
        <w:t xml:space="preserve">These 4 new tasks (L1, L2, L3, A1) should be executed after the Page Builder tasks (PB1-PB7) and before or in parallel with the public site tasks (B1-B10). The legal pages and accessibility features need to be in place before the site launches publicly.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2A4A"/>
      <w:sz w:val="36"/>
      <w:szCs w:val="36"/>
    </w:rPr>
  </w:style>
  <w:style w:type="paragraph" w:styleId="Heading2">
    <w:name w:val="Heading 2"/>
    <w:basedOn w:val="Normal"/>
    <w:next w:val="Normal"/>
    <w:qFormat/>
    <w:pPr>
      <w:spacing w:before="300" w:after="20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2026-02-15T05:45:02.842Z</dcterms:created>
  <dcterms:modified xsi:type="dcterms:W3CDTF">2026-02-15T05:45:02.843Z</dcterms:modified>
</cp:coreProperties>
</file>

<file path=docProps/custom.xml><?xml version="1.0" encoding="utf-8"?>
<Properties xmlns="http://schemas.openxmlformats.org/officeDocument/2006/custom-properties" xmlns:vt="http://schemas.openxmlformats.org/officeDocument/2006/docPropsVTypes"/>
</file>