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宋体" w:hAnsi="宋体" w:eastAsia="宋体" w:cs="宋体"/>
          <w:b/>
          <w:bCs w:val="0"/>
          <w:color w:val="000000" w:themeColor="text1"/>
          <w:sz w:val="21"/>
          <w:szCs w:val="21"/>
          <w14:textFill>
            <w14:solidFill>
              <w14:schemeClr w14:val="tx1"/>
            </w14:solidFill>
          </w14:textFill>
        </w:rPr>
      </w:pPr>
      <w:bookmarkStart w:id="0" w:name="_Toc15849"/>
      <w:r>
        <w:rPr>
          <w:rFonts w:hint="eastAsia" w:ascii="宋体" w:hAnsi="宋体" w:eastAsia="宋体" w:cs="宋体"/>
          <w:b/>
          <w:bCs w:val="0"/>
          <w:color w:val="000000" w:themeColor="text1"/>
          <w:sz w:val="21"/>
          <w:szCs w:val="21"/>
          <w14:textFill>
            <w14:solidFill>
              <w14:schemeClr w14:val="tx1"/>
            </w14:solidFill>
          </w14:textFill>
        </w:rPr>
        <w:t>区块链工作量证明的安全性与性能研究</w:t>
      </w:r>
      <w:bookmarkEnd w:id="0"/>
    </w:p>
    <w:p>
      <w:pPr>
        <w:jc w:val="right"/>
        <w:rPr>
          <w:rFonts w:hint="eastAsia" w:eastAsia="宋体"/>
          <w:lang w:val="en-US" w:eastAsia="zh-CN"/>
        </w:rPr>
      </w:pPr>
      <w:r>
        <w:rPr>
          <w:rFonts w:hint="eastAsia" w:ascii="宋体" w:hAnsi="宋体" w:eastAsia="宋体" w:cs="宋体"/>
          <w:b/>
          <w:bCs w:val="0"/>
          <w:color w:val="000000" w:themeColor="text1"/>
          <w:sz w:val="21"/>
          <w:szCs w:val="21"/>
          <w:lang w:val="en-US" w:eastAsia="zh-CN"/>
          <w14:textFill>
            <w14:solidFill>
              <w14:schemeClr w14:val="tx1"/>
            </w14:solidFill>
          </w14:textFill>
        </w:rPr>
        <w:t>译者：丁靖3170105504</w:t>
      </w:r>
      <w:bookmarkStart w:id="73" w:name="_GoBack"/>
      <w:bookmarkEnd w:id="73"/>
    </w:p>
    <w:tbl>
      <w:tblPr>
        <w:tblStyle w:val="12"/>
        <w:tblW w:w="8001" w:type="dxa"/>
        <w:tblInd w:w="271" w:type="dxa"/>
        <w:tblLayout w:type="fixed"/>
        <w:tblCellMar>
          <w:top w:w="0" w:type="dxa"/>
          <w:left w:w="0" w:type="dxa"/>
          <w:bottom w:w="0" w:type="dxa"/>
          <w:right w:w="0" w:type="dxa"/>
        </w:tblCellMar>
      </w:tblPr>
      <w:tblGrid>
        <w:gridCol w:w="2833"/>
        <w:gridCol w:w="3017"/>
        <w:gridCol w:w="2151"/>
      </w:tblGrid>
      <w:tr>
        <w:tblPrEx>
          <w:tblLayout w:type="fixed"/>
          <w:tblCellMar>
            <w:top w:w="0" w:type="dxa"/>
            <w:left w:w="0" w:type="dxa"/>
            <w:bottom w:w="0" w:type="dxa"/>
            <w:right w:w="0" w:type="dxa"/>
          </w:tblCellMar>
        </w:tblPrEx>
        <w:trPr>
          <w:trHeight w:val="984" w:hRule="atLeast"/>
        </w:trPr>
        <w:tc>
          <w:tcPr>
            <w:tcW w:w="2833" w:type="dxa"/>
            <w:tcBorders>
              <w:top w:val="nil"/>
              <w:left w:val="nil"/>
              <w:bottom w:val="nil"/>
              <w:right w:val="nil"/>
            </w:tcBorders>
            <w:vAlign w:val="bottom"/>
          </w:tcPr>
          <w:p>
            <w:pPr>
              <w:spacing w:line="259" w:lineRule="auto"/>
              <w:ind w:left="29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Arthur Gervais</w:t>
            </w:r>
          </w:p>
          <w:p>
            <w:pPr>
              <w:spacing w:line="259" w:lineRule="auto"/>
              <w:ind w:left="126" w:hanging="12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 Zurich, Switzerland arthur.gervais@inf.ethz.ch</w:t>
            </w:r>
          </w:p>
        </w:tc>
        <w:tc>
          <w:tcPr>
            <w:tcW w:w="3017" w:type="dxa"/>
            <w:tcBorders>
              <w:top w:val="nil"/>
              <w:left w:val="nil"/>
              <w:bottom w:val="nil"/>
              <w:right w:val="nil"/>
            </w:tcBorders>
            <w:vAlign w:val="bottom"/>
          </w:tcPr>
          <w:p>
            <w:pPr>
              <w:spacing w:line="259" w:lineRule="auto"/>
              <w:ind w:left="84"/>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Ghassan O. Karame</w:t>
            </w:r>
          </w:p>
          <w:p>
            <w:pPr>
              <w:spacing w:line="259" w:lineRule="auto"/>
              <w:ind w:left="177" w:hanging="17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NEC Laboratories, Europe ghassan.karame@neclab.eu</w:t>
            </w:r>
          </w:p>
        </w:tc>
        <w:tc>
          <w:tcPr>
            <w:tcW w:w="2151" w:type="dxa"/>
            <w:tcBorders>
              <w:top w:val="nil"/>
              <w:left w:val="nil"/>
              <w:bottom w:val="nil"/>
              <w:right w:val="nil"/>
            </w:tcBorders>
            <w:vAlign w:val="bottom"/>
          </w:tcPr>
          <w:p>
            <w:pPr>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Karl Wüst</w:t>
            </w:r>
          </w:p>
          <w:p>
            <w:pPr>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 Zurich, Switzerland kwuest@student.ethz.ch</w:t>
            </w:r>
          </w:p>
        </w:tc>
      </w:tr>
      <w:tr>
        <w:tblPrEx>
          <w:tblLayout w:type="fixed"/>
          <w:tblCellMar>
            <w:top w:w="0" w:type="dxa"/>
            <w:left w:w="0" w:type="dxa"/>
            <w:bottom w:w="0" w:type="dxa"/>
            <w:right w:w="0" w:type="dxa"/>
          </w:tblCellMar>
        </w:tblPrEx>
        <w:trPr>
          <w:trHeight w:val="753" w:hRule="atLeast"/>
        </w:trPr>
        <w:tc>
          <w:tcPr>
            <w:tcW w:w="2833" w:type="dxa"/>
            <w:tcBorders>
              <w:top w:val="nil"/>
              <w:left w:val="nil"/>
              <w:bottom w:val="nil"/>
              <w:right w:val="nil"/>
            </w:tcBorders>
            <w:vAlign w:val="bottom"/>
          </w:tcPr>
          <w:p>
            <w:pPr>
              <w:spacing w:line="259" w:lineRule="auto"/>
              <w:ind w:left="2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Vasileios Glykantzis</w:t>
            </w:r>
          </w:p>
          <w:p>
            <w:pPr>
              <w:spacing w:line="259" w:lineRule="auto"/>
              <w:ind w:left="141" w:hanging="14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 Zurich, Switzerland glykantv@student.ethz.ch</w:t>
            </w:r>
          </w:p>
        </w:tc>
        <w:tc>
          <w:tcPr>
            <w:tcW w:w="3017" w:type="dxa"/>
            <w:tcBorders>
              <w:top w:val="nil"/>
              <w:left w:val="nil"/>
              <w:bottom w:val="nil"/>
              <w:right w:val="nil"/>
            </w:tcBorders>
            <w:vAlign w:val="bottom"/>
          </w:tcPr>
          <w:p>
            <w:pPr>
              <w:spacing w:line="259" w:lineRule="auto"/>
              <w:ind w:left="35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Hubert Ritzdorf</w:t>
            </w:r>
          </w:p>
          <w:p>
            <w:pPr>
              <w:spacing w:line="259" w:lineRule="auto"/>
              <w:ind w:left="186" w:hanging="94"/>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 Zurich, Switzerland hubert.ritzdorf@inf.ethz.ch</w:t>
            </w:r>
          </w:p>
        </w:tc>
        <w:tc>
          <w:tcPr>
            <w:tcW w:w="2151" w:type="dxa"/>
            <w:tcBorders>
              <w:top w:val="nil"/>
              <w:left w:val="nil"/>
              <w:bottom w:val="nil"/>
              <w:right w:val="nil"/>
            </w:tcBorders>
            <w:vAlign w:val="bottom"/>
          </w:tcPr>
          <w:p>
            <w:pPr>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Srdjan Capkunˇ</w:t>
            </w:r>
          </w:p>
          <w:p>
            <w:pPr>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 Zurich, Switzerland srdjan.capkun@inf.ethz.ch</w:t>
            </w:r>
          </w:p>
        </w:tc>
      </w:tr>
    </w:tbl>
    <w:p>
      <w:pPr>
        <w:pStyle w:val="3"/>
        <w:rPr>
          <w:rFonts w:hint="eastAsia" w:ascii="宋体" w:hAnsi="宋体" w:eastAsia="宋体" w:cs="宋体"/>
          <w:color w:val="000000" w:themeColor="text1"/>
          <w:sz w:val="21"/>
          <w:szCs w:val="21"/>
          <w14:textFill>
            <w14:solidFill>
              <w14:schemeClr w14:val="tx1"/>
            </w14:solidFill>
          </w14:textFill>
        </w:rPr>
        <w:sectPr>
          <w:headerReference r:id="rId6" w:type="first"/>
          <w:headerReference r:id="rId4" w:type="default"/>
          <w:headerReference r:id="rId5" w:type="even"/>
          <w:pgSz w:w="12240" w:h="15840"/>
          <w:pgMar w:top="1437" w:right="1871" w:bottom="1404" w:left="1826" w:header="720" w:footer="720" w:gutter="0"/>
          <w:cols w:space="720" w:num="1"/>
        </w:sectPr>
      </w:pPr>
    </w:p>
    <w:p>
      <w:pPr>
        <w:pStyle w:val="3"/>
        <w:numPr>
          <w:ilvl w:val="1"/>
          <w:numId w:val="0"/>
        </w:numPr>
        <w:rPr>
          <w:rFonts w:hint="eastAsia" w:ascii="宋体" w:hAnsi="宋体" w:eastAsia="宋体" w:cs="宋体"/>
          <w:color w:val="000000" w:themeColor="text1"/>
          <w:sz w:val="21"/>
          <w:szCs w:val="21"/>
          <w14:textFill>
            <w14:solidFill>
              <w14:schemeClr w14:val="tx1"/>
            </w14:solidFill>
          </w14:textFill>
        </w:rPr>
      </w:pPr>
      <w:bookmarkStart w:id="1" w:name="_Toc6440"/>
      <w:r>
        <w:rPr>
          <w:rFonts w:hint="eastAsia" w:ascii="宋体" w:hAnsi="宋体" w:eastAsia="宋体" w:cs="宋体"/>
          <w:color w:val="000000" w:themeColor="text1"/>
          <w:sz w:val="21"/>
          <w:szCs w:val="21"/>
          <w14:textFill>
            <w14:solidFill>
              <w14:schemeClr w14:val="tx1"/>
            </w14:solidFill>
          </w14:textFill>
        </w:rPr>
        <w:t>摘要</w:t>
      </w:r>
      <w:bookmarkEnd w:id="1"/>
    </w:p>
    <w:p>
      <w:pPr>
        <w:ind w:left="11" w:right="13" w:firstLine="420" w:firstLineChars="200"/>
        <w:rPr>
          <w:rFonts w:hint="eastAsia" w:ascii="宋体" w:hAnsi="宋体" w:eastAsia="宋体" w:cs="宋体"/>
          <w:color w:val="000000" w:themeColor="text1"/>
          <w:sz w:val="21"/>
          <w:szCs w:val="21"/>
          <w14:textFill>
            <w14:solidFill>
              <w14:schemeClr w14:val="tx1"/>
            </w14:solidFill>
          </w14:textFill>
        </w:rPr>
      </w:pPr>
      <w:bookmarkStart w:id="2" w:name="OLE_LINK3"/>
      <w:bookmarkStart w:id="3" w:name="OLE_LINK6"/>
      <w:r>
        <w:rPr>
          <w:rFonts w:hint="eastAsia" w:ascii="宋体" w:hAnsi="宋体" w:eastAsia="宋体" w:cs="宋体"/>
          <w:color w:val="000000" w:themeColor="text1"/>
          <w:sz w:val="21"/>
          <w:szCs w:val="21"/>
          <w14:textFill>
            <w14:solidFill>
              <w14:schemeClr w14:val="tx1"/>
            </w14:solidFill>
          </w14:textFill>
        </w:rPr>
        <w:t>工作量证明</w:t>
      </w:r>
      <w:bookmarkEnd w:id="2"/>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w:t>
      </w:r>
      <w:bookmarkEnd w:id="3"/>
      <w:r>
        <w:rPr>
          <w:rFonts w:hint="eastAsia" w:ascii="宋体" w:hAnsi="宋体" w:eastAsia="宋体" w:cs="宋体"/>
          <w:color w:val="000000" w:themeColor="text1"/>
          <w:sz w:val="21"/>
          <w:szCs w:val="21"/>
          <w14:textFill>
            <w14:solidFill>
              <w14:schemeClr w14:val="tx1"/>
            </w14:solidFill>
          </w14:textFill>
        </w:rPr>
        <w:t>驱动的区块链目前占现有数字货币总市值的90％以上。尽管对比特币的安全性条款进行了彻底的分析，但是不同的（分叉的）</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区块链（用不同的参数实例化）的安全性保证在文献中并没有得到很多关注。</w:t>
      </w:r>
    </w:p>
    <w:p>
      <w:pPr>
        <w:ind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在本文中，我们引入一个新的量化框架来分析</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区块链的各种共识和网络参数的安全性和性能隐患。在这个框架的基础上，针对网络传播、区块的不同大小、区块生成间隔、信息传播机制、日食攻击影响等现实约束条件，我们设计了</w:t>
      </w:r>
      <w:r>
        <w:rPr>
          <w:rFonts w:hint="eastAsia" w:ascii="宋体" w:hAnsi="宋体" w:eastAsia="宋体" w:cs="宋体"/>
          <w:color w:val="000000" w:themeColor="text1"/>
          <w:sz w:val="21"/>
          <w:szCs w:val="21"/>
          <w:lang w:eastAsia="zh-CN"/>
          <w14:textFill>
            <w14:solidFill>
              <w14:schemeClr w14:val="tx1"/>
            </w14:solidFill>
          </w14:textFill>
        </w:rPr>
        <w:t>双重支出</w:t>
      </w:r>
      <w:r>
        <w:rPr>
          <w:rFonts w:hint="eastAsia" w:ascii="宋体" w:hAnsi="宋体" w:eastAsia="宋体" w:cs="宋体"/>
          <w:color w:val="000000" w:themeColor="text1"/>
          <w:sz w:val="21"/>
          <w:szCs w:val="21"/>
          <w14:textFill>
            <w14:solidFill>
              <w14:schemeClr w14:val="tx1"/>
            </w14:solidFill>
          </w14:textFill>
        </w:rPr>
        <w:t>double-spending和私人挖掘selfish mining的最优对抗策略。因此，我们的框架允许我们捕获现有的基于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的部署以及用不同参数具体化的</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区块链变体，并客观地比较权衡它们的性能和安全规定。</w:t>
      </w:r>
    </w:p>
    <w:p>
      <w:pPr>
        <w:pStyle w:val="3"/>
        <w:numPr>
          <w:ilvl w:val="1"/>
          <w:numId w:val="0"/>
        </w:numPr>
        <w:rPr>
          <w:rFonts w:hint="eastAsia" w:ascii="宋体" w:hAnsi="宋体" w:eastAsia="宋体" w:cs="宋体"/>
          <w:color w:val="000000" w:themeColor="text1"/>
          <w:sz w:val="21"/>
          <w:szCs w:val="21"/>
          <w14:textFill>
            <w14:solidFill>
              <w14:schemeClr w14:val="tx1"/>
            </w14:solidFill>
          </w14:textFill>
        </w:rPr>
      </w:pPr>
    </w:p>
    <w:p>
      <w:pPr>
        <w:pStyle w:val="3"/>
        <w:numPr>
          <w:ilvl w:val="1"/>
          <w:numId w:val="0"/>
        </w:numPr>
        <w:rPr>
          <w:rFonts w:hint="eastAsia" w:ascii="宋体" w:hAnsi="宋体" w:eastAsia="宋体" w:cs="宋体"/>
          <w:b/>
          <w:bCs/>
          <w:color w:val="000000" w:themeColor="text1"/>
          <w:sz w:val="21"/>
          <w:szCs w:val="21"/>
          <w14:textFill>
            <w14:solidFill>
              <w14:schemeClr w14:val="tx1"/>
            </w14:solidFill>
          </w14:textFill>
        </w:rPr>
      </w:pPr>
      <w:bookmarkStart w:id="4" w:name="_Toc11339"/>
      <w:r>
        <w:rPr>
          <w:rFonts w:hint="eastAsia" w:ascii="宋体" w:hAnsi="宋体" w:eastAsia="宋体" w:cs="宋体"/>
          <w:b/>
          <w:bCs/>
          <w:color w:val="000000" w:themeColor="text1"/>
          <w:sz w:val="21"/>
          <w:szCs w:val="21"/>
          <w:lang w:val="en-US" w:eastAsia="zh-CN"/>
          <w14:textFill>
            <w14:solidFill>
              <w14:schemeClr w14:val="tx1"/>
            </w14:solidFill>
          </w14:textFill>
        </w:rPr>
        <w:t>1.</w:t>
      </w:r>
      <w:r>
        <w:rPr>
          <w:rFonts w:hint="eastAsia" w:ascii="宋体" w:hAnsi="宋体" w:eastAsia="宋体" w:cs="宋体"/>
          <w:b/>
          <w:bCs/>
          <w:color w:val="000000" w:themeColor="text1"/>
          <w:sz w:val="21"/>
          <w:szCs w:val="21"/>
          <w14:textFill>
            <w14:solidFill>
              <w14:schemeClr w14:val="tx1"/>
            </w14:solidFill>
          </w14:textFill>
        </w:rPr>
        <w:t>引言</w:t>
      </w:r>
      <w:bookmarkEnd w:id="4"/>
    </w:p>
    <w:p>
      <w:pPr>
        <w:ind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自2009问世以来，</w:t>
      </w:r>
      <w:bookmarkStart w:id="5" w:name="OLE_LINK2"/>
      <w:r>
        <w:rPr>
          <w:rFonts w:hint="eastAsia" w:ascii="宋体" w:hAnsi="宋体" w:eastAsia="宋体" w:cs="宋体"/>
          <w:color w:val="000000" w:themeColor="text1"/>
          <w:sz w:val="21"/>
          <w:szCs w:val="21"/>
          <w14:textFill>
            <w14:solidFill>
              <w14:schemeClr w14:val="tx1"/>
            </w14:solidFill>
          </w14:textFill>
        </w:rPr>
        <w:t>比特币的区块链</w:t>
      </w:r>
      <w:bookmarkEnd w:id="5"/>
      <w:r>
        <w:rPr>
          <w:rFonts w:hint="eastAsia" w:ascii="宋体" w:hAnsi="宋体" w:eastAsia="宋体" w:cs="宋体"/>
          <w:color w:val="000000" w:themeColor="text1"/>
          <w:sz w:val="21"/>
          <w:szCs w:val="21"/>
          <w14:textFill>
            <w14:solidFill>
              <w14:schemeClr w14:val="tx1"/>
            </w14:solidFill>
          </w14:textFill>
        </w:rPr>
        <w:t>推动了创新以及许多新的应用，比如智能合同，都是利用区块链设计的。比特币已经被多次分支，以调整</w:t>
      </w:r>
      <w:r>
        <w:rPr>
          <w:rFonts w:hint="eastAsia" w:ascii="宋体" w:hAnsi="宋体" w:eastAsia="宋体" w:cs="宋体"/>
          <w:color w:val="000000" w:themeColor="text1"/>
          <w:sz w:val="21"/>
          <w:szCs w:val="21"/>
          <w:lang w:val="en-US" w:eastAsia="zh-CN"/>
          <w14:textFill>
            <w14:solidFill>
              <w14:schemeClr w14:val="tx1"/>
            </w14:solidFill>
          </w14:textFill>
        </w:rPr>
        <w:t>共识</w:t>
      </w:r>
      <w:r>
        <w:rPr>
          <w:rFonts w:hint="eastAsia" w:ascii="宋体" w:hAnsi="宋体" w:eastAsia="宋体" w:cs="宋体"/>
          <w:color w:val="000000" w:themeColor="text1"/>
          <w:sz w:val="21"/>
          <w:szCs w:val="21"/>
          <w14:textFill>
            <w14:solidFill>
              <w14:schemeClr w14:val="tx1"/>
            </w14:solidFill>
          </w14:textFill>
        </w:rPr>
        <w:t>(即块生成时间和散列函数)和网络参数(例如块的大小</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信息传播协议</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块的大小)，并提高区块链的效率。例如，Bit-coin（比特币）最杰出的分支——Lite-coin（</w:t>
      </w:r>
      <w:r>
        <w:rPr>
          <w:rFonts w:hint="eastAsia" w:ascii="宋体" w:hAnsi="宋体" w:eastAsia="宋体" w:cs="宋体"/>
          <w:color w:val="000000" w:themeColor="text1"/>
          <w:sz w:val="21"/>
          <w:szCs w:val="21"/>
          <w:lang w:eastAsia="zh-CN"/>
          <w14:textFill>
            <w14:solidFill>
              <w14:schemeClr w14:val="tx1"/>
            </w14:solidFill>
          </w14:textFill>
        </w:rPr>
        <w:t>Litecoin</w:t>
      </w:r>
      <w:r>
        <w:rPr>
          <w:rFonts w:hint="eastAsia" w:ascii="宋体" w:hAnsi="宋体" w:eastAsia="宋体" w:cs="宋体"/>
          <w:color w:val="000000" w:themeColor="text1"/>
          <w:sz w:val="21"/>
          <w:szCs w:val="21"/>
          <w14:textFill>
            <w14:solidFill>
              <w14:schemeClr w14:val="tx1"/>
            </w14:solidFill>
          </w14:textFill>
        </w:rPr>
        <w:t>）和Doge-coin（</w:t>
      </w:r>
      <w:bookmarkStart w:id="6" w:name="OLE_LINK16"/>
      <w:r>
        <w:rPr>
          <w:rFonts w:hint="eastAsia" w:ascii="宋体" w:hAnsi="宋体" w:eastAsia="宋体" w:cs="宋体"/>
          <w:color w:val="000000" w:themeColor="text1"/>
          <w:sz w:val="21"/>
          <w:szCs w:val="21"/>
          <w14:textFill>
            <w14:solidFill>
              <w14:schemeClr w14:val="tx1"/>
            </w14:solidFill>
          </w14:textFill>
        </w:rPr>
        <w:t>多吉币</w:t>
      </w:r>
      <w:bookmarkEnd w:id="6"/>
      <w:r>
        <w:rPr>
          <w:rFonts w:hint="eastAsia" w:ascii="宋体" w:hAnsi="宋体" w:eastAsia="宋体" w:cs="宋体"/>
          <w:color w:val="000000" w:themeColor="text1"/>
          <w:sz w:val="21"/>
          <w:szCs w:val="21"/>
          <w14:textFill>
            <w14:solidFill>
              <w14:schemeClr w14:val="tx1"/>
            </w14:solidFill>
          </w14:textFill>
        </w:rPr>
        <w:t>）分别将区块生成时间从10分钟缩短到2.5分钟和1分钟。在这些努力的同时，基于区块链的可替代的分布式网络(如Ethereum)也出现了，以优化共识和网络参数，并在区块链之上简化分布式应用的部署。</w:t>
      </w:r>
    </w:p>
    <w:p>
      <w:pPr>
        <w:ind w:right="13"/>
        <w:rPr>
          <w:rFonts w:hint="eastAsia" w:ascii="宋体" w:hAnsi="宋体" w:eastAsia="宋体" w:cs="宋体"/>
          <w:color w:val="000000" w:themeColor="text1"/>
          <w:sz w:val="21"/>
          <w:szCs w:val="21"/>
          <w14:textFill>
            <w14:solidFill>
              <w14:schemeClr w14:val="tx1"/>
            </w14:solidFill>
          </w14:textFill>
        </w:rPr>
      </w:pPr>
    </w:p>
    <w:p>
      <w:pPr>
        <w:ind w:right="13"/>
        <w:rPr>
          <w:rFonts w:hint="eastAsia" w:ascii="宋体" w:hAnsi="宋体" w:eastAsia="宋体" w:cs="宋体"/>
          <w:color w:val="000000" w:themeColor="text1"/>
          <w:sz w:val="21"/>
          <w:szCs w:val="21"/>
          <w14:textFill>
            <w14:solidFill>
              <w14:schemeClr w14:val="tx1"/>
            </w14:solidFill>
          </w14:textFill>
        </w:rPr>
      </w:pPr>
    </w:p>
    <w:p>
      <w:pPr>
        <w:ind w:right="13"/>
        <w:rPr>
          <w:rFonts w:hint="eastAsia" w:ascii="宋体" w:hAnsi="宋体" w:eastAsia="宋体" w:cs="宋体"/>
          <w:color w:val="000000" w:themeColor="text1"/>
          <w:sz w:val="21"/>
          <w:szCs w:val="21"/>
          <w14:textFill>
            <w14:solidFill>
              <w14:schemeClr w14:val="tx1"/>
            </w14:solidFill>
          </w14:textFill>
        </w:rPr>
      </w:pPr>
    </w:p>
    <w:p>
      <w:pPr>
        <w:ind w:right="13"/>
        <w:rPr>
          <w:rFonts w:hint="eastAsia" w:ascii="宋体" w:hAnsi="宋体" w:eastAsia="宋体" w:cs="宋体"/>
          <w:color w:val="000000" w:themeColor="text1"/>
          <w:sz w:val="21"/>
          <w:szCs w:val="21"/>
          <w14:textFill>
            <w14:solidFill>
              <w14:schemeClr w14:val="tx1"/>
            </w14:solidFill>
          </w14:textFill>
        </w:rPr>
      </w:pPr>
    </w:p>
    <w:p>
      <w:pPr>
        <w:ind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虽然一些共识协议（</w:t>
      </w:r>
      <w:bookmarkStart w:id="7" w:name="OLE_LINK8"/>
      <w:r>
        <w:rPr>
          <w:rFonts w:hint="eastAsia" w:ascii="宋体" w:hAnsi="宋体" w:eastAsia="宋体" w:cs="宋体"/>
          <w:color w:val="000000" w:themeColor="text1"/>
          <w:sz w:val="21"/>
          <w:szCs w:val="21"/>
          <w:shd w:val="clear" w:color="auto" w:fill="FFFFFF"/>
          <w14:textFill>
            <w14:solidFill>
              <w14:schemeClr w14:val="tx1"/>
            </w14:solidFill>
          </w14:textFill>
        </w:rPr>
        <w:t>拜占庭容错算法</w:t>
      </w:r>
      <w:bookmarkEnd w:id="7"/>
      <w:r>
        <w:rPr>
          <w:rFonts w:hint="eastAsia" w:ascii="宋体" w:hAnsi="宋体" w:eastAsia="宋体" w:cs="宋体"/>
          <w:color w:val="000000" w:themeColor="text1"/>
          <w:sz w:val="21"/>
          <w:szCs w:val="21"/>
          <w:shd w:val="clear" w:color="auto" w:fill="FFFFFF"/>
          <w14:textFill>
            <w14:solidFill>
              <w14:schemeClr w14:val="tx1"/>
            </w14:solidFill>
          </w14:textFill>
        </w:rPr>
        <w:t>Practical Byzantine Fault Tolerance</w:t>
      </w:r>
      <w:r>
        <w:rPr>
          <w:rFonts w:hint="eastAsia" w:ascii="宋体" w:hAnsi="宋体" w:eastAsia="宋体" w:cs="宋体"/>
          <w:color w:val="000000" w:themeColor="text1"/>
          <w:sz w:val="21"/>
          <w:szCs w:val="21"/>
          <w14:textFill>
            <w14:solidFill>
              <w14:schemeClr w14:val="tx1"/>
            </w14:solidFill>
          </w14:textFill>
        </w:rPr>
        <w:t xml:space="preserve"> [5],</w:t>
      </w:r>
      <w:r>
        <w:rPr>
          <w:rFonts w:hint="eastAsia" w:ascii="宋体" w:hAnsi="宋体" w:eastAsia="宋体" w:cs="宋体"/>
          <w:color w:val="000000" w:themeColor="text1"/>
          <w:sz w:val="21"/>
          <w:szCs w:val="21"/>
          <w:shd w:val="clear" w:color="auto" w:fill="FFFFFF"/>
          <w14:textFill>
            <w14:solidFill>
              <w14:schemeClr w14:val="tx1"/>
            </w14:solidFill>
          </w14:textFill>
        </w:rPr>
        <w:t>权益证</w:t>
      </w:r>
      <w:bookmarkStart w:id="8" w:name="OLE_LINK7"/>
      <w:r>
        <w:rPr>
          <w:rFonts w:hint="eastAsia" w:ascii="宋体" w:hAnsi="宋体" w:eastAsia="宋体" w:cs="宋体"/>
          <w:color w:val="000000" w:themeColor="text1"/>
          <w:sz w:val="21"/>
          <w:szCs w:val="21"/>
          <w:shd w:val="clear" w:color="auto" w:fill="FFFFFF"/>
          <w14:textFill>
            <w14:solidFill>
              <w14:schemeClr w14:val="tx1"/>
            </w14:solidFill>
          </w14:textFill>
        </w:rPr>
        <w:t>明</w:t>
      </w:r>
      <w:r>
        <w:rPr>
          <w:rFonts w:hint="eastAsia" w:ascii="宋体" w:hAnsi="宋体" w:eastAsia="宋体" w:cs="宋体"/>
          <w:color w:val="000000" w:themeColor="text1"/>
          <w:sz w:val="21"/>
          <w:szCs w:val="21"/>
          <w14:textFill>
            <w14:solidFill>
              <w14:schemeClr w14:val="tx1"/>
            </w14:solidFill>
          </w14:textFill>
        </w:rPr>
        <w:t>Proof of Stake</w:t>
      </w:r>
      <w:bookmarkEnd w:id="8"/>
      <w:r>
        <w:rPr>
          <w:rFonts w:hint="eastAsia" w:ascii="宋体" w:hAnsi="宋体" w:eastAsia="宋体" w:cs="宋体"/>
          <w:color w:val="000000" w:themeColor="text1"/>
          <w:sz w:val="21"/>
          <w:szCs w:val="21"/>
          <w14:textFill>
            <w14:solidFill>
              <w14:schemeClr w14:val="tx1"/>
            </w14:solidFill>
          </w14:textFill>
        </w:rPr>
        <w:t xml:space="preserve"> [29], </w:t>
      </w:r>
      <w:bookmarkStart w:id="9" w:name="OLE_LINK9"/>
      <w:r>
        <w:rPr>
          <w:rFonts w:hint="eastAsia" w:ascii="宋体" w:hAnsi="宋体" w:eastAsia="宋体" w:cs="宋体"/>
          <w:color w:val="000000" w:themeColor="text1"/>
          <w:sz w:val="21"/>
          <w:szCs w:val="21"/>
          <w:shd w:val="clear" w:color="auto" w:fill="FFFFFF"/>
          <w14:textFill>
            <w14:solidFill>
              <w14:schemeClr w14:val="tx1"/>
            </w14:solidFill>
          </w14:textFill>
        </w:rPr>
        <w:t>流逝时间量证明</w:t>
      </w:r>
      <w:r>
        <w:rPr>
          <w:rFonts w:hint="eastAsia" w:ascii="宋体" w:hAnsi="宋体" w:eastAsia="宋体" w:cs="宋体"/>
          <w:color w:val="000000" w:themeColor="text1"/>
          <w:sz w:val="21"/>
          <w:szCs w:val="21"/>
          <w14:textFill>
            <w14:solidFill>
              <w14:schemeClr w14:val="tx1"/>
            </w14:solidFill>
          </w14:textFill>
        </w:rPr>
        <w:t>Proof of Elapsed Time</w:t>
      </w:r>
      <w:bookmarkEnd w:id="9"/>
      <w:r>
        <w:rPr>
          <w:rFonts w:hint="eastAsia" w:ascii="宋体" w:hAnsi="宋体" w:eastAsia="宋体" w:cs="宋体"/>
          <w:color w:val="000000" w:themeColor="text1"/>
          <w:sz w:val="21"/>
          <w:szCs w:val="21"/>
          <w14:textFill>
            <w14:solidFill>
              <w14:schemeClr w14:val="tx1"/>
            </w14:solidFill>
          </w14:textFill>
        </w:rPr>
        <w:t xml:space="preserve"> [20]）已经提出，现有的大多数区块链还是举债经营昂贵的工作量证明（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）的共识机制,</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目前占现有的数字货币的总市值的90%。虽然比特币的安全规定已深入分析[ 14,21,30,32 ]，</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区块链的安全保障也在文献</w:t>
      </w:r>
      <w:r>
        <w:rPr>
          <w:rFonts w:hint="eastAsia" w:ascii="宋体" w:hAnsi="宋体" w:eastAsia="宋体" w:cs="宋体"/>
          <w:color w:val="000000" w:themeColor="text1"/>
          <w:sz w:val="21"/>
          <w:szCs w:val="21"/>
          <w:lang w:val="en-US" w:eastAsia="zh-CN"/>
          <w14:textFill>
            <w14:solidFill>
              <w14:schemeClr w14:val="tx1"/>
            </w14:solidFill>
          </w14:textFill>
        </w:rPr>
        <w:t>中</w:t>
      </w:r>
      <w:r>
        <w:rPr>
          <w:rFonts w:hint="eastAsia" w:ascii="宋体" w:hAnsi="宋体" w:eastAsia="宋体" w:cs="宋体"/>
          <w:color w:val="000000" w:themeColor="text1"/>
          <w:sz w:val="21"/>
          <w:szCs w:val="21"/>
          <w14:textFill>
            <w14:solidFill>
              <w14:schemeClr w14:val="tx1"/>
            </w14:solidFill>
          </w14:textFill>
        </w:rPr>
        <w:t>没有得到太多的关注。</w:t>
      </w:r>
      <w:bookmarkStart w:id="10" w:name="OLE_LINK10"/>
      <w:bookmarkStart w:id="11" w:name="OLE_LINK1"/>
      <w:r>
        <w:rPr>
          <w:rFonts w:hint="eastAsia" w:ascii="宋体" w:hAnsi="宋体" w:eastAsia="宋体" w:cs="宋体"/>
          <w:color w:val="000000" w:themeColor="text1"/>
          <w:sz w:val="21"/>
          <w:szCs w:val="21"/>
          <w14:textFill>
            <w14:solidFill>
              <w14:schemeClr w14:val="tx1"/>
            </w14:solidFill>
          </w14:textFill>
        </w:rPr>
        <w:t>最近的研究表明，在不影响其安全性的前提下，基于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的区块链的性能无法得到增强。 然而，</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区块链的性能和安全条款之间的关系至今还没有被详细研究。</w:t>
      </w:r>
      <w:bookmarkEnd w:id="10"/>
      <w:bookmarkEnd w:id="11"/>
    </w:p>
    <w:p>
      <w:pPr>
        <w:tabs>
          <w:tab w:val="center" w:pos="987"/>
          <w:tab w:val="center" w:pos="3430"/>
        </w:tabs>
        <w:spacing w:line="259" w:lineRule="auto"/>
        <w:ind w:firstLine="630" w:firstLineChars="3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p>
    <w:tbl>
      <w:tblPr>
        <w:tblStyle w:val="11"/>
        <w:tblW w:w="51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共识与网络参数</w:t>
            </w: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705"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安全参数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bookmarkStart w:id="12" w:name="OLE_LINK4"/>
            <w:r>
              <w:rPr>
                <w:rFonts w:hint="eastAsia" w:ascii="宋体" w:hAnsi="宋体" w:eastAsia="宋体" w:cs="宋体"/>
                <w:color w:val="000000" w:themeColor="text1"/>
                <w:sz w:val="21"/>
                <w:szCs w:val="21"/>
                <w14:textFill>
                  <w14:solidFill>
                    <w14:schemeClr w14:val="tx1"/>
                  </w14:solidFill>
                </w14:textFill>
              </w:rPr>
              <w:t>↓</w:t>
            </w:r>
            <w:bookmarkEnd w:id="12"/>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705"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工作量证明（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w:t>
            </w:r>
          </w:p>
        </w:tc>
        <w:tc>
          <w:tcPr>
            <w:tcW w:w="1705"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bookmarkStart w:id="13" w:name="OLE_LINK11"/>
            <w:bookmarkStart w:id="14" w:name="OLE_LINK12"/>
            <w:r>
              <w:rPr>
                <w:rFonts w:hint="eastAsia" w:ascii="宋体" w:hAnsi="宋体" w:eastAsia="宋体" w:cs="宋体"/>
                <w:color w:val="000000" w:themeColor="text1"/>
                <w:sz w:val="21"/>
                <w:szCs w:val="21"/>
                <w14:textFill>
                  <w14:solidFill>
                    <w14:schemeClr w14:val="tx1"/>
                  </w14:solidFill>
                </w14:textFill>
              </w:rPr>
              <w:t>区块过期率</w:t>
            </w:r>
            <w:bookmarkEnd w:id="13"/>
          </w:p>
          <w:bookmarkEnd w:id="14"/>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安全模型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705"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tabs>
                <w:tab w:val="center" w:pos="987"/>
                <w:tab w:val="center" w:pos="3430"/>
              </w:tabs>
              <w:spacing w:line="259" w:lineRule="auto"/>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·区块过期率stale block rate</w:t>
            </w: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·最优对抗策略optimal adversarial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·区块扩展次数block propagation times</w:t>
            </w: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·安全条款security provisions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·输出throughput</w:t>
            </w: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705" w:type="dxa"/>
          </w:tcPr>
          <w:p>
            <w:pPr>
              <w:tabs>
                <w:tab w:val="center" w:pos="987"/>
                <w:tab w:val="center" w:pos="3430"/>
              </w:tabs>
              <w:spacing w:line="259" w:lineRule="auto"/>
              <w:jc w:val="left"/>
              <w:rPr>
                <w:rFonts w:hint="eastAsia" w:ascii="宋体" w:hAnsi="宋体" w:eastAsia="宋体" w:cs="宋体"/>
                <w:color w:val="000000" w:themeColor="text1"/>
                <w:sz w:val="21"/>
                <w:szCs w:val="21"/>
                <w14:textFill>
                  <w14:solidFill>
                    <w14:schemeClr w14:val="tx1"/>
                  </w14:solidFill>
                </w14:textFill>
              </w:rPr>
            </w:pPr>
          </w:p>
        </w:tc>
      </w:tr>
    </w:tbl>
    <w:p>
      <w:pPr>
        <w:tabs>
          <w:tab w:val="center" w:pos="987"/>
          <w:tab w:val="center" w:pos="3430"/>
        </w:tabs>
        <w:spacing w:line="259" w:lineRule="auto"/>
        <w:ind w:firstLine="630" w:firstLineChars="3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图1：我们的定量框架的组成部分。</w:t>
      </w:r>
    </w:p>
    <w:p>
      <w:pPr>
        <w:tabs>
          <w:tab w:val="center" w:pos="987"/>
          <w:tab w:val="center" w:pos="3430"/>
        </w:tabs>
        <w:spacing w:line="259" w:lineRule="auto"/>
        <w:ind w:firstLine="630" w:firstLineChars="300"/>
        <w:jc w:val="left"/>
        <w:rPr>
          <w:rFonts w:hint="eastAsia" w:ascii="宋体" w:hAnsi="宋体" w:eastAsia="宋体" w:cs="宋体"/>
          <w:color w:val="000000" w:themeColor="text1"/>
          <w:sz w:val="21"/>
          <w:szCs w:val="21"/>
          <w14:textFill>
            <w14:solidFill>
              <w14:schemeClr w14:val="tx1"/>
            </w14:solidFill>
          </w14:textFill>
        </w:rPr>
      </w:pPr>
    </w:p>
    <w:p>
      <w:pPr>
        <w:tabs>
          <w:tab w:val="center" w:pos="987"/>
          <w:tab w:val="center" w:pos="3430"/>
        </w:tabs>
        <w:spacing w:line="259" w:lineRule="auto"/>
        <w:ind w:firstLine="420" w:firstLineChars="2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本文针对这一问题，提出了一种新的定量框架，以分析区块链的各种共识和网络参数的安全性和性能问题。利用我们的框架，我们研究了现有</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 xml:space="preserve">区块链的实例(例如， </w:t>
      </w:r>
      <w:bookmarkStart w:id="15" w:name="OLE_LINK15"/>
      <w:r>
        <w:rPr>
          <w:rFonts w:hint="eastAsia" w:ascii="宋体" w:hAnsi="宋体" w:eastAsia="宋体" w:cs="宋体"/>
          <w:color w:val="000000" w:themeColor="text1"/>
          <w:sz w:val="21"/>
          <w:szCs w:val="21"/>
          <w14:textFill>
            <w14:solidFill>
              <w14:schemeClr w14:val="tx1"/>
            </w14:solidFill>
          </w14:textFill>
        </w:rPr>
        <w:t>Bit-coin比特币</w:t>
      </w:r>
      <w:bookmarkEnd w:id="15"/>
      <w:r>
        <w:rPr>
          <w:rFonts w:hint="eastAsia" w:ascii="宋体" w:hAnsi="宋体" w:eastAsia="宋体" w:cs="宋体"/>
          <w:color w:val="000000" w:themeColor="text1"/>
          <w:sz w:val="21"/>
          <w:szCs w:val="21"/>
          <w14:textFill>
            <w14:solidFill>
              <w14:schemeClr w14:val="tx1"/>
            </w14:solidFill>
          </w14:textFill>
        </w:rPr>
        <w:t>, Ethereum, Lite-coin</w:t>
      </w:r>
      <w:r>
        <w:rPr>
          <w:rFonts w:hint="eastAsia" w:ascii="宋体" w:hAnsi="宋体" w:eastAsia="宋体" w:cs="宋体"/>
          <w:color w:val="000000" w:themeColor="text1"/>
          <w:sz w:val="21"/>
          <w:szCs w:val="21"/>
          <w:lang w:eastAsia="zh-CN"/>
          <w14:textFill>
            <w14:solidFill>
              <w14:schemeClr w14:val="tx1"/>
            </w14:solidFill>
          </w14:textFill>
        </w:rPr>
        <w:t>Litecoin</w:t>
      </w:r>
      <w:r>
        <w:rPr>
          <w:rFonts w:hint="eastAsia" w:ascii="宋体" w:hAnsi="宋体" w:eastAsia="宋体" w:cs="宋体"/>
          <w:color w:val="000000" w:themeColor="text1"/>
          <w:sz w:val="21"/>
          <w:szCs w:val="21"/>
          <w14:textFill>
            <w14:solidFill>
              <w14:schemeClr w14:val="tx1"/>
            </w14:solidFill>
          </w14:textFill>
        </w:rPr>
        <w:t>, and Doge-coin多吉币)以及其他可能的实例，对这些实例的不同的共识和网络参数获取了它们的安全属性。</w:t>
      </w:r>
      <w:bookmarkStart w:id="16" w:name="OLE_LINK13"/>
      <w:r>
        <w:rPr>
          <w:rFonts w:hint="eastAsia" w:ascii="宋体" w:hAnsi="宋体" w:eastAsia="宋体" w:cs="宋体"/>
          <w:color w:val="000000" w:themeColor="text1"/>
          <w:sz w:val="21"/>
          <w:szCs w:val="21"/>
          <w14:textFill>
            <w14:solidFill>
              <w14:schemeClr w14:val="tx1"/>
            </w14:solidFill>
          </w14:textFill>
        </w:rPr>
        <w:t>我们的框架（参见图1）由两个关键要素组成：（i）区块链实例和（ii）区块链安全模型。区块链实例是一个</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区块链，给定其以一组共识和网络参数，例如网络延迟，区块生成时间，区块大小，信息传播机制等实例化。例如，Bit-coin比特币，Lite-coin</w:t>
      </w:r>
      <w:r>
        <w:rPr>
          <w:rFonts w:hint="eastAsia" w:ascii="宋体" w:hAnsi="宋体" w:eastAsia="宋体" w:cs="宋体"/>
          <w:color w:val="000000" w:themeColor="text1"/>
          <w:sz w:val="21"/>
          <w:szCs w:val="21"/>
          <w:lang w:eastAsia="zh-CN"/>
          <w14:textFill>
            <w14:solidFill>
              <w14:schemeClr w14:val="tx1"/>
            </w14:solidFill>
          </w14:textFill>
        </w:rPr>
        <w:t>Litecoin</w:t>
      </w:r>
      <w:r>
        <w:rPr>
          <w:rFonts w:hint="eastAsia" w:ascii="宋体" w:hAnsi="宋体" w:eastAsia="宋体" w:cs="宋体"/>
          <w:color w:val="000000" w:themeColor="text1"/>
          <w:sz w:val="21"/>
          <w:szCs w:val="21"/>
          <w14:textFill>
            <w14:solidFill>
              <w14:schemeClr w14:val="tx1"/>
            </w14:solidFill>
          </w14:textFill>
        </w:rPr>
        <w:t>和Ethereum对应于3种不同的区块链实例。为了逼真地捕捉任何其他的区块链实例，我们设计了一个模拟器，通过实现基于广告的信息传播、主动区块推送、继电器网络系统、</w:t>
      </w:r>
      <w:r>
        <w:rPr>
          <w:rFonts w:hint="eastAsia" w:ascii="宋体" w:hAnsi="宋体" w:eastAsia="宋体" w:cs="宋体"/>
          <w:i/>
          <w:iCs/>
          <w:color w:val="000000" w:themeColor="text1"/>
          <w:sz w:val="21"/>
          <w:szCs w:val="21"/>
          <w14:textFill>
            <w14:solidFill>
              <w14:schemeClr w14:val="tx1"/>
            </w14:solidFill>
          </w14:textFill>
        </w:rPr>
        <w:t>Send-header</w:t>
      </w:r>
      <w:r>
        <w:rPr>
          <w:rFonts w:hint="eastAsia" w:ascii="宋体" w:hAnsi="宋体" w:eastAsia="宋体" w:cs="宋体"/>
          <w:color w:val="000000" w:themeColor="text1"/>
          <w:sz w:val="21"/>
          <w:szCs w:val="21"/>
          <w14:textFill>
            <w14:solidFill>
              <w14:schemeClr w14:val="tx1"/>
            </w14:solidFill>
          </w14:textFill>
        </w:rPr>
        <w:t>传播机制等来模仿区块链共识和网络层。区块链实例的主要输出是（测量的或模拟的）区块块过期（闲置）率，作为输入量输入到我们的安全模型中。另一方面，我们的安全模型是基于马尔可夫决策过程（Markov Decision Processes，MDP）的</w:t>
      </w:r>
      <w:r>
        <w:rPr>
          <w:rFonts w:hint="eastAsia" w:ascii="宋体" w:hAnsi="宋体" w:eastAsia="宋体" w:cs="宋体"/>
          <w:color w:val="000000" w:themeColor="text1"/>
          <w:sz w:val="21"/>
          <w:szCs w:val="21"/>
          <w:lang w:eastAsia="zh-CN"/>
          <w14:textFill>
            <w14:solidFill>
              <w14:schemeClr w14:val="tx1"/>
            </w14:solidFill>
          </w14:textFill>
        </w:rPr>
        <w:t>双重支出</w:t>
      </w:r>
      <w:r>
        <w:rPr>
          <w:rFonts w:hint="eastAsia" w:ascii="宋体" w:hAnsi="宋体" w:eastAsia="宋体" w:cs="宋体"/>
          <w:color w:val="000000" w:themeColor="text1"/>
          <w:sz w:val="21"/>
          <w:szCs w:val="21"/>
          <w14:textFill>
            <w14:solidFill>
              <w14:schemeClr w14:val="tx1"/>
            </w14:solidFill>
          </w14:textFill>
        </w:rPr>
        <w:t>和私人挖掘（double-spending and selfish mining），并允许我们推理最优的敌对策略，同时考虑到敌对的挖掘能力，日食攻击的影响，区块奖励，真实世界的网络和共识参数，这些都可以由区块的过期率有效地捕捉。</w:t>
      </w:r>
    </w:p>
    <w:bookmarkEnd w:id="16"/>
    <w:p>
      <w:pPr>
        <w:spacing w:after="80"/>
        <w:ind w:left="9" w:right="162" w:firstLine="388" w:firstLineChars="185"/>
        <w:rPr>
          <w:rFonts w:hint="eastAsia" w:ascii="宋体" w:hAnsi="宋体" w:eastAsia="宋体" w:cs="宋体"/>
          <w:color w:val="000000" w:themeColor="text1"/>
          <w:sz w:val="21"/>
          <w:szCs w:val="21"/>
          <w14:textFill>
            <w14:solidFill>
              <w14:schemeClr w14:val="tx1"/>
            </w14:solidFill>
          </w14:textFill>
        </w:rPr>
      </w:pPr>
      <w:bookmarkStart w:id="17" w:name="OLE_LINK14"/>
      <w:r>
        <w:rPr>
          <w:rFonts w:hint="eastAsia" w:ascii="宋体" w:hAnsi="宋体" w:eastAsia="宋体" w:cs="宋体"/>
          <w:color w:val="000000" w:themeColor="text1"/>
          <w:sz w:val="21"/>
          <w:szCs w:val="21"/>
          <w14:textFill>
            <w14:solidFill>
              <w14:schemeClr w14:val="tx1"/>
            </w14:solidFill>
          </w14:textFill>
        </w:rPr>
        <w:t>鉴于目前比特币社区正在讨论一个适当的最大块大小，以确保系统</w:t>
      </w:r>
      <w:bookmarkStart w:id="18" w:name="OLE_LINK17"/>
      <w:r>
        <w:rPr>
          <w:rFonts w:hint="eastAsia" w:ascii="宋体" w:hAnsi="宋体" w:eastAsia="宋体" w:cs="宋体"/>
          <w:color w:val="000000" w:themeColor="text1"/>
          <w:sz w:val="21"/>
          <w:szCs w:val="21"/>
          <w14:textFill>
            <w14:solidFill>
              <w14:schemeClr w14:val="tx1"/>
            </w14:solidFill>
          </w14:textFill>
        </w:rPr>
        <w:t>[1]</w:t>
      </w:r>
      <w:bookmarkEnd w:id="18"/>
      <w:r>
        <w:rPr>
          <w:rFonts w:hint="eastAsia" w:ascii="宋体" w:hAnsi="宋体" w:eastAsia="宋体" w:cs="宋体"/>
          <w:color w:val="000000" w:themeColor="text1"/>
          <w:sz w:val="21"/>
          <w:szCs w:val="21"/>
          <w14:textFill>
            <w14:solidFill>
              <w14:schemeClr w14:val="tx1"/>
            </w14:solidFill>
          </w14:textFill>
        </w:rPr>
        <w:t>的可伸缩性和扩展性。我们的工作提供了一种在不同的参数（包括</w:t>
      </w:r>
      <w:bookmarkStart w:id="19" w:name="OLE_LINK19"/>
      <w:r>
        <w:rPr>
          <w:rFonts w:hint="eastAsia" w:ascii="宋体" w:hAnsi="宋体" w:eastAsia="宋体" w:cs="宋体"/>
          <w:color w:val="000000" w:themeColor="text1"/>
          <w:sz w:val="21"/>
          <w:szCs w:val="21"/>
          <w14:textFill>
            <w14:solidFill>
              <w14:schemeClr w14:val="tx1"/>
            </w14:solidFill>
          </w14:textFill>
        </w:rPr>
        <w:t>区块</w:t>
      </w:r>
      <w:bookmarkEnd w:id="19"/>
      <w:r>
        <w:rPr>
          <w:rFonts w:hint="eastAsia" w:ascii="宋体" w:hAnsi="宋体" w:eastAsia="宋体" w:cs="宋体"/>
          <w:color w:val="000000" w:themeColor="text1"/>
          <w:sz w:val="21"/>
          <w:szCs w:val="21"/>
          <w14:textFill>
            <w14:solidFill>
              <w14:schemeClr w14:val="tx1"/>
            </w14:solidFill>
          </w14:textFill>
        </w:rPr>
        <w:t>大小）的影响下，整体比较</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 xml:space="preserve"> 区块链安全性和性能的方法。例如，我们发现从当前比特币交易中增加块大小（平均0.5MB）到4 MB，不会明显影响私人挖掘和区块链的</w:t>
      </w:r>
      <w:r>
        <w:rPr>
          <w:rFonts w:hint="eastAsia" w:ascii="宋体" w:hAnsi="宋体" w:eastAsia="宋体" w:cs="宋体"/>
          <w:color w:val="000000" w:themeColor="text1"/>
          <w:sz w:val="21"/>
          <w:szCs w:val="21"/>
          <w:lang w:val="en-US" w:eastAsia="zh-CN"/>
          <w14:textFill>
            <w14:solidFill>
              <w14:schemeClr w14:val="tx1"/>
            </w14:solidFill>
          </w14:textFill>
        </w:rPr>
        <w:t>双重支出</w:t>
      </w:r>
      <w:r>
        <w:rPr>
          <w:rFonts w:hint="eastAsia" w:ascii="宋体" w:hAnsi="宋体" w:eastAsia="宋体" w:cs="宋体"/>
          <w:color w:val="000000" w:themeColor="text1"/>
          <w:sz w:val="21"/>
          <w:szCs w:val="21"/>
          <w14:textFill>
            <w14:solidFill>
              <w14:schemeClr w14:val="tx1"/>
            </w14:solidFill>
          </w14:textFill>
        </w:rPr>
        <w:t>弹性——证明了区块传播机制可以确保低的区块过期率。我们将我们的发现总结如下。</w:t>
      </w:r>
    </w:p>
    <w:bookmarkEnd w:id="17"/>
    <w:p>
      <w:pPr>
        <w:pStyle w:val="4"/>
        <w:numPr>
          <w:ilvl w:val="2"/>
          <w:numId w:val="0"/>
        </w:numPr>
        <w:ind w:left="61" w:leftChars="0"/>
        <w:rPr>
          <w:rFonts w:hint="eastAsia" w:ascii="宋体" w:hAnsi="宋体" w:eastAsia="宋体" w:cs="宋体"/>
          <w:b/>
          <w:bCs/>
          <w:i w:val="0"/>
          <w:iCs/>
          <w:color w:val="000000" w:themeColor="text1"/>
          <w:sz w:val="21"/>
          <w:szCs w:val="21"/>
          <w14:textFill>
            <w14:solidFill>
              <w14:schemeClr w14:val="tx1"/>
            </w14:solidFill>
          </w14:textFill>
        </w:rPr>
      </w:pPr>
      <w:bookmarkStart w:id="20" w:name="_Toc8302"/>
      <w:r>
        <w:rPr>
          <w:rFonts w:hint="eastAsia" w:ascii="宋体" w:hAnsi="宋体" w:eastAsia="宋体" w:cs="宋体"/>
          <w:b/>
          <w:bCs/>
          <w:i w:val="0"/>
          <w:iCs/>
          <w:color w:val="000000" w:themeColor="text1"/>
          <w:sz w:val="21"/>
          <w:szCs w:val="21"/>
          <w14:textFill>
            <w14:solidFill>
              <w14:schemeClr w14:val="tx1"/>
            </w14:solidFill>
          </w14:textFill>
        </w:rPr>
        <w:t>调查结果摘要</w:t>
      </w:r>
      <w:bookmarkStart w:id="21" w:name="OLE_LINK18"/>
      <w:r>
        <w:rPr>
          <w:rFonts w:hint="eastAsia" w:ascii="宋体" w:hAnsi="宋体" w:eastAsia="宋体" w:cs="宋体"/>
          <w:b/>
          <w:bCs/>
          <w:i w:val="0"/>
          <w:iCs/>
          <w:color w:val="000000" w:themeColor="text1"/>
          <w:sz w:val="21"/>
          <w:szCs w:val="21"/>
          <w14:textFill>
            <w14:solidFill>
              <w14:schemeClr w14:val="tx1"/>
            </w14:solidFill>
          </w14:textFill>
        </w:rPr>
        <w:t>.</w:t>
      </w:r>
      <w:bookmarkEnd w:id="20"/>
      <w:bookmarkEnd w:id="21"/>
    </w:p>
    <w:p>
      <w:pPr>
        <w:numPr>
          <w:ilvl w:val="0"/>
          <w:numId w:val="2"/>
        </w:numPr>
        <w:ind w:right="86" w:hanging="182"/>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我们证明，私人的挖掘并不总是一种理性的策略。为了捕捉理性对手，我们量化了</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w:t>
      </w:r>
      <w:r>
        <w:rPr>
          <w:rFonts w:hint="eastAsia" w:ascii="宋体" w:hAnsi="宋体" w:eastAsia="宋体" w:cs="宋体"/>
          <w:color w:val="000000" w:themeColor="text1"/>
          <w:sz w:val="21"/>
          <w:szCs w:val="21"/>
          <w:lang w:eastAsia="zh-CN"/>
          <w14:textFill>
            <w14:solidFill>
              <w14:schemeClr w14:val="tx1"/>
            </w14:solidFill>
          </w14:textFill>
        </w:rPr>
        <w:t>双重支出</w:t>
      </w:r>
      <w:r>
        <w:rPr>
          <w:rFonts w:hint="eastAsia" w:ascii="宋体" w:hAnsi="宋体" w:eastAsia="宋体" w:cs="宋体"/>
          <w:color w:val="000000" w:themeColor="text1"/>
          <w:sz w:val="21"/>
          <w:szCs w:val="21"/>
          <w14:textFill>
            <w14:solidFill>
              <w14:schemeClr w14:val="tx1"/>
            </w14:solidFill>
          </w14:textFill>
        </w:rPr>
        <w:t>弹性，并客观地比较了不同</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区块链对交易确认所需的数量的安全性。不同功率块链相对于所需数量的交易确认的可靠性。通过这样做，我们为商家提供知识来决定给定交易价值的确认次数，以防双重支出。</w:t>
      </w:r>
    </w:p>
    <w:p>
      <w:pPr>
        <w:numPr>
          <w:ilvl w:val="0"/>
          <w:numId w:val="2"/>
        </w:numPr>
        <w:ind w:right="86" w:hanging="182"/>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我们的结果表明，与比特币相比，由于Ethereum</w:t>
      </w:r>
      <w:r>
        <w:rPr>
          <w:rFonts w:hint="eastAsia" w:ascii="宋体" w:hAnsi="宋体" w:eastAsia="宋体" w:cs="宋体"/>
          <w:color w:val="000000" w:themeColor="text1"/>
          <w:sz w:val="21"/>
          <w:szCs w:val="21"/>
          <w:vertAlign w:val="superscript"/>
          <w14:textFill>
            <w14:solidFill>
              <w14:schemeClr w14:val="tx1"/>
            </w14:solidFill>
          </w14:textFill>
        </w:rPr>
        <w:t xml:space="preserve">1 </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以太坊</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更少的块奖励和更高的区块过期率（比特币凭借更快的确认时间以0.41%的区块过期率领先于Ethereum的6.8%)，Ethereum(区块间隔在10到20秒之间)需要至少37次确认才能比得上比特币6次区块确认的安全性(区块平均间隔10分钟)，以对抗比特币这样一个拥有总挖掘能力30%的对手。</w:t>
      </w:r>
      <w:r>
        <w:rPr>
          <w:rFonts w:hint="eastAsia" w:ascii="宋体" w:hAnsi="宋体" w:eastAsia="宋体" w:cs="宋体"/>
          <w:color w:val="000000" w:themeColor="text1"/>
          <w:sz w:val="21"/>
          <w:szCs w:val="21"/>
          <w:lang w:val="en-US" w:eastAsia="zh-CN"/>
          <w14:textFill>
            <w14:solidFill>
              <w14:schemeClr w14:val="tx1"/>
            </w14:solidFill>
          </w14:textFill>
        </w:rPr>
        <w:t>类似</w:t>
      </w:r>
      <w:r>
        <w:rPr>
          <w:rFonts w:hint="eastAsia" w:ascii="宋体" w:hAnsi="宋体" w:eastAsia="宋体" w:cs="宋体"/>
          <w:color w:val="000000" w:themeColor="text1"/>
          <w:sz w:val="21"/>
          <w:szCs w:val="21"/>
          <w14:textFill>
            <w14:solidFill>
              <w14:schemeClr w14:val="tx1"/>
            </w14:solidFill>
          </w14:textFill>
        </w:rPr>
        <w:t>地， Lite-coin需要28区块确认，Doge-coin需要 47区块确认才能与比特币的安全性相匹配。</w:t>
      </w:r>
    </w:p>
    <w:p>
      <w:pPr>
        <w:numPr>
          <w:ilvl w:val="0"/>
          <w:numId w:val="2"/>
        </w:numPr>
        <w:ind w:right="86" w:hanging="182"/>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我们表明，块链的块奖励越高(以美元为例)对双倍支出（double-spending）的抵抗力越强。</w:t>
      </w:r>
    </w:p>
    <w:p>
      <w:pPr>
        <w:spacing w:after="80"/>
        <w:ind w:left="447" w:right="13" w:hanging="16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最后，我们分析改变块大小块间隔对自私挖掘和双重支出的影响。 我们的结果令人惊讶地表明，将块大小设置为平均1 MB，将块间隔时间减少到1分钟不会显着降低安全性。 因此，我们的结果表明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区块链可以达到高于每秒60个交易（tps）的有效吞吐量（这意味着比特币的当前7 tps的吞吐量可以</w:t>
      </w:r>
      <w:r>
        <w:rPr>
          <w:rFonts w:hint="eastAsia" w:ascii="宋体" w:hAnsi="宋体" w:eastAsia="宋体" w:cs="宋体"/>
          <w:color w:val="000000" w:themeColor="text1"/>
          <w:sz w:val="21"/>
          <w:szCs w:val="21"/>
          <w:lang w:val="en-US" w:eastAsia="zh-CN"/>
          <w14:textFill>
            <w14:solidFill>
              <w14:schemeClr w14:val="tx1"/>
            </w14:solidFill>
          </w14:textFill>
        </w:rPr>
        <w:t>显著</w:t>
      </w:r>
      <w:r>
        <w:rPr>
          <w:rFonts w:hint="eastAsia" w:ascii="宋体" w:hAnsi="宋体" w:eastAsia="宋体" w:cs="宋体"/>
          <w:color w:val="000000" w:themeColor="text1"/>
          <w:sz w:val="21"/>
          <w:szCs w:val="21"/>
          <w14:textFill>
            <w14:solidFill>
              <w14:schemeClr w14:val="tx1"/>
            </w14:solidFill>
          </w14:textFill>
        </w:rPr>
        <w:t>提高），而不损害系统的安全性。</w:t>
      </w:r>
    </w:p>
    <w:p>
      <w:pPr>
        <w:spacing w:after="362"/>
        <w:ind w:left="9" w:right="88"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论文的其余部分安排如下。在第二节中，我们概述了</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区块链的基本概念。在第三节中，我们引入了MDP模型，定量分析</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区块链的安全性。在第四节中，我们介绍了我们的模拟器，并评估了许多基于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的变体区块链实例的安全性和性能。在第五节中，我们概述了相关的工作，我们在第六节中总结了这篇论文。</w:t>
      </w:r>
    </w:p>
    <w:p>
      <w:pPr>
        <w:pStyle w:val="3"/>
        <w:numPr>
          <w:ilvl w:val="1"/>
          <w:numId w:val="0"/>
        </w:numPr>
        <w:ind w:left="12" w:leftChars="0"/>
        <w:rPr>
          <w:rFonts w:hint="eastAsia" w:ascii="宋体" w:hAnsi="宋体" w:eastAsia="宋体" w:cs="宋体"/>
          <w:b/>
          <w:bCs/>
          <w:color w:val="000000" w:themeColor="text1"/>
          <w:sz w:val="21"/>
          <w:szCs w:val="21"/>
          <w14:textFill>
            <w14:solidFill>
              <w14:schemeClr w14:val="tx1"/>
            </w14:solidFill>
          </w14:textFill>
        </w:rPr>
      </w:pPr>
      <w:bookmarkStart w:id="22" w:name="_Toc12113"/>
      <w:r>
        <w:rPr>
          <w:rFonts w:hint="eastAsia" w:ascii="宋体" w:hAnsi="宋体" w:eastAsia="宋体" w:cs="宋体"/>
          <w:b/>
          <w:bCs/>
          <w:color w:val="000000" w:themeColor="text1"/>
          <w:sz w:val="21"/>
          <w:szCs w:val="21"/>
          <w:lang w:val="en-US" w:eastAsia="zh-CN"/>
          <w14:textFill>
            <w14:solidFill>
              <w14:schemeClr w14:val="tx1"/>
            </w14:solidFill>
          </w14:textFill>
        </w:rPr>
        <w:t>2.</w:t>
      </w:r>
      <w:r>
        <w:rPr>
          <w:rFonts w:hint="eastAsia" w:ascii="宋体" w:hAnsi="宋体" w:eastAsia="宋体" w:cs="宋体"/>
          <w:b/>
          <w:bCs/>
          <w:color w:val="000000" w:themeColor="text1"/>
          <w:sz w:val="21"/>
          <w:szCs w:val="21"/>
          <w14:textFill>
            <w14:solidFill>
              <w14:schemeClr w14:val="tx1"/>
            </w14:solidFill>
          </w14:textFill>
        </w:rPr>
        <w:t>背景</w:t>
      </w:r>
      <w:bookmarkEnd w:id="22"/>
    </w:p>
    <w:p>
      <w:pPr>
        <w:spacing w:after="217"/>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在本节中，我们简要回顾一下现有</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区块链的共识层和网络层的操作。</w:t>
      </w:r>
    </w:p>
    <w:p>
      <w:pPr>
        <w:pStyle w:val="4"/>
        <w:numPr>
          <w:ilvl w:val="2"/>
          <w:numId w:val="0"/>
        </w:numPr>
        <w:ind w:left="61" w:leftChars="0"/>
        <w:rPr>
          <w:rFonts w:hint="eastAsia" w:ascii="宋体" w:hAnsi="宋体" w:eastAsia="宋体" w:cs="宋体"/>
          <w:color w:val="000000" w:themeColor="text1"/>
          <w:sz w:val="21"/>
          <w:szCs w:val="21"/>
          <w14:textFill>
            <w14:solidFill>
              <w14:schemeClr w14:val="tx1"/>
            </w14:solidFill>
          </w14:textFill>
        </w:rPr>
      </w:pPr>
      <w:bookmarkStart w:id="23" w:name="_Toc9463"/>
      <w:r>
        <w:rPr>
          <w:rFonts w:hint="eastAsia" w:ascii="宋体" w:hAnsi="宋体" w:eastAsia="宋体" w:cs="宋体"/>
          <w:b/>
          <w:bCs/>
          <w:i w:val="0"/>
          <w:iCs/>
          <w:color w:val="000000" w:themeColor="text1"/>
          <w:sz w:val="21"/>
          <w:szCs w:val="21"/>
          <w:lang w:val="en-US"/>
          <w14:textFill>
            <w14:solidFill>
              <w14:schemeClr w14:val="tx1"/>
            </w14:solidFill>
          </w14:textFill>
        </w:rPr>
        <w:t>2</w:t>
      </w:r>
      <w:r>
        <w:rPr>
          <w:rFonts w:hint="eastAsia" w:ascii="宋体" w:hAnsi="宋体" w:eastAsia="宋体" w:cs="宋体"/>
          <w:b/>
          <w:bCs/>
          <w:i w:val="0"/>
          <w:iCs/>
          <w:color w:val="000000" w:themeColor="text1"/>
          <w:sz w:val="21"/>
          <w:szCs w:val="21"/>
          <w14:textFill>
            <w14:solidFill>
              <w14:schemeClr w14:val="tx1"/>
            </w14:solidFill>
          </w14:textFill>
        </w:rPr>
        <w:t>.1共识层</w:t>
      </w:r>
      <w:bookmarkEnd w:id="23"/>
      <w:r>
        <w:rPr>
          <w:rFonts w:hint="eastAsia" w:ascii="宋体" w:hAnsi="宋体" w:eastAsia="宋体" w:cs="宋体"/>
          <w:color w:val="000000" w:themeColor="text1"/>
          <w:sz w:val="21"/>
          <w:szCs w:val="21"/>
          <w14:textFill>
            <w14:solidFill>
              <w14:schemeClr w14:val="tx1"/>
            </w14:solidFill>
          </w14:textFill>
        </w:rPr>
        <w:t xml:space="preserve"> </w:t>
      </w:r>
    </w:p>
    <w:p>
      <w:pPr>
        <w:ind w:left="9" w:right="86"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工作量证明（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）共识机制是现有区块链中最广泛的部署共识机制。</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是由比特币[27]引入的，并且假设每个同行通过解决工作实例的证明和构建适当的区块来用他的“计算能力”投票。 例如，比特币使用基于散列的工作量证明，它需要寻找一个随机数值，这样当用额外的块参数（例如，Merkle散列，前面的块散列）进行散列时，散列值必须小于当前目标值。当发现这样的随机数时，挖掘者创建块并在网络层（参见2.2节）将其转发给其对等机。 网络中的其他对等体可以通过计算块的散列并检查它是否满足条件小于当前目标值来验证工作量证明。</w:t>
      </w:r>
    </w:p>
    <w:p>
      <w:pPr>
        <w:ind w:left="11" w:right="154"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区块间隔：区块间隔的定义是内容写入区块链的等待时间。 区块间隔越小，交易确认的速度越快，同时区块过期的概率越高。区块间隔调整直接关系到底层工作量证明机制的难度变化。 较低的难度导致网络中的块数量增加，较高的难度导致同一时间段内的块减少。</w:t>
      </w:r>
    </w:p>
    <w:p>
      <w:pPr>
        <w:ind w:left="11" w:right="154"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因此，分析改变难度是否会影响攻击最长链的对抗能力至关重要 - 这是大多数基于工作量证明的区块链的安全性的主要支柱。这也意味着调整商家必须等待的确认数量，以便安全地接受交易（避免双重消费攻击）（参见第3节）。</w:t>
      </w:r>
    </w:p>
    <w:p>
      <w:pPr>
        <w:pStyle w:val="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2.1.1</w:t>
      </w:r>
      <w:r>
        <w:rPr>
          <w:rFonts w:hint="eastAsia" w:ascii="宋体" w:hAnsi="宋体" w:eastAsia="宋体" w:cs="宋体"/>
          <w:color w:val="000000" w:themeColor="text1"/>
          <w:sz w:val="21"/>
          <w:szCs w:val="21"/>
          <w14:textFill>
            <w14:solidFill>
              <w14:schemeClr w14:val="tx1"/>
            </w14:solidFill>
          </w14:textFill>
        </w:rPr>
        <w:t>工作量证明的安全性</w:t>
      </w:r>
    </w:p>
    <w:p>
      <w:pPr>
        <w:ind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工作量证明的安全性依赖于这样一个原则，即任何实体都不应该收集超过50％的处理能力，因为这样一个实体可以通过维持最长的链条来有效地控制系统。 我们现在简要地概述已知的基于工作量证明的区块链的攻击。</w:t>
      </w:r>
    </w:p>
    <w:p>
      <w:pPr>
        <w:ind w:right="154"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首先，对手可以通过使用同一枚硬币发行两笔（或多笔）交易，从而有效地花费多于他拥有的硬币。最近的研究表明，接受交易而不要求区块链确认是不安全的[21]。 交易得到的确认越多，未来这笔交易逆转的可能性就越小。</w:t>
      </w:r>
    </w:p>
    <w:p>
      <w:pPr>
        <w:ind w:left="9" w:right="13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其次，矿工可能试图进行自私的采矿[14]攻击，以通过有选择性地扣留矿区块，并逐渐将其逐步发布[14,31]，从而增加其在区块链中的相对采矿份额。 最近的研究表明，由于这些攻击，一个拥有33％采矿能力的自私矿工可以有效地获得50％的采矿能力。</w:t>
      </w:r>
    </w:p>
    <w:p>
      <w:pPr>
        <w:ind w:left="9" w:right="13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如果区块链系统中的所有节点都紧密同步，则双重支出攻击和自私挖掘可以得到缓解。 请注意，除了网络延迟之外，由于日食攻击[16,17]，同步延迟会使对手在网络中创建逻辑分区，即向不同的区块链网络节点提供相反的区块和交易信息。</w:t>
      </w:r>
    </w:p>
    <w:p>
      <w:pPr>
        <w:pStyle w:val="4"/>
        <w:numPr>
          <w:ilvl w:val="2"/>
          <w:numId w:val="0"/>
        </w:numPr>
        <w:ind w:left="61" w:leftChars="0"/>
        <w:rPr>
          <w:rFonts w:hint="eastAsia" w:ascii="宋体" w:hAnsi="宋体" w:eastAsia="宋体" w:cs="宋体"/>
          <w:b/>
          <w:bCs/>
          <w:i w:val="0"/>
          <w:iCs/>
          <w:color w:val="000000" w:themeColor="text1"/>
          <w14:textFill>
            <w14:solidFill>
              <w14:schemeClr w14:val="tx1"/>
            </w14:solidFill>
          </w14:textFill>
        </w:rPr>
      </w:pPr>
      <w:bookmarkStart w:id="24" w:name="_Toc28810"/>
      <w:r>
        <w:rPr>
          <w:rFonts w:hint="eastAsia" w:ascii="宋体" w:hAnsi="宋体" w:eastAsia="宋体" w:cs="宋体"/>
          <w:b/>
          <w:bCs/>
          <w:i w:val="0"/>
          <w:iCs/>
          <w:color w:val="000000" w:themeColor="text1"/>
          <w:lang w:val="en-US" w:eastAsia="zh-CN"/>
          <w14:textFill>
            <w14:solidFill>
              <w14:schemeClr w14:val="tx1"/>
            </w14:solidFill>
          </w14:textFill>
        </w:rPr>
        <w:t>2.2</w:t>
      </w:r>
      <w:r>
        <w:rPr>
          <w:rFonts w:hint="eastAsia" w:ascii="宋体" w:hAnsi="宋体" w:eastAsia="宋体" w:cs="宋体"/>
          <w:b/>
          <w:bCs/>
          <w:i w:val="0"/>
          <w:iCs/>
          <w:color w:val="000000" w:themeColor="text1"/>
          <w14:textFill>
            <w14:solidFill>
              <w14:schemeClr w14:val="tx1"/>
            </w14:solidFill>
          </w14:textFill>
        </w:rPr>
        <w:t>网络层</w:t>
      </w:r>
      <w:bookmarkEnd w:id="24"/>
    </w:p>
    <w:p>
      <w:pPr>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在网络层，我们确定了两个主要参数对于基于工作量证明的区块链特别重要，即：区块大小和信息传播机制。</w:t>
      </w:r>
    </w:p>
    <w:p>
      <w:pPr>
        <w:pStyle w:val="5"/>
        <w:rPr>
          <w:rFonts w:hint="eastAsia" w:ascii="宋体" w:hAnsi="宋体" w:eastAsia="宋体" w:cs="宋体"/>
          <w:b w:val="0"/>
          <w:bCs/>
          <w:color w:val="000000" w:themeColor="text1"/>
          <w14:textFill>
            <w14:solidFill>
              <w14:schemeClr w14:val="tx1"/>
            </w14:solidFill>
          </w14:textFill>
        </w:rPr>
      </w:pPr>
      <w:r>
        <w:rPr>
          <w:rFonts w:hint="eastAsia" w:ascii="宋体" w:hAnsi="宋体" w:eastAsia="宋体" w:cs="宋体"/>
          <w:b w:val="0"/>
          <w:bCs/>
          <w:color w:val="000000" w:themeColor="text1"/>
          <w:lang w:val="en-US" w:eastAsia="zh-CN"/>
          <w14:textFill>
            <w14:solidFill>
              <w14:schemeClr w14:val="tx1"/>
            </w14:solidFill>
          </w14:textFill>
        </w:rPr>
        <w:t>2.2.1</w:t>
      </w:r>
      <w:r>
        <w:rPr>
          <w:rFonts w:hint="eastAsia" w:ascii="宋体" w:hAnsi="宋体" w:eastAsia="宋体" w:cs="宋体"/>
          <w:b w:val="0"/>
          <w:bCs/>
          <w:color w:val="000000" w:themeColor="text1"/>
          <w14:textFill>
            <w14:solidFill>
              <w14:schemeClr w14:val="tx1"/>
            </w14:solidFill>
          </w14:textFill>
        </w:rPr>
        <w:t>区块大小（规模）</w:t>
      </w:r>
    </w:p>
    <w:p>
      <w:pPr>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最大区块大小间接定义了块内进行交易的最大数量。因此，这个大小控制着系统达到的吞吐量。较大的块会导致较慢的传播速度，从而增区块过期率（并减弱前面所述的区块链的安全性）。</w:t>
      </w:r>
    </w:p>
    <w:p>
      <w:pPr>
        <w:pStyle w:val="5"/>
        <w:rPr>
          <w:rFonts w:hint="eastAsia" w:ascii="宋体" w:hAnsi="宋体" w:eastAsia="宋体" w:cs="宋体"/>
          <w:b w:val="0"/>
          <w:bCs/>
          <w:color w:val="000000" w:themeColor="text1"/>
          <w14:textFill>
            <w14:solidFill>
              <w14:schemeClr w14:val="tx1"/>
            </w14:solidFill>
          </w14:textFill>
        </w:rPr>
      </w:pPr>
      <w:r>
        <w:rPr>
          <w:rFonts w:hint="eastAsia" w:ascii="宋体" w:hAnsi="宋体" w:eastAsia="宋体" w:cs="宋体"/>
          <w:b w:val="0"/>
          <w:bCs/>
          <w:color w:val="000000" w:themeColor="text1"/>
          <w:lang w:val="en-US" w:eastAsia="zh-CN"/>
          <w14:textFill>
            <w14:solidFill>
              <w14:schemeClr w14:val="tx1"/>
            </w14:solidFill>
          </w14:textFill>
        </w:rPr>
        <w:t>2.2.2</w:t>
      </w:r>
      <w:r>
        <w:rPr>
          <w:rFonts w:hint="eastAsia" w:ascii="宋体" w:hAnsi="宋体" w:eastAsia="宋体" w:cs="宋体"/>
          <w:b w:val="0"/>
          <w:bCs/>
          <w:color w:val="000000" w:themeColor="text1"/>
          <w14:textFill>
            <w14:solidFill>
              <w14:schemeClr w14:val="tx1"/>
            </w14:solidFill>
          </w14:textFill>
        </w:rPr>
        <w:t>信息传播机制</w:t>
      </w:r>
    </w:p>
    <w:p>
      <w:pPr>
        <w:spacing w:after="104"/>
        <w:ind w:left="9" w:right="15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区块请求管理系统会指示信息如何被传递给网络中的对等体。 最终，由于所有同行都希望接收所有的数据块，所以需要一个广播协议。 底层广播协议的选择明显影响网络的稳固性和可扩展性（参见第4节）。在下文中，我们将简要描述现有的基于工作量证明的区块 链的人们熟知的网络层体现。</w:t>
      </w:r>
    </w:p>
    <w:p>
      <w:pPr>
        <w:spacing w:after="89"/>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基于广告的信息传播：大多数</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区块链借助基于广告的请求管理系统来传播消息。 如果节点A从另一个节点接收到关于新对象（例如，交易或区块）的信息，则A将通过向其它连接（例如节点B）发送一个inv调用消息（广告的散列和类型）。只有当节点B先前没有收到广播的对象时，B才会用get-data请求向A请求对象。 节点A随后将用比特币对象进行响应，例如交易或区块的内容。</w:t>
      </w:r>
    </w:p>
    <w:p>
      <w:pPr>
        <w:spacing w:after="89"/>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发送标题（Send headers）：对等方可以选择发送send headers消息，以便将来自等方直接接收块标题 - 跳过使用inv消息。这减少了块消息传播的延迟和带宽开销，自0.12版本开始被比特币所采用。</w:t>
      </w:r>
    </w:p>
    <w:p>
      <w:pPr>
        <w:spacing w:after="103"/>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未经请求的区块推送：该机制使得矿工能够在没有广告的情况下广播他们生成的区块（即，因为他们挖掘了区块）。 请注意，这个推送系统是推荐的，但没有在比特币中实现。</w:t>
      </w:r>
      <w:bookmarkStart w:id="25" w:name="OLE_LINK20"/>
    </w:p>
    <w:p>
      <w:pPr>
        <w:spacing w:after="103"/>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中继网络：中继网络[6]主要增强拥有共同交易池的矿工的同步。交易通常只在具有交易的ID的中继块中引用（每个交易2个字节，而不是每个交易平均250个字节）。 结果，所得到的区块大小比常规块小（参见比特币中继网络[6]）。</w:t>
      </w:r>
    </w:p>
    <w:bookmarkEnd w:id="25"/>
    <w:p>
      <w:pPr>
        <w:spacing w:after="194"/>
        <w:ind w:left="11" w:right="13"/>
        <w:rPr>
          <w:rFonts w:hint="eastAsia" w:ascii="宋体" w:hAnsi="宋体" w:eastAsia="宋体" w:cs="宋体"/>
          <w:color w:val="000000" w:themeColor="text1"/>
          <w:sz w:val="21"/>
          <w:szCs w:val="21"/>
          <w14:textFill>
            <w14:solidFill>
              <w14:schemeClr w14:val="tx1"/>
            </w14:solidFill>
          </w14:textFill>
        </w:rPr>
      </w:pPr>
      <w:bookmarkStart w:id="26" w:name="OLE_LINK21"/>
      <w:bookmarkStart w:id="27" w:name="OLE_LINK24"/>
      <w:bookmarkStart w:id="28" w:name="OLE_LINK26"/>
      <w:bookmarkStart w:id="29" w:name="OLE_LINK25"/>
      <w:bookmarkStart w:id="30" w:name="OLE_LINK22"/>
      <w:bookmarkStart w:id="31" w:name="OLE_LINK23"/>
      <w:r>
        <w:rPr>
          <w:rFonts w:hint="eastAsia" w:ascii="宋体" w:hAnsi="宋体" w:eastAsia="宋体" w:cs="宋体"/>
          <w:color w:val="000000" w:themeColor="text1"/>
          <w:sz w:val="21"/>
          <w:szCs w:val="21"/>
          <w14:textFill>
            <w14:solidFill>
              <w14:schemeClr w14:val="tx1"/>
            </w14:solidFill>
          </w14:textFill>
        </w:rPr>
        <w:t>混合推送/广告系统：一些系统，如</w:t>
      </w:r>
      <w:bookmarkStart w:id="32" w:name="OLE_LINK30"/>
      <w:bookmarkStart w:id="33" w:name="OLE_LINK29"/>
      <w:r>
        <w:rPr>
          <w:rFonts w:hint="eastAsia" w:ascii="宋体" w:hAnsi="宋体" w:eastAsia="宋体" w:cs="宋体"/>
          <w:color w:val="000000" w:themeColor="text1"/>
          <w:sz w:val="21"/>
          <w:szCs w:val="21"/>
          <w14:textFill>
            <w14:solidFill>
              <w14:schemeClr w14:val="tx1"/>
            </w14:solidFill>
          </w14:textFill>
        </w:rPr>
        <w:t>Ethereum</w:t>
      </w:r>
      <w:bookmarkEnd w:id="32"/>
      <w:bookmarkEnd w:id="33"/>
      <w:r>
        <w:rPr>
          <w:rFonts w:hint="eastAsia" w:ascii="宋体" w:hAnsi="宋体" w:eastAsia="宋体" w:cs="宋体"/>
          <w:color w:val="000000" w:themeColor="text1"/>
          <w:sz w:val="21"/>
          <w:szCs w:val="21"/>
          <w14:textFill>
            <w14:solidFill>
              <w14:schemeClr w14:val="tx1"/>
            </w14:solidFill>
          </w14:textFill>
        </w:rPr>
        <w:t>，使用</w:t>
      </w:r>
      <w:r>
        <w:rPr>
          <w:rFonts w:hint="eastAsia" w:ascii="宋体" w:hAnsi="宋体" w:eastAsia="宋体" w:cs="宋体"/>
          <w:color w:val="000000" w:themeColor="text1"/>
          <w:sz w:val="21"/>
          <w:szCs w:val="21"/>
          <w:lang w:val="en-US" w:eastAsia="zh-CN"/>
          <w14:textFill>
            <w14:solidFill>
              <w14:schemeClr w14:val="tx1"/>
            </w14:solidFill>
          </w14:textFill>
        </w:rPr>
        <w:t>混合</w:t>
      </w:r>
      <w:r>
        <w:rPr>
          <w:rFonts w:hint="eastAsia" w:ascii="宋体" w:hAnsi="宋体" w:eastAsia="宋体" w:cs="宋体"/>
          <w:color w:val="000000" w:themeColor="text1"/>
          <w:sz w:val="21"/>
          <w:szCs w:val="21"/>
          <w14:textFill>
            <w14:solidFill>
              <w14:schemeClr w14:val="tx1"/>
            </w14:solidFill>
          </w14:textFill>
        </w:rPr>
        <w:t>推送和广告传播。在这里，块被直接推送到对等体的临界数目上(例如，Ethereum直接将块推到n个对等点，其中n是连接到对等点的邻居的总数)。同时，发送方向其所有邻居发布区块散列通告。</w:t>
      </w:r>
    </w:p>
    <w:bookmarkEnd w:id="26"/>
    <w:bookmarkEnd w:id="27"/>
    <w:bookmarkEnd w:id="28"/>
    <w:bookmarkEnd w:id="29"/>
    <w:bookmarkEnd w:id="30"/>
    <w:bookmarkEnd w:id="31"/>
    <w:p>
      <w:pPr>
        <w:pStyle w:val="3"/>
        <w:numPr>
          <w:ilvl w:val="1"/>
          <w:numId w:val="0"/>
        </w:numPr>
        <w:ind w:left="12" w:leftChars="0"/>
        <w:rPr>
          <w:rFonts w:hint="eastAsia" w:ascii="宋体" w:hAnsi="宋体" w:eastAsia="宋体" w:cs="宋体"/>
          <w:color w:val="000000" w:themeColor="text1"/>
          <w14:textFill>
            <w14:solidFill>
              <w14:schemeClr w14:val="tx1"/>
            </w14:solidFill>
          </w14:textFill>
        </w:rPr>
      </w:pPr>
      <w:bookmarkStart w:id="34" w:name="_Toc3567"/>
      <w:bookmarkStart w:id="35" w:name="OLE_LINK44"/>
      <w:bookmarkStart w:id="36" w:name="OLE_LINK43"/>
      <w:r>
        <w:rPr>
          <w:rFonts w:hint="eastAsia" w:ascii="宋体" w:hAnsi="宋体" w:eastAsia="宋体" w:cs="宋体"/>
          <w:color w:val="000000" w:themeColor="text1"/>
          <w:lang w:val="en-US" w:eastAsia="zh-CN"/>
          <w14:textFill>
            <w14:solidFill>
              <w14:schemeClr w14:val="tx1"/>
            </w14:solidFill>
          </w14:textFill>
        </w:rPr>
        <w:t>2.3</w:t>
      </w:r>
      <w:r>
        <w:rPr>
          <w:rFonts w:hint="eastAsia" w:ascii="宋体" w:hAnsi="宋体" w:eastAsia="宋体" w:cs="宋体"/>
          <w:color w:val="000000" w:themeColor="text1"/>
          <w14:textFill>
            <w14:solidFill>
              <w14:schemeClr w14:val="tx1"/>
            </w14:solidFill>
          </w14:textFill>
        </w:rPr>
        <w:t>过期区块</w:t>
      </w:r>
      <w:bookmarkEnd w:id="34"/>
    </w:p>
    <w:bookmarkEnd w:id="35"/>
    <w:bookmarkEnd w:id="36"/>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bookmarkStart w:id="37" w:name="OLE_LINK46"/>
      <w:bookmarkStart w:id="38" w:name="OLE_LINK45"/>
      <w:r>
        <w:rPr>
          <w:rFonts w:hint="eastAsia" w:ascii="宋体" w:hAnsi="宋体" w:eastAsia="宋体" w:cs="宋体"/>
          <w:color w:val="000000" w:themeColor="text1"/>
          <w:sz w:val="21"/>
          <w:szCs w:val="21"/>
          <w14:textFill>
            <w14:solidFill>
              <w14:schemeClr w14:val="tx1"/>
            </w14:solidFill>
          </w14:textFill>
        </w:rPr>
        <w:t>过期区块指的是由于某种原因不包括在最长链中的块，例如，由于并发性、冲突。过期区块对区块链的安全性和性能是有害的，因为它们会引发连锁分叉 - 这种不一致的状态会减缓主链的增长，并导致对性能和安全的显著影响。 一方面，过期区块增加了网</w:t>
      </w:r>
      <w:bookmarkStart w:id="39" w:name="OLE_LINK50"/>
      <w:bookmarkStart w:id="40" w:name="OLE_LINK49"/>
      <w:r>
        <w:rPr>
          <w:rFonts w:hint="eastAsia" w:ascii="宋体" w:hAnsi="宋体" w:eastAsia="宋体" w:cs="宋体"/>
          <w:color w:val="000000" w:themeColor="text1"/>
          <w:sz w:val="21"/>
          <w:szCs w:val="21"/>
          <w14:textFill>
            <w14:solidFill>
              <w14:schemeClr w14:val="tx1"/>
            </w14:solidFill>
          </w14:textFill>
        </w:rPr>
        <w:t>络中攻击者的</w:t>
      </w:r>
      <w:bookmarkEnd w:id="39"/>
      <w:bookmarkEnd w:id="40"/>
      <w:r>
        <w:rPr>
          <w:rFonts w:hint="eastAsia" w:ascii="宋体" w:hAnsi="宋体" w:eastAsia="宋体" w:cs="宋体"/>
          <w:color w:val="000000" w:themeColor="text1"/>
          <w:sz w:val="21"/>
          <w:szCs w:val="21"/>
          <w14:textFill>
            <w14:solidFill>
              <w14:schemeClr w14:val="tx1"/>
            </w14:solidFill>
          </w14:textFill>
        </w:rPr>
        <w:t>优势（例如双重消费）。 另一方面，过期区块会导致额外的带宽开销，并且通常不会得到挖掘奖励（在Ethereum中除外）。</w:t>
      </w:r>
    </w:p>
    <w:bookmarkEnd w:id="37"/>
    <w:bookmarkEnd w:id="38"/>
    <w:p>
      <w:pPr>
        <w:ind w:left="9" w:right="13"/>
        <w:rPr>
          <w:rFonts w:hint="eastAsia" w:ascii="宋体" w:hAnsi="宋体" w:eastAsia="宋体" w:cs="宋体"/>
          <w:color w:val="000000" w:themeColor="text1"/>
          <w:sz w:val="21"/>
          <w:szCs w:val="21"/>
          <w14:textFill>
            <w14:solidFill>
              <w14:schemeClr w14:val="tx1"/>
            </w14:solidFill>
          </w14:textFill>
        </w:rPr>
      </w:pPr>
      <w:bookmarkStart w:id="41" w:name="OLE_LINK51"/>
      <w:bookmarkStart w:id="42" w:name="OLE_LINK52"/>
      <w:r>
        <w:rPr>
          <w:rFonts w:hint="eastAsia" w:ascii="宋体" w:hAnsi="宋体" w:eastAsia="宋体" w:cs="宋体"/>
          <w:color w:val="000000" w:themeColor="text1"/>
          <w:sz w:val="21"/>
          <w:szCs w:val="21"/>
          <w14:textFill>
            <w14:solidFill>
              <w14:schemeClr w14:val="tx1"/>
            </w14:solidFill>
          </w14:textFill>
        </w:rPr>
        <w:t>在我们进行的一个实验中，我们测量了比特币（块生成时间= 10分钟，平均块大小= 534.8KB），Lite-coin（块生成时间= 2.5分钟，平均块大小= 6.11KB）和Doge-coin （块生成时间= 1分钟，平均块大小= 8KB）的区块过期率。所有三个区块链依赖于基于工作量证明的区块链（具有不同的生成时间）和相同的信息传播系统（具有不同的区块大小）。</w:t>
      </w:r>
    </w:p>
    <w:bookmarkEnd w:id="41"/>
    <w:bookmarkEnd w:id="42"/>
    <w:p>
      <w:pPr>
        <w:ind w:left="9" w:right="13" w:firstLine="396" w:firstLineChars="189"/>
        <w:rPr>
          <w:rFonts w:hint="eastAsia" w:ascii="宋体" w:hAnsi="宋体" w:eastAsia="宋体" w:cs="宋体"/>
          <w:color w:val="000000" w:themeColor="text1"/>
          <w:sz w:val="21"/>
          <w:szCs w:val="21"/>
          <w14:textFill>
            <w14:solidFill>
              <w14:schemeClr w14:val="tx1"/>
            </w14:solidFill>
          </w14:textFill>
        </w:rPr>
      </w:pPr>
      <w:bookmarkStart w:id="43" w:name="OLE_LINK54"/>
      <w:bookmarkStart w:id="44" w:name="OLE_LINK53"/>
      <w:r>
        <w:rPr>
          <w:rFonts w:hint="eastAsia" w:ascii="宋体" w:hAnsi="宋体" w:eastAsia="宋体" w:cs="宋体"/>
          <w:color w:val="000000" w:themeColor="text1"/>
          <w:sz w:val="21"/>
          <w:szCs w:val="21"/>
          <w14:textFill>
            <w14:solidFill>
              <w14:schemeClr w14:val="tx1"/>
            </w14:solidFill>
          </w14:textFill>
        </w:rPr>
        <w:t>我们在2016年2月浏览了Lite-coin Doge-coin[3]的可用节点，分别找到了大约800和600个IP地址。 然后，我们通过记录应网络中所有连接的特定区块接收广告的时间来测量区块时间[9]。 我们为Lite coin和Doge coin运营了一个节点，我们分别连接了340个和200个同行。 一旦这些对等体之一以（i）块的新散列（inv消息）或（ii）块头（头部消息）的形式通告区信息，我们记录该区块出现的时间，随后每次接收特定的区息提供关于块传播的信息。</w:t>
      </w:r>
    </w:p>
    <w:bookmarkEnd w:id="43"/>
    <w:bookmarkEnd w:id="44"/>
    <w:tbl>
      <w:tblPr>
        <w:tblStyle w:val="12"/>
        <w:tblW w:w="4760" w:type="dxa"/>
        <w:tblInd w:w="25" w:type="dxa"/>
        <w:tblLayout w:type="fixed"/>
        <w:tblCellMar>
          <w:top w:w="23" w:type="dxa"/>
          <w:left w:w="0" w:type="dxa"/>
          <w:bottom w:w="0" w:type="dxa"/>
          <w:right w:w="0" w:type="dxa"/>
        </w:tblCellMar>
      </w:tblPr>
      <w:tblGrid>
        <w:gridCol w:w="1171"/>
        <w:gridCol w:w="824"/>
        <w:gridCol w:w="801"/>
        <w:gridCol w:w="876"/>
        <w:gridCol w:w="1088"/>
      </w:tblGrid>
      <w:tr>
        <w:tblPrEx>
          <w:tblLayout w:type="fixed"/>
          <w:tblCellMar>
            <w:top w:w="23" w:type="dxa"/>
            <w:left w:w="0" w:type="dxa"/>
            <w:bottom w:w="0" w:type="dxa"/>
            <w:right w:w="0" w:type="dxa"/>
          </w:tblCellMar>
        </w:tblPrEx>
        <w:trPr>
          <w:trHeight w:val="287" w:hRule="atLeast"/>
        </w:trPr>
        <w:tc>
          <w:tcPr>
            <w:tcW w:w="1171" w:type="dxa"/>
            <w:tcBorders>
              <w:top w:val="single" w:color="000000" w:sz="6"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824" w:type="dxa"/>
            <w:tcBorders>
              <w:top w:val="single" w:color="000000" w:sz="6"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lang w:eastAsia="zh-CN"/>
                <w14:textFill>
                  <w14:solidFill>
                    <w14:schemeClr w14:val="tx1"/>
                  </w14:solidFill>
                </w14:textFill>
              </w:rPr>
            </w:pPr>
            <w:r>
              <w:rPr>
                <w:rFonts w:hint="eastAsia" w:ascii="宋体" w:hAnsi="宋体" w:eastAsia="宋体" w:cs="宋体"/>
                <w:color w:val="000000" w:themeColor="text1"/>
                <w:sz w:val="21"/>
                <w:szCs w:val="21"/>
                <w:lang w:eastAsia="zh-CN"/>
                <w14:textFill>
                  <w14:solidFill>
                    <w14:schemeClr w14:val="tx1"/>
                  </w14:solidFill>
                </w14:textFill>
              </w:rPr>
              <w:t>Bit coin</w:t>
            </w:r>
          </w:p>
        </w:tc>
        <w:tc>
          <w:tcPr>
            <w:tcW w:w="801" w:type="dxa"/>
            <w:tcBorders>
              <w:top w:val="single" w:color="000000" w:sz="6"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Lite coin</w:t>
            </w:r>
          </w:p>
        </w:tc>
        <w:tc>
          <w:tcPr>
            <w:tcW w:w="876" w:type="dxa"/>
            <w:tcBorders>
              <w:top w:val="single" w:color="000000" w:sz="6"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Doge coin</w:t>
            </w:r>
          </w:p>
        </w:tc>
        <w:tc>
          <w:tcPr>
            <w:tcW w:w="1088" w:type="dxa"/>
            <w:tcBorders>
              <w:top w:val="single" w:color="000000" w:sz="6"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Ethereum</w:t>
            </w:r>
          </w:p>
        </w:tc>
      </w:tr>
      <w:tr>
        <w:tblPrEx>
          <w:tblLayout w:type="fixed"/>
          <w:tblCellMar>
            <w:top w:w="23" w:type="dxa"/>
            <w:left w:w="0" w:type="dxa"/>
            <w:bottom w:w="0" w:type="dxa"/>
            <w:right w:w="0" w:type="dxa"/>
          </w:tblCellMar>
        </w:tblPrEx>
        <w:trPr>
          <w:trHeight w:val="251" w:hRule="atLeast"/>
        </w:trPr>
        <w:tc>
          <w:tcPr>
            <w:tcW w:w="1171"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区块间隔</w:t>
            </w:r>
          </w:p>
        </w:tc>
        <w:tc>
          <w:tcPr>
            <w:tcW w:w="824"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 min</w:t>
            </w:r>
          </w:p>
        </w:tc>
        <w:tc>
          <w:tcPr>
            <w:tcW w:w="801"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2.5 min</w:t>
            </w:r>
          </w:p>
        </w:tc>
        <w:tc>
          <w:tcPr>
            <w:tcW w:w="87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 min</w:t>
            </w:r>
          </w:p>
        </w:tc>
        <w:tc>
          <w:tcPr>
            <w:tcW w:w="1088"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10-20 seconds</w:t>
            </w:r>
          </w:p>
        </w:tc>
      </w:tr>
      <w:tr>
        <w:tblPrEx>
          <w:tblLayout w:type="fixed"/>
          <w:tblCellMar>
            <w:top w:w="23" w:type="dxa"/>
            <w:left w:w="0" w:type="dxa"/>
            <w:bottom w:w="0" w:type="dxa"/>
            <w:right w:w="0" w:type="dxa"/>
          </w:tblCellMar>
        </w:tblPrEx>
        <w:trPr>
          <w:trHeight w:val="199" w:hRule="atLeast"/>
        </w:trPr>
        <w:tc>
          <w:tcPr>
            <w:tcW w:w="117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公共节点</w:t>
            </w:r>
          </w:p>
        </w:tc>
        <w:tc>
          <w:tcPr>
            <w:tcW w:w="824"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6000</w:t>
            </w:r>
          </w:p>
        </w:tc>
        <w:tc>
          <w:tcPr>
            <w:tcW w:w="80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800</w:t>
            </w:r>
          </w:p>
        </w:tc>
        <w:tc>
          <w:tcPr>
            <w:tcW w:w="87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600</w:t>
            </w:r>
          </w:p>
        </w:tc>
        <w:tc>
          <w:tcPr>
            <w:tcW w:w="108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4000 [11]</w:t>
            </w:r>
          </w:p>
        </w:tc>
      </w:tr>
      <w:tr>
        <w:tblPrEx>
          <w:tblLayout w:type="fixed"/>
          <w:tblCellMar>
            <w:top w:w="23" w:type="dxa"/>
            <w:left w:w="0" w:type="dxa"/>
            <w:bottom w:w="0" w:type="dxa"/>
            <w:right w:w="0" w:type="dxa"/>
          </w:tblCellMar>
        </w:tblPrEx>
        <w:trPr>
          <w:trHeight w:val="197" w:hRule="atLeast"/>
        </w:trPr>
        <w:tc>
          <w:tcPr>
            <w:tcW w:w="117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矿池</w:t>
            </w:r>
          </w:p>
        </w:tc>
        <w:tc>
          <w:tcPr>
            <w:tcW w:w="824"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16</w:t>
            </w:r>
          </w:p>
        </w:tc>
        <w:tc>
          <w:tcPr>
            <w:tcW w:w="80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w:t>
            </w:r>
          </w:p>
        </w:tc>
        <w:tc>
          <w:tcPr>
            <w:tcW w:w="87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w:t>
            </w:r>
          </w:p>
        </w:tc>
        <w:tc>
          <w:tcPr>
            <w:tcW w:w="108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13</w:t>
            </w:r>
          </w:p>
        </w:tc>
      </w:tr>
      <w:tr>
        <w:tblPrEx>
          <w:tblLayout w:type="fixed"/>
          <w:tblCellMar>
            <w:top w:w="23" w:type="dxa"/>
            <w:left w:w="0" w:type="dxa"/>
            <w:bottom w:w="0" w:type="dxa"/>
            <w:right w:w="0" w:type="dxa"/>
          </w:tblCellMar>
        </w:tblPrEx>
        <w:trPr>
          <w:trHeight w:val="201" w:hRule="atLeast"/>
        </w:trPr>
        <w:tc>
          <w:tcPr>
            <w:tcW w:w="117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bookmarkStart w:id="45" w:name="OLE_LINK79"/>
            <w:bookmarkStart w:id="46" w:name="OLE_LINK78"/>
            <w:bookmarkStart w:id="47" w:name="OLE_LINK77"/>
            <w:bookmarkStart w:id="48" w:name="OLE_LINK68"/>
            <w:bookmarkStart w:id="49" w:name="_Hlk503478561"/>
            <w:r>
              <w:rPr>
                <w:rFonts w:hint="eastAsia" w:ascii="宋体" w:hAnsi="宋体" w:eastAsia="宋体" w:cs="宋体"/>
                <w:i/>
                <w:color w:val="000000" w:themeColor="text1"/>
                <w:sz w:val="21"/>
                <w:szCs w:val="21"/>
                <w14:textFill>
                  <w14:solidFill>
                    <w14:schemeClr w14:val="tx1"/>
                  </w14:solidFill>
                </w14:textFill>
              </w:rPr>
              <w:t>tMBP</w:t>
            </w:r>
            <w:bookmarkEnd w:id="45"/>
            <w:bookmarkEnd w:id="46"/>
            <w:bookmarkEnd w:id="47"/>
            <w:bookmarkEnd w:id="48"/>
          </w:p>
        </w:tc>
        <w:tc>
          <w:tcPr>
            <w:tcW w:w="824"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8.7 s [8]</w:t>
            </w:r>
          </w:p>
        </w:tc>
        <w:tc>
          <w:tcPr>
            <w:tcW w:w="80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1.02 s</w:t>
            </w:r>
          </w:p>
        </w:tc>
        <w:tc>
          <w:tcPr>
            <w:tcW w:w="87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0.85 s</w:t>
            </w:r>
          </w:p>
        </w:tc>
        <w:tc>
          <w:tcPr>
            <w:tcW w:w="1088" w:type="dxa"/>
            <w:tcBorders>
              <w:top w:val="nil"/>
              <w:left w:val="nil"/>
              <w:bottom w:val="nil"/>
              <w:right w:val="nil"/>
            </w:tcBorders>
          </w:tcPr>
          <w:p>
            <w:pPr>
              <w:spacing w:line="259"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0.5 - 0.75 s [12]</w:t>
            </w:r>
          </w:p>
        </w:tc>
      </w:tr>
      <w:tr>
        <w:tblPrEx>
          <w:tblLayout w:type="fixed"/>
          <w:tblCellMar>
            <w:top w:w="23" w:type="dxa"/>
            <w:left w:w="0" w:type="dxa"/>
            <w:bottom w:w="0" w:type="dxa"/>
            <w:right w:w="0" w:type="dxa"/>
          </w:tblCellMar>
        </w:tblPrEx>
        <w:trPr>
          <w:trHeight w:val="199" w:hRule="atLeast"/>
        </w:trPr>
        <w:tc>
          <w:tcPr>
            <w:tcW w:w="117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bookmarkStart w:id="50" w:name="OLE_LINK74"/>
            <w:bookmarkStart w:id="51" w:name="OLE_LINK75"/>
            <w:bookmarkStart w:id="52" w:name="OLE_LINK76"/>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bookmarkEnd w:id="50"/>
            <w:bookmarkEnd w:id="51"/>
            <w:bookmarkEnd w:id="52"/>
          </w:p>
        </w:tc>
        <w:tc>
          <w:tcPr>
            <w:tcW w:w="824"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0.41%</w:t>
            </w:r>
          </w:p>
        </w:tc>
        <w:tc>
          <w:tcPr>
            <w:tcW w:w="80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0.273%</w:t>
            </w:r>
          </w:p>
        </w:tc>
        <w:tc>
          <w:tcPr>
            <w:tcW w:w="87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0.619%</w:t>
            </w:r>
          </w:p>
        </w:tc>
        <w:tc>
          <w:tcPr>
            <w:tcW w:w="108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6.8%</w:t>
            </w:r>
          </w:p>
        </w:tc>
      </w:tr>
      <w:bookmarkEnd w:id="49"/>
      <w:tr>
        <w:tblPrEx>
          <w:tblLayout w:type="fixed"/>
          <w:tblCellMar>
            <w:top w:w="23" w:type="dxa"/>
            <w:left w:w="0" w:type="dxa"/>
            <w:bottom w:w="0" w:type="dxa"/>
            <w:right w:w="0" w:type="dxa"/>
          </w:tblCellMar>
        </w:tblPrEx>
        <w:trPr>
          <w:trHeight w:val="234" w:hRule="atLeast"/>
        </w:trPr>
        <w:tc>
          <w:tcPr>
            <w:tcW w:w="1171" w:type="dxa"/>
            <w:tcBorders>
              <w:top w:val="nil"/>
              <w:left w:val="nil"/>
              <w:bottom w:val="single" w:color="000000" w:sz="6"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bookmarkStart w:id="53" w:name="OLE_LINK72"/>
            <w:bookmarkStart w:id="54" w:name="OLE_LINK71"/>
            <w:bookmarkStart w:id="55" w:name="OLE_LINK73"/>
            <w:bookmarkStart w:id="56" w:name="OLE_LINK70"/>
            <w:bookmarkStart w:id="57" w:name="OLE_LINK69"/>
            <w:r>
              <w:rPr>
                <w:rFonts w:hint="eastAsia" w:ascii="宋体" w:hAnsi="宋体" w:eastAsia="宋体" w:cs="宋体"/>
                <w:i/>
                <w:color w:val="000000" w:themeColor="text1"/>
                <w:sz w:val="21"/>
                <w:szCs w:val="21"/>
                <w14:textFill>
                  <w14:solidFill>
                    <w14:schemeClr w14:val="tx1"/>
                  </w14:solidFill>
                </w14:textFill>
              </w:rPr>
              <w:t>sB</w:t>
            </w:r>
            <w:bookmarkEnd w:id="53"/>
            <w:bookmarkEnd w:id="54"/>
            <w:bookmarkEnd w:id="55"/>
            <w:bookmarkEnd w:id="56"/>
            <w:bookmarkEnd w:id="57"/>
          </w:p>
        </w:tc>
        <w:tc>
          <w:tcPr>
            <w:tcW w:w="824" w:type="dxa"/>
            <w:tcBorders>
              <w:top w:val="nil"/>
              <w:left w:val="nil"/>
              <w:bottom w:val="single" w:color="000000" w:sz="6"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534.8KB</w:t>
            </w:r>
          </w:p>
        </w:tc>
        <w:tc>
          <w:tcPr>
            <w:tcW w:w="801" w:type="dxa"/>
            <w:tcBorders>
              <w:top w:val="nil"/>
              <w:left w:val="nil"/>
              <w:bottom w:val="single" w:color="000000" w:sz="6"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6.11KB</w:t>
            </w:r>
          </w:p>
        </w:tc>
        <w:tc>
          <w:tcPr>
            <w:tcW w:w="876" w:type="dxa"/>
            <w:tcBorders>
              <w:top w:val="nil"/>
              <w:left w:val="nil"/>
              <w:bottom w:val="single" w:color="000000" w:sz="6"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8KB</w:t>
            </w:r>
          </w:p>
        </w:tc>
        <w:tc>
          <w:tcPr>
            <w:tcW w:w="1088" w:type="dxa"/>
            <w:tcBorders>
              <w:top w:val="nil"/>
              <w:left w:val="nil"/>
              <w:bottom w:val="single" w:color="000000" w:sz="6"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1.5KB</w:t>
            </w:r>
          </w:p>
        </w:tc>
      </w:tr>
    </w:tbl>
    <w:p>
      <w:pPr>
        <w:spacing w:after="232"/>
        <w:ind w:left="11" w:right="184"/>
        <w:rPr>
          <w:rFonts w:hint="eastAsia" w:ascii="宋体" w:hAnsi="宋体" w:eastAsia="宋体" w:cs="宋体"/>
          <w:color w:val="000000" w:themeColor="text1"/>
          <w:sz w:val="21"/>
          <w:szCs w:val="21"/>
          <w14:textFill>
            <w14:solidFill>
              <w14:schemeClr w14:val="tx1"/>
            </w14:solidFill>
          </w14:textFill>
        </w:rPr>
      </w:pPr>
      <w:bookmarkStart w:id="58" w:name="OLE_LINK81"/>
      <w:bookmarkStart w:id="59" w:name="OLE_LINK83"/>
      <w:bookmarkStart w:id="60" w:name="OLE_LINK80"/>
      <w:bookmarkStart w:id="61" w:name="OLE_LINK82"/>
      <w:bookmarkStart w:id="62" w:name="OLE_LINK84"/>
      <w:r>
        <w:rPr>
          <w:rFonts w:hint="eastAsia" w:ascii="宋体" w:hAnsi="宋体" w:eastAsia="宋体" w:cs="宋体"/>
          <w:color w:val="000000" w:themeColor="text1"/>
          <w:sz w:val="21"/>
          <w:szCs w:val="21"/>
          <w14:textFill>
            <w14:solidFill>
              <w14:schemeClr w14:val="tx1"/>
            </w14:solidFill>
          </w14:textFill>
        </w:rPr>
        <w:t>表1：比较不同比特币分叉，Ethereum以及参数选择对网络传播时间的影响。在最后的10000个块中测量区块过期率（rs）和平均块大小（sB）。 tMBP代表中值块传播时间。</w:t>
      </w:r>
      <w:bookmarkEnd w:id="58"/>
      <w:bookmarkEnd w:id="59"/>
      <w:bookmarkEnd w:id="60"/>
      <w:bookmarkEnd w:id="61"/>
      <w:bookmarkEnd w:id="62"/>
    </w:p>
    <w:p>
      <w:pPr>
        <w:spacing w:after="232"/>
        <w:ind w:left="11" w:right="184"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我们的结果（参见表1）表明，</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的确很大程度上取决于</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块间隔和</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块大小。例如，与Dogecoin和Litecoin不同的是，比特币由于更高的交易负载（高达1MB）而具有更大的块大小，导致更高的</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（0.41％比0.273％） - 虽然比特币的块间隔是4倍 比Litecoin还要长，而且Litecoin和Dogecoin之间的</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差异主要是由于区块间隔（2.5分钟vs. 1分钟）的差异所致，因为它们的平均区块大小相当（6.11KB和8KB）</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鉴于确认时间缩短了60％，从Litecoin到Dogecoin的</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上升了127％。</w:t>
      </w:r>
    </w:p>
    <w:p>
      <w:pPr>
        <w:spacing w:after="232"/>
        <w:ind w:left="11" w:right="184"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请注意，</w:t>
      </w:r>
      <w:r>
        <w:rPr>
          <w:rFonts w:hint="eastAsia" w:ascii="宋体" w:hAnsi="宋体" w:eastAsia="宋体" w:cs="宋体"/>
          <w:color w:val="000000" w:themeColor="text1"/>
          <w:sz w:val="21"/>
          <w:szCs w:val="21"/>
          <w:lang w:val="en-US" w:eastAsia="zh-CN"/>
          <w14:textFill>
            <w14:solidFill>
              <w14:schemeClr w14:val="tx1"/>
            </w14:solidFill>
          </w14:textFill>
        </w:rPr>
        <w:t>在</w:t>
      </w:r>
      <w:r>
        <w:rPr>
          <w:rFonts w:hint="eastAsia" w:ascii="宋体" w:hAnsi="宋体" w:eastAsia="宋体" w:cs="宋体"/>
          <w:color w:val="000000" w:themeColor="text1"/>
          <w:sz w:val="21"/>
          <w:szCs w:val="21"/>
          <w14:textFill>
            <w14:solidFill>
              <w14:schemeClr w14:val="tx1"/>
            </w14:solidFill>
          </w14:textFill>
        </w:rPr>
        <w:t>Ethereum，</w:t>
      </w:r>
      <w:r>
        <w:rPr>
          <w:rFonts w:hint="eastAsia" w:ascii="宋体" w:hAnsi="宋体" w:eastAsia="宋体" w:cs="宋体"/>
          <w:i/>
          <w:color w:val="000000" w:themeColor="text1"/>
          <w:sz w:val="21"/>
          <w:szCs w:val="21"/>
          <w14:textFill>
            <w14:solidFill>
              <w14:schemeClr w14:val="tx1"/>
            </w14:solidFill>
          </w14:textFill>
        </w:rPr>
        <w:t>uncle</w:t>
      </w:r>
      <w:r>
        <w:rPr>
          <w:rFonts w:hint="eastAsia" w:ascii="宋体" w:hAnsi="宋体" w:eastAsia="宋体" w:cs="宋体"/>
          <w:i/>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块对应于主链中引用的</w:t>
      </w:r>
      <w:r>
        <w:rPr>
          <w:rFonts w:hint="eastAsia" w:ascii="宋体" w:hAnsi="宋体" w:eastAsia="宋体" w:cs="宋体"/>
          <w:color w:val="000000" w:themeColor="text1"/>
          <w:sz w:val="21"/>
          <w:szCs w:val="21"/>
          <w:lang w:val="en-US" w:eastAsia="zh-CN"/>
          <w14:textFill>
            <w14:solidFill>
              <w14:schemeClr w14:val="tx1"/>
            </w14:solidFill>
          </w14:textFill>
        </w:rPr>
        <w:t>过期区块</w:t>
      </w:r>
      <w:r>
        <w:rPr>
          <w:rFonts w:hint="eastAsia" w:ascii="宋体" w:hAnsi="宋体" w:eastAsia="宋体" w:cs="宋体"/>
          <w:color w:val="000000" w:themeColor="text1"/>
          <w:sz w:val="21"/>
          <w:szCs w:val="21"/>
          <w14:textFill>
            <w14:solidFill>
              <w14:schemeClr w14:val="tx1"/>
            </w14:solidFill>
          </w14:textFill>
        </w:rPr>
        <w:t>。Ethereum的</w:t>
      </w:r>
      <w:r>
        <w:rPr>
          <w:rFonts w:hint="eastAsia" w:ascii="宋体" w:hAnsi="宋体" w:eastAsia="宋体" w:cs="宋体"/>
          <w:i/>
          <w:color w:val="000000" w:themeColor="text1"/>
          <w:sz w:val="21"/>
          <w:szCs w:val="21"/>
          <w14:textFill>
            <w14:solidFill>
              <w14:schemeClr w14:val="tx1"/>
            </w14:solidFill>
          </w14:textFill>
        </w:rPr>
        <w:t>uncle</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率几乎为6.8％，而比特币的</w:t>
      </w:r>
      <w:r>
        <w:rPr>
          <w:rFonts w:hint="eastAsia" w:ascii="宋体" w:hAnsi="宋体" w:eastAsia="宋体" w:cs="宋体"/>
          <w:color w:val="000000" w:themeColor="text1"/>
          <w:sz w:val="21"/>
          <w:szCs w:val="21"/>
          <w:lang w:val="en-US" w:eastAsia="zh-CN"/>
          <w14:textFill>
            <w14:solidFill>
              <w14:schemeClr w14:val="tx1"/>
            </w14:solidFill>
          </w14:textFill>
        </w:rPr>
        <w:t>过期</w:t>
      </w:r>
      <w:r>
        <w:rPr>
          <w:rFonts w:hint="eastAsia" w:ascii="宋体" w:hAnsi="宋体" w:eastAsia="宋体" w:cs="宋体"/>
          <w:color w:val="000000" w:themeColor="text1"/>
          <w:sz w:val="21"/>
          <w:szCs w:val="21"/>
          <w14:textFill>
            <w14:solidFill>
              <w14:schemeClr w14:val="tx1"/>
            </w14:solidFill>
          </w14:textFill>
        </w:rPr>
        <w:t>率为0.41％。 在第3节中，我们研究了</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对</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区块链安全性的影响。</w:t>
      </w:r>
    </w:p>
    <w:p>
      <w:pPr>
        <w:pStyle w:val="3"/>
        <w:numPr>
          <w:ilvl w:val="1"/>
          <w:numId w:val="0"/>
        </w:numPr>
        <w:ind w:left="12" w:leftChars="0"/>
        <w:rPr>
          <w:rFonts w:hint="eastAsia" w:ascii="宋体" w:hAnsi="宋体" w:eastAsia="宋体" w:cs="宋体"/>
          <w:color w:val="000000" w:themeColor="text1"/>
          <w14:textFill>
            <w14:solidFill>
              <w14:schemeClr w14:val="tx1"/>
            </w14:solidFill>
          </w14:textFill>
        </w:rPr>
      </w:pPr>
      <w:bookmarkStart w:id="63" w:name="_Toc25682"/>
      <w:r>
        <w:rPr>
          <w:rFonts w:hint="eastAsia" w:ascii="宋体" w:hAnsi="宋体" w:eastAsia="宋体" w:cs="宋体"/>
          <w:color w:val="000000" w:themeColor="text1"/>
          <w:lang w:val="en-US" w:eastAsia="zh-CN"/>
          <w14:textFill>
            <w14:solidFill>
              <w14:schemeClr w14:val="tx1"/>
            </w14:solidFill>
          </w14:textFill>
        </w:rPr>
        <w:t>3.工作量证明安全模型</w:t>
      </w:r>
      <w:bookmarkEnd w:id="63"/>
    </w:p>
    <w:p>
      <w:pPr>
        <w:spacing w:after="200" w:line="227" w:lineRule="auto"/>
        <w:ind w:firstLine="420" w:firstLineChars="2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在本节中，我们介绍我们的区块链安全模型，我们利用这个模型来量化</w:t>
      </w:r>
      <w:r>
        <w:rPr>
          <w:rFonts w:hint="eastAsia" w:ascii="宋体" w:hAnsi="宋体" w:eastAsia="宋体" w:cs="宋体"/>
          <w:color w:val="000000" w:themeColor="text1"/>
          <w:sz w:val="21"/>
          <w:szCs w:val="21"/>
          <w:lang w:val="en-US" w:eastAsia="zh-CN"/>
          <w14:textFill>
            <w14:solidFill>
              <w14:schemeClr w14:val="tx1"/>
            </w14:solidFill>
          </w14:textFill>
        </w:rPr>
        <w:t>双重支出</w:t>
      </w:r>
      <w:r>
        <w:rPr>
          <w:rFonts w:hint="eastAsia" w:ascii="宋体" w:hAnsi="宋体" w:eastAsia="宋体" w:cs="宋体"/>
          <w:color w:val="000000" w:themeColor="text1"/>
          <w:sz w:val="21"/>
          <w:szCs w:val="21"/>
          <w14:textFill>
            <w14:solidFill>
              <w14:schemeClr w14:val="tx1"/>
            </w14:solidFill>
          </w14:textFill>
        </w:rPr>
        <w:t>和自私挖掘的最优对抗策略。 然后，我们</w:t>
      </w:r>
      <w:r>
        <w:rPr>
          <w:rFonts w:hint="eastAsia" w:ascii="宋体" w:hAnsi="宋体" w:eastAsia="宋体" w:cs="宋体"/>
          <w:color w:val="000000" w:themeColor="text1"/>
          <w:sz w:val="21"/>
          <w:szCs w:val="21"/>
          <w:lang w:val="en-US" w:eastAsia="zh-CN"/>
          <w14:textFill>
            <w14:solidFill>
              <w14:schemeClr w14:val="tx1"/>
            </w14:solidFill>
          </w14:textFill>
        </w:rPr>
        <w:t>以</w:t>
      </w:r>
      <w:r>
        <w:rPr>
          <w:rFonts w:hint="eastAsia" w:ascii="宋体" w:hAnsi="宋体" w:eastAsia="宋体" w:cs="宋体"/>
          <w:color w:val="000000" w:themeColor="text1"/>
          <w:sz w:val="21"/>
          <w:szCs w:val="21"/>
          <w14:textFill>
            <w14:solidFill>
              <w14:schemeClr w14:val="tx1"/>
            </w14:solidFill>
          </w14:textFill>
        </w:rPr>
        <w:t>这些策略作为基础</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比较基于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的区块链在使用不同参数实例化时的安全规定。</w:t>
      </w:r>
    </w:p>
    <w:p>
      <w:pPr>
        <w:pStyle w:val="4"/>
        <w:numPr>
          <w:ilvl w:val="2"/>
          <w:numId w:val="0"/>
        </w:numPr>
        <w:ind w:left="61" w:leftChars="0"/>
        <w:rPr>
          <w:rFonts w:hint="eastAsia" w:ascii="宋体" w:hAnsi="宋体" w:eastAsia="宋体" w:cs="宋体"/>
          <w:color w:val="000000" w:themeColor="text1"/>
          <w14:textFill>
            <w14:solidFill>
              <w14:schemeClr w14:val="tx1"/>
            </w14:solidFill>
          </w14:textFill>
        </w:rPr>
      </w:pPr>
      <w:bookmarkStart w:id="64" w:name="_Toc2210"/>
      <w:r>
        <w:rPr>
          <w:rFonts w:hint="eastAsia" w:ascii="宋体" w:hAnsi="宋体" w:eastAsia="宋体" w:cs="宋体"/>
          <w:color w:val="000000" w:themeColor="text1"/>
          <w:lang w:val="en-US" w:eastAsia="zh-CN"/>
          <w14:textFill>
            <w14:solidFill>
              <w14:schemeClr w14:val="tx1"/>
            </w14:solidFill>
          </w14:textFill>
        </w:rPr>
        <w:t>3.1安全模型</w:t>
      </w:r>
      <w:bookmarkEnd w:id="64"/>
    </w:p>
    <w:p>
      <w:pPr>
        <w:spacing w:after="84"/>
        <w:ind w:left="9" w:right="13" w:firstLine="17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我们的模型扩展了[31]的马尔可夫决策过程（MDP），以确定最优的对抗策略，并</w:t>
      </w:r>
      <w:r>
        <w:rPr>
          <w:rFonts w:hint="eastAsia" w:ascii="宋体" w:hAnsi="宋体" w:eastAsia="宋体" w:cs="宋体"/>
          <w:color w:val="000000" w:themeColor="text1"/>
          <w:sz w:val="21"/>
          <w:szCs w:val="21"/>
          <w:lang w:val="en-US" w:eastAsia="zh-CN"/>
          <w14:textFill>
            <w14:solidFill>
              <w14:schemeClr w14:val="tx1"/>
            </w14:solidFill>
          </w14:textFill>
        </w:rPr>
        <w:t>得到</w:t>
      </w:r>
      <w:r>
        <w:rPr>
          <w:rFonts w:hint="eastAsia" w:ascii="宋体" w:hAnsi="宋体" w:eastAsia="宋体" w:cs="宋体"/>
          <w:color w:val="000000" w:themeColor="text1"/>
          <w:sz w:val="21"/>
          <w:szCs w:val="21"/>
          <w14:textFill>
            <w14:solidFill>
              <w14:schemeClr w14:val="tx1"/>
            </w14:solidFill>
          </w14:textFill>
        </w:rPr>
        <w:t>：</w:t>
      </w:r>
    </w:p>
    <w:p>
      <w:pPr>
        <w:spacing w:after="86"/>
        <w:ind w:left="451" w:right="154" w:hanging="442"/>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过期区块率</w:t>
      </w:r>
      <w:r>
        <w:rPr>
          <w:rFonts w:hint="eastAsia" w:ascii="宋体" w:hAnsi="宋体" w:eastAsia="宋体" w:cs="宋体"/>
          <w:color w:val="000000" w:themeColor="text1"/>
          <w:sz w:val="21"/>
          <w:szCs w:val="21"/>
          <w:lang w:val="en-US" w:eastAsia="zh-CN"/>
          <w14:textFill>
            <w14:solidFill>
              <w14:schemeClr w14:val="tx1"/>
            </w14:solidFill>
          </w14:textFill>
        </w:rPr>
        <w:t xml:space="preserve"> 过期区块率</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允许我们考虑到不同的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块大小，</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块间隔，网络延迟，信息传播机制和网络配置（例如，节点数量）。</w:t>
      </w:r>
    </w:p>
    <w:p>
      <w:pPr>
        <w:spacing w:after="90"/>
        <w:ind w:left="457" w:right="13"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挖掘能力</w:t>
      </w:r>
      <w:r>
        <w:rPr>
          <w:rFonts w:hint="eastAsia" w:ascii="宋体" w:hAnsi="宋体" w:eastAsia="宋体" w:cs="宋体"/>
          <w:color w:val="000000" w:themeColor="text1"/>
          <w:sz w:val="21"/>
          <w:szCs w:val="21"/>
          <w14:textFill>
            <w14:solidFill>
              <w14:schemeClr w14:val="tx1"/>
            </w14:solidFill>
          </w14:textFill>
        </w:rPr>
        <w:t>α是对手总挖掘能力的一部分(其余部分由诚实网络控制)。</w:t>
      </w:r>
    </w:p>
    <w:p>
      <w:pPr>
        <w:spacing w:after="85"/>
        <w:ind w:left="457" w:right="153"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挖掘成本</w:t>
      </w:r>
      <w:r>
        <w:rPr>
          <w:rFonts w:hint="eastAsia" w:ascii="宋体" w:hAnsi="宋体" w:eastAsia="宋体" w:cs="宋体"/>
          <w:color w:val="000000" w:themeColor="text1"/>
          <w:sz w:val="21"/>
          <w:szCs w:val="21"/>
          <w14:textFill>
            <w14:solidFill>
              <w14:schemeClr w14:val="tx1"/>
            </w14:solidFill>
          </w14:textFill>
        </w:rPr>
        <w:t>对抗性开采成本</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]对应于对手的预期采矿成本（即，总开采成本，例如硬件，电力，人力），并以块奖励表示，并都是用块奖励来表示的。例如，如果</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，那么对手的开采成本等于其开采能力乘以区块奖励，即开采成本完全由在诚</w:t>
      </w:r>
      <w:r>
        <w:rPr>
          <w:rFonts w:hint="eastAsia" w:ascii="宋体" w:hAnsi="宋体" w:eastAsia="宋体" w:cs="宋体"/>
          <w:color w:val="000000" w:themeColor="text1"/>
          <w:sz w:val="21"/>
          <w:szCs w:val="21"/>
          <w:lang w:val="en-US" w:eastAsia="zh-CN"/>
          <w14:textFill>
            <w14:solidFill>
              <w14:schemeClr w14:val="tx1"/>
            </w14:solidFill>
          </w14:textFill>
        </w:rPr>
        <w:t>信</w:t>
      </w:r>
      <w:r>
        <w:rPr>
          <w:rFonts w:hint="eastAsia" w:ascii="宋体" w:hAnsi="宋体" w:eastAsia="宋体" w:cs="宋体"/>
          <w:color w:val="000000" w:themeColor="text1"/>
          <w:sz w:val="21"/>
          <w:szCs w:val="21"/>
          <w14:textFill>
            <w14:solidFill>
              <w14:schemeClr w14:val="tx1"/>
            </w14:solidFill>
          </w14:textFill>
        </w:rPr>
        <w:t>开采中获得的区块收入覆盖。</w:t>
      </w:r>
    </w:p>
    <w:p>
      <w:pPr>
        <w:ind w:left="457" w:right="154"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块确认次数</w:t>
      </w:r>
      <w:r>
        <w:rPr>
          <w:rFonts w:hint="eastAsia" w:ascii="宋体" w:hAnsi="宋体" w:eastAsia="宋体" w:cs="宋体"/>
          <w:color w:val="000000" w:themeColor="text1"/>
          <w:sz w:val="21"/>
          <w:szCs w:val="21"/>
          <w14:textFill>
            <w14:solidFill>
              <w14:schemeClr w14:val="tx1"/>
            </w14:solidFill>
          </w14:textFill>
        </w:rPr>
        <w:t>k对应于需要确认交易的块的数量，</w:t>
      </w:r>
      <w:r>
        <w:rPr>
          <w:rFonts w:hint="eastAsia" w:ascii="宋体" w:hAnsi="宋体" w:eastAsia="宋体" w:cs="宋体"/>
          <w:color w:val="000000" w:themeColor="text1"/>
          <w:sz w:val="21"/>
          <w:szCs w:val="21"/>
          <w:lang w:val="en-US" w:eastAsia="zh-CN"/>
          <w14:textFill>
            <w14:solidFill>
              <w14:schemeClr w14:val="tx1"/>
            </w14:solidFill>
          </w14:textFill>
        </w:rPr>
        <w:t>以</w:t>
      </w:r>
      <w:r>
        <w:rPr>
          <w:rFonts w:hint="eastAsia" w:ascii="宋体" w:hAnsi="宋体" w:eastAsia="宋体" w:cs="宋体"/>
          <w:color w:val="000000" w:themeColor="text1"/>
          <w:sz w:val="21"/>
          <w:szCs w:val="21"/>
          <w14:textFill>
            <w14:solidFill>
              <w14:schemeClr w14:val="tx1"/>
            </w14:solidFill>
          </w14:textFill>
        </w:rPr>
        <w:t>使商家接受交易。</w:t>
      </w:r>
    </w:p>
    <w:p>
      <w:pPr>
        <w:ind w:left="457" w:right="154"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传播能力传播参数γ</w:t>
      </w:r>
      <w:r>
        <w:rPr>
          <w:rFonts w:hint="eastAsia" w:ascii="宋体" w:hAnsi="宋体" w:eastAsia="宋体" w:cs="宋体"/>
          <w:color w:val="000000" w:themeColor="text1"/>
          <w:sz w:val="21"/>
          <w:szCs w:val="21"/>
          <w:lang w:val="en-US" w:eastAsia="zh-CN"/>
          <w14:textFill>
            <w14:solidFill>
              <w14:schemeClr w14:val="tx1"/>
            </w14:solidFill>
          </w14:textFill>
        </w:rPr>
        <w:t>获取</w:t>
      </w:r>
      <w:r>
        <w:rPr>
          <w:rFonts w:hint="eastAsia" w:ascii="宋体" w:hAnsi="宋体" w:eastAsia="宋体" w:cs="宋体"/>
          <w:color w:val="000000" w:themeColor="text1"/>
          <w:sz w:val="21"/>
          <w:szCs w:val="21"/>
          <w14:textFill>
            <w14:solidFill>
              <w14:schemeClr w14:val="tx1"/>
            </w14:solidFill>
          </w14:textFill>
        </w:rPr>
        <w:t>网络中攻击者的连通（即当攻击者和诚实的矿工在网络中同时释放它们的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块时，捕获接收</w:t>
      </w:r>
      <w:r>
        <w:rPr>
          <w:rFonts w:hint="eastAsia" w:ascii="宋体" w:hAnsi="宋体" w:eastAsia="宋体" w:cs="宋体"/>
          <w:color w:val="000000" w:themeColor="text1"/>
          <w:sz w:val="21"/>
          <w:szCs w:val="21"/>
          <w:lang w:val="en-US" w:eastAsia="zh-CN"/>
          <w14:textFill>
            <w14:solidFill>
              <w14:schemeClr w14:val="tx1"/>
            </w14:solidFill>
          </w14:textFill>
        </w:rPr>
        <w:t>攻击者区</w:t>
      </w:r>
      <w:r>
        <w:rPr>
          <w:rFonts w:hint="eastAsia" w:ascii="宋体" w:hAnsi="宋体" w:eastAsia="宋体" w:cs="宋体"/>
          <w:color w:val="000000" w:themeColor="text1"/>
          <w:sz w:val="21"/>
          <w:szCs w:val="21"/>
          <w14:textFill>
            <w14:solidFill>
              <w14:schemeClr w14:val="tx1"/>
            </w14:solidFill>
          </w14:textFill>
        </w:rPr>
        <w:t>块的网络部分）。</w:t>
      </w:r>
    </w:p>
    <w:p>
      <w:pPr>
        <w:spacing w:after="22" w:line="227" w:lineRule="auto"/>
        <w:ind w:left="455" w:right="265" w:hanging="44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日食攻击的影响</w:t>
      </w:r>
      <w:r>
        <w:rPr>
          <w:rFonts w:hint="eastAsia" w:ascii="宋体" w:hAnsi="宋体" w:eastAsia="宋体" w:cs="宋体"/>
          <w:color w:val="000000" w:themeColor="text1"/>
          <w:sz w:val="21"/>
          <w:szCs w:val="21"/>
          <w14:textFill>
            <w14:solidFill>
              <w14:schemeClr w14:val="tx1"/>
            </w14:solidFill>
          </w14:textFill>
        </w:rPr>
        <w:t>我们的模型解释了日食攻击。 在这里，我们假设诚实网络的矿工受到</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的影响，而对手和共谋受害者并没有发现</w:t>
      </w:r>
      <w:r>
        <w:rPr>
          <w:rFonts w:hint="eastAsia" w:ascii="宋体" w:hAnsi="宋体" w:eastAsia="宋体" w:cs="宋体"/>
          <w:color w:val="000000" w:themeColor="text1"/>
          <w:sz w:val="21"/>
          <w:szCs w:val="21"/>
          <w:lang w:val="en-US" w:eastAsia="zh-CN"/>
          <w14:textFill>
            <w14:solidFill>
              <w14:schemeClr w14:val="tx1"/>
            </w14:solidFill>
          </w14:textFill>
        </w:rPr>
        <w:t>过期区块</w:t>
      </w:r>
      <w:r>
        <w:rPr>
          <w:rFonts w:hint="eastAsia" w:ascii="宋体" w:hAnsi="宋体" w:eastAsia="宋体" w:cs="宋体"/>
          <w:color w:val="000000" w:themeColor="text1"/>
          <w:sz w:val="21"/>
          <w:szCs w:val="21"/>
          <w14:textFill>
            <w14:solidFill>
              <w14:schemeClr w14:val="tx1"/>
            </w14:solidFill>
          </w14:textFill>
        </w:rPr>
        <w:t>。 这是因为攻击者可以使用任何开采块进行攻击，并且在采用诚实链之后只有很小的机会挖掘</w:t>
      </w:r>
      <w:r>
        <w:rPr>
          <w:rFonts w:hint="eastAsia" w:ascii="宋体" w:hAnsi="宋体" w:eastAsia="宋体" w:cs="宋体"/>
          <w:color w:val="000000" w:themeColor="text1"/>
          <w:sz w:val="21"/>
          <w:szCs w:val="21"/>
          <w:lang w:val="en-US" w:eastAsia="zh-CN"/>
          <w14:textFill>
            <w14:solidFill>
              <w14:schemeClr w14:val="tx1"/>
            </w14:solidFill>
          </w14:textFill>
        </w:rPr>
        <w:t>过期</w:t>
      </w:r>
      <w:r>
        <w:rPr>
          <w:rFonts w:hint="eastAsia" w:ascii="宋体" w:hAnsi="宋体" w:eastAsia="宋体" w:cs="宋体"/>
          <w:color w:val="000000" w:themeColor="text1"/>
          <w:sz w:val="21"/>
          <w:szCs w:val="21"/>
          <w14:textFill>
            <w14:solidFill>
              <w14:schemeClr w14:val="tx1"/>
            </w14:solidFill>
          </w14:textFill>
        </w:rPr>
        <w:t>的块。 因此，在实践中，对手的真实</w:t>
      </w: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w:t>
      </w:r>
      <w:r>
        <w:rPr>
          <w:rFonts w:hint="eastAsia" w:ascii="宋体" w:hAnsi="宋体" w:eastAsia="宋体" w:cs="宋体"/>
          <w:color w:val="000000" w:themeColor="text1"/>
          <w:sz w:val="21"/>
          <w:szCs w:val="21"/>
          <w:lang w:val="en-US" w:eastAsia="zh-CN"/>
          <w14:textFill>
            <w14:solidFill>
              <w14:schemeClr w14:val="tx1"/>
            </w14:solidFill>
          </w14:textFill>
        </w:rPr>
        <w:t>显著</w:t>
      </w:r>
      <w:r>
        <w:rPr>
          <w:rFonts w:hint="eastAsia" w:ascii="宋体" w:hAnsi="宋体" w:eastAsia="宋体" w:cs="宋体"/>
          <w:color w:val="000000" w:themeColor="text1"/>
          <w:sz w:val="21"/>
          <w:szCs w:val="21"/>
          <w14:textFill>
            <w14:solidFill>
              <w14:schemeClr w14:val="tx1"/>
            </w14:solidFill>
          </w14:textFill>
        </w:rPr>
        <w:t>低于诚实网络。诚实的网络传播和验证</w:t>
      </w:r>
      <w:r>
        <w:rPr>
          <w:rFonts w:hint="eastAsia" w:ascii="宋体" w:hAnsi="宋体" w:eastAsia="宋体" w:cs="宋体"/>
          <w:color w:val="000000" w:themeColor="text1"/>
          <w:sz w:val="21"/>
          <w:szCs w:val="21"/>
          <w:lang w:val="en-US" w:eastAsia="zh-CN"/>
          <w14:textFill>
            <w14:solidFill>
              <w14:schemeClr w14:val="tx1"/>
            </w14:solidFill>
          </w14:textFill>
        </w:rPr>
        <w:t>有</w:t>
      </w:r>
      <w:r>
        <w:rPr>
          <w:rFonts w:hint="eastAsia" w:ascii="宋体" w:hAnsi="宋体" w:eastAsia="宋体" w:cs="宋体"/>
          <w:color w:val="000000" w:themeColor="text1"/>
          <w:sz w:val="21"/>
          <w:szCs w:val="21"/>
          <w14:textFill>
            <w14:solidFill>
              <w14:schemeClr w14:val="tx1"/>
            </w14:solidFill>
          </w14:textFill>
        </w:rPr>
        <w:t>延迟 - 因此它将</w:t>
      </w:r>
      <w:r>
        <w:rPr>
          <w:rFonts w:hint="eastAsia" w:ascii="宋体" w:hAnsi="宋体" w:eastAsia="宋体" w:cs="宋体"/>
          <w:color w:val="000000" w:themeColor="text1"/>
          <w:sz w:val="21"/>
          <w:szCs w:val="21"/>
          <w:lang w:val="en-US" w:eastAsia="zh-CN"/>
          <w14:textFill>
            <w14:solidFill>
              <w14:schemeClr w14:val="tx1"/>
            </w14:solidFill>
          </w14:textFill>
        </w:rPr>
        <w:t>带来</w:t>
      </w:r>
      <w:r>
        <w:rPr>
          <w:rFonts w:hint="eastAsia" w:ascii="宋体" w:hAnsi="宋体" w:eastAsia="宋体" w:cs="宋体"/>
          <w:color w:val="000000" w:themeColor="text1"/>
          <w:sz w:val="21"/>
          <w:szCs w:val="21"/>
          <w14:textFill>
            <w14:solidFill>
              <w14:schemeClr w14:val="tx1"/>
            </w14:solidFill>
          </w14:textFill>
        </w:rPr>
        <w:t>更高的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w:t>
      </w:r>
      <w:r>
        <w:rPr>
          <w:rFonts w:hint="eastAsia" w:ascii="宋体" w:hAnsi="宋体" w:eastAsia="宋体" w:cs="宋体"/>
          <w:color w:val="000000" w:themeColor="text1"/>
          <w:sz w:val="21"/>
          <w:szCs w:val="21"/>
          <w:lang w:val="en-US" w:eastAsia="zh-CN"/>
          <w14:textFill>
            <w14:solidFill>
              <w14:schemeClr w14:val="tx1"/>
            </w14:solidFill>
          </w14:textFill>
        </w:rPr>
        <w:t>过期</w:t>
      </w:r>
      <w:r>
        <w:rPr>
          <w:rFonts w:hint="eastAsia" w:ascii="宋体" w:hAnsi="宋体" w:eastAsia="宋体" w:cs="宋体"/>
          <w:color w:val="000000" w:themeColor="text1"/>
          <w:sz w:val="21"/>
          <w:szCs w:val="21"/>
          <w14:textFill>
            <w14:solidFill>
              <w14:schemeClr w14:val="tx1"/>
            </w14:solidFill>
          </w14:textFill>
        </w:rPr>
        <w:t>率</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请注意，日食</w:t>
      </w:r>
      <w:r>
        <w:rPr>
          <w:rFonts w:hint="eastAsia" w:ascii="宋体" w:hAnsi="宋体" w:eastAsia="宋体" w:cs="宋体"/>
          <w:color w:val="000000" w:themeColor="text1"/>
          <w:sz w:val="21"/>
          <w:szCs w:val="21"/>
          <w:lang w:val="en-US" w:eastAsia="zh-CN"/>
          <w14:textFill>
            <w14:solidFill>
              <w14:schemeClr w14:val="tx1"/>
            </w14:solidFill>
          </w14:textFill>
        </w:rPr>
        <w:t>攻击的</w:t>
      </w:r>
      <w:r>
        <w:rPr>
          <w:rFonts w:hint="eastAsia" w:ascii="宋体" w:hAnsi="宋体" w:eastAsia="宋体" w:cs="宋体"/>
          <w:color w:val="000000" w:themeColor="text1"/>
          <w:sz w:val="21"/>
          <w:szCs w:val="21"/>
          <w14:textFill>
            <w14:solidFill>
              <w14:schemeClr w14:val="tx1"/>
            </w14:solidFill>
          </w14:textFill>
        </w:rPr>
        <w:t>受害者发现的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块也可以计算到</w:t>
      </w:r>
      <w:r>
        <w:rPr>
          <w:rFonts w:hint="eastAsia" w:ascii="宋体" w:hAnsi="宋体" w:eastAsia="宋体" w:cs="宋体"/>
          <w:color w:val="000000" w:themeColor="text1"/>
          <w:sz w:val="21"/>
          <w:szCs w:val="21"/>
          <w:lang w:val="en-US" w:eastAsia="zh-CN"/>
          <w14:textFill>
            <w14:solidFill>
              <w14:schemeClr w14:val="tx1"/>
            </w14:solidFill>
          </w14:textFill>
        </w:rPr>
        <w:t>对手</w:t>
      </w:r>
      <w:r>
        <w:rPr>
          <w:rFonts w:hint="eastAsia" w:ascii="宋体" w:hAnsi="宋体" w:eastAsia="宋体" w:cs="宋体"/>
          <w:color w:val="000000" w:themeColor="text1"/>
          <w:sz w:val="21"/>
          <w:szCs w:val="21"/>
          <w14:textFill>
            <w14:solidFill>
              <w14:schemeClr w14:val="tx1"/>
            </w14:solidFill>
          </w14:textFill>
        </w:rPr>
        <w:t>的私密</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链中。</w:t>
      </w:r>
    </w:p>
    <w:p>
      <w:pPr>
        <w:spacing w:after="25" w:line="224" w:lineRule="auto"/>
        <w:ind w:left="12" w:right="304"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我们将其与现有的模型（如Sapirshtein等人</w:t>
      </w:r>
      <w:r>
        <w:rPr>
          <w:rFonts w:hint="eastAsia" w:ascii="宋体" w:hAnsi="宋体" w:eastAsia="宋体" w:cs="宋体"/>
          <w:i/>
          <w:color w:val="000000" w:themeColor="text1"/>
          <w:sz w:val="21"/>
          <w:szCs w:val="21"/>
          <w:lang w:val="en-US" w:eastAsia="zh-CN"/>
          <w14:textFill>
            <w14:solidFill>
              <w14:schemeClr w14:val="tx1"/>
            </w14:solidFill>
          </w14:textFill>
        </w:rPr>
        <w:t>的</w:t>
      </w:r>
      <w:r>
        <w:rPr>
          <w:rFonts w:hint="eastAsia" w:ascii="宋体" w:hAnsi="宋体" w:eastAsia="宋体" w:cs="宋体"/>
          <w:i/>
          <w:color w:val="000000" w:themeColor="text1"/>
          <w:sz w:val="21"/>
          <w:szCs w:val="21"/>
          <w14:textFill>
            <w14:solidFill>
              <w14:schemeClr w14:val="tx1"/>
            </w14:solidFill>
          </w14:textFill>
        </w:rPr>
        <w:t>[31]）进行对比，该模型只关注自私挖掘，不能捕获不同的区块链实例（具有各种</w:t>
      </w:r>
      <w:r>
        <w:rPr>
          <w:rFonts w:hint="eastAsia" w:ascii="宋体" w:hAnsi="宋体" w:eastAsia="宋体" w:cs="宋体"/>
          <w:i/>
          <w:color w:val="000000" w:themeColor="text1"/>
          <w:sz w:val="21"/>
          <w:szCs w:val="21"/>
          <w:lang w:val="en-US" w:eastAsia="zh-CN"/>
          <w14:textFill>
            <w14:solidFill>
              <w14:schemeClr w14:val="tx1"/>
            </w14:solidFill>
          </w14:textFill>
        </w:rPr>
        <w:t>过期</w:t>
      </w:r>
      <w:r>
        <w:rPr>
          <w:rFonts w:hint="eastAsia" w:ascii="宋体" w:hAnsi="宋体" w:eastAsia="宋体" w:cs="宋体"/>
          <w:i/>
          <w:color w:val="000000" w:themeColor="text1"/>
          <w:sz w:val="21"/>
          <w:szCs w:val="21"/>
          <w14:textFill>
            <w14:solidFill>
              <w14:schemeClr w14:val="tx1"/>
            </w14:solidFill>
          </w14:textFill>
        </w:rPr>
        <w:t>区块率和确认</w:t>
      </w:r>
      <w:r>
        <w:rPr>
          <w:rFonts w:hint="eastAsia" w:ascii="宋体" w:hAnsi="宋体" w:eastAsia="宋体" w:cs="宋体"/>
          <w:i/>
          <w:color w:val="000000" w:themeColor="text1"/>
          <w:sz w:val="21"/>
          <w:szCs w:val="21"/>
          <w:lang w:val="en-US" w:eastAsia="zh-CN"/>
          <w14:textFill>
            <w14:solidFill>
              <w14:schemeClr w14:val="tx1"/>
            </w14:solidFill>
          </w14:textFill>
        </w:rPr>
        <w:t>环节</w:t>
      </w:r>
      <w:r>
        <w:rPr>
          <w:rFonts w:hint="eastAsia" w:ascii="宋体" w:hAnsi="宋体" w:eastAsia="宋体" w:cs="宋体"/>
          <w:i/>
          <w:color w:val="000000" w:themeColor="text1"/>
          <w:sz w:val="21"/>
          <w:szCs w:val="21"/>
          <w14:textFill>
            <w14:solidFill>
              <w14:schemeClr w14:val="tx1"/>
            </w14:solidFill>
          </w14:textFill>
        </w:rPr>
        <w:t>）以及实际参数（</w:t>
      </w:r>
      <w:r>
        <w:rPr>
          <w:rFonts w:hint="eastAsia" w:ascii="宋体" w:hAnsi="宋体" w:eastAsia="宋体" w:cs="宋体"/>
          <w:i/>
          <w:color w:val="000000" w:themeColor="text1"/>
          <w:sz w:val="21"/>
          <w:szCs w:val="21"/>
          <w:lang w:val="en-US" w:eastAsia="zh-CN"/>
          <w14:textFill>
            <w14:solidFill>
              <w14:schemeClr w14:val="tx1"/>
            </w14:solidFill>
          </w14:textFill>
        </w:rPr>
        <w:t>比</w:t>
      </w:r>
      <w:r>
        <w:rPr>
          <w:rFonts w:hint="eastAsia" w:ascii="宋体" w:hAnsi="宋体" w:eastAsia="宋体" w:cs="宋体"/>
          <w:i/>
          <w:color w:val="000000" w:themeColor="text1"/>
          <w:sz w:val="21"/>
          <w:szCs w:val="21"/>
          <w14:textFill>
            <w14:solidFill>
              <w14:schemeClr w14:val="tx1"/>
            </w14:solidFill>
          </w14:textFill>
        </w:rPr>
        <w:t>如网络延迟）。</w:t>
      </w:r>
    </w:p>
    <w:p>
      <w:pPr>
        <w:ind w:left="9" w:right="352"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为了分析最优双重支出策略，我们定义了与最小交易价值相对应的双重支出金额 </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 xml:space="preserve">，使得双重支出比诚实的采矿更有利可图。 我们认为 </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是衡量双重支出攻击下安全性的一个强有力的指标。 也就是说，如果诚实采矿的报酬大于不诚实</w:t>
      </w:r>
      <w:r>
        <w:rPr>
          <w:rFonts w:hint="eastAsia" w:ascii="宋体" w:hAnsi="宋体" w:eastAsia="宋体" w:cs="宋体"/>
          <w:color w:val="000000" w:themeColor="text1"/>
          <w:sz w:val="21"/>
          <w:szCs w:val="21"/>
          <w:lang w:val="en-US" w:eastAsia="zh-CN"/>
          <w14:textFill>
            <w14:solidFill>
              <w14:schemeClr w14:val="tx1"/>
            </w14:solidFill>
          </w14:textFill>
        </w:rPr>
        <w:t>采矿</w:t>
      </w:r>
      <w:r>
        <w:rPr>
          <w:rFonts w:hint="eastAsia" w:ascii="宋体" w:hAnsi="宋体" w:eastAsia="宋体" w:cs="宋体"/>
          <w:color w:val="000000" w:themeColor="text1"/>
          <w:sz w:val="21"/>
          <w:szCs w:val="21"/>
          <w14:textFill>
            <w14:solidFill>
              <w14:schemeClr w14:val="tx1"/>
            </w14:solidFill>
          </w14:textFill>
        </w:rPr>
        <w:t>的报酬，</w:t>
      </w:r>
      <w:r>
        <w:rPr>
          <w:rFonts w:hint="eastAsia" w:ascii="宋体" w:hAnsi="宋体" w:eastAsia="宋体" w:cs="宋体"/>
          <w:color w:val="000000" w:themeColor="text1"/>
          <w:sz w:val="21"/>
          <w:szCs w:val="21"/>
          <w:lang w:val="en-US" w:eastAsia="zh-CN"/>
          <w14:textFill>
            <w14:solidFill>
              <w14:schemeClr w14:val="tx1"/>
            </w14:solidFill>
          </w14:textFill>
        </w:rPr>
        <w:t>那么</w:t>
      </w:r>
      <w:r>
        <w:rPr>
          <w:rFonts w:hint="eastAsia" w:ascii="宋体" w:hAnsi="宋体" w:eastAsia="宋体" w:cs="宋体"/>
          <w:color w:val="000000" w:themeColor="text1"/>
          <w:sz w:val="21"/>
          <w:szCs w:val="21"/>
          <w14:textFill>
            <w14:solidFill>
              <w14:schemeClr w14:val="tx1"/>
            </w14:solidFill>
          </w14:textFill>
        </w:rPr>
        <w:t>商家可以安全地接受价值</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支付的交易（因为这样的价值被认为是安全的，例如基于给定的确认号码）。然而，如果敌对行为在经济上</w:t>
      </w:r>
      <w:r>
        <w:rPr>
          <w:rFonts w:hint="eastAsia" w:ascii="宋体" w:hAnsi="宋体" w:eastAsia="宋体" w:cs="宋体"/>
          <w:color w:val="000000" w:themeColor="text1"/>
          <w:sz w:val="21"/>
          <w:szCs w:val="21"/>
          <w:lang w:val="en-US" w:eastAsia="zh-CN"/>
          <w14:textFill>
            <w14:solidFill>
              <w14:schemeClr w14:val="tx1"/>
            </w14:solidFill>
          </w14:textFill>
        </w:rPr>
        <w:t>受益更多</w:t>
      </w:r>
      <w:r>
        <w:rPr>
          <w:rFonts w:hint="eastAsia" w:ascii="宋体" w:hAnsi="宋体" w:eastAsia="宋体" w:cs="宋体"/>
          <w:color w:val="000000" w:themeColor="text1"/>
          <w:sz w:val="21"/>
          <w:szCs w:val="21"/>
          <w14:textFill>
            <w14:solidFill>
              <w14:schemeClr w14:val="tx1"/>
            </w14:solidFill>
          </w14:textFill>
        </w:rPr>
        <w:t>，商人应该意识到相关的双重支出风险和矿工的相关激励措施。</w:t>
      </w:r>
    </w:p>
    <w:p>
      <w:pPr>
        <w:ind w:left="9" w:right="38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我们使用单人决策问题</w:t>
      </w:r>
      <w:r>
        <w:rPr>
          <w:rFonts w:hint="eastAsia" w:ascii="宋体" w:hAnsi="宋体" w:eastAsia="宋体" w:cs="宋体"/>
          <w:i/>
          <w:color w:val="000000" w:themeColor="text1"/>
          <w:sz w:val="21"/>
          <w:szCs w:val="21"/>
          <w14:textFill>
            <w14:solidFill>
              <w14:schemeClr w14:val="tx1"/>
            </w14:solidFill>
          </w14:textFill>
        </w:rPr>
        <w:t>M</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&lt;</w:t>
      </w:r>
      <w:r>
        <w:rPr>
          <w:rFonts w:hint="eastAsia" w:ascii="宋体" w:hAnsi="宋体" w:eastAsia="宋体" w:cs="宋体"/>
          <w:i/>
          <w:color w:val="000000" w:themeColor="text1"/>
          <w:sz w:val="21"/>
          <w:szCs w:val="21"/>
          <w14:textFill>
            <w14:solidFill>
              <w14:schemeClr w14:val="tx1"/>
            </w14:solidFill>
          </w14:textFill>
        </w:rPr>
        <w:t>S,A,P,R</w:t>
      </w:r>
      <w:r>
        <w:rPr>
          <w:rFonts w:hint="eastAsia" w:ascii="宋体" w:hAnsi="宋体" w:eastAsia="宋体" w:cs="宋体"/>
          <w:i/>
          <w:color w:val="000000" w:themeColor="text1"/>
          <w:sz w:val="21"/>
          <w:szCs w:val="21"/>
          <w:lang w:val="en-US" w:eastAsia="zh-CN"/>
          <w14:textFill>
            <w14:solidFill>
              <w14:schemeClr w14:val="tx1"/>
            </w14:solidFill>
          </w14:textFill>
        </w:rPr>
        <w:t>&gt;</w:t>
      </w:r>
      <w:r>
        <w:rPr>
          <w:rFonts w:hint="eastAsia" w:ascii="宋体" w:hAnsi="宋体" w:eastAsia="宋体" w:cs="宋体"/>
          <w:color w:val="000000" w:themeColor="text1"/>
          <w:sz w:val="21"/>
          <w:szCs w:val="21"/>
          <w14:textFill>
            <w14:solidFill>
              <w14:schemeClr w14:val="tx1"/>
            </w14:solidFill>
          </w14:textFill>
        </w:rPr>
        <w:t xml:space="preserve"> 来获</w:t>
      </w:r>
      <w:r>
        <w:rPr>
          <w:rFonts w:hint="eastAsia" w:ascii="宋体" w:hAnsi="宋体" w:eastAsia="宋体" w:cs="宋体"/>
          <w:color w:val="000000" w:themeColor="text1"/>
          <w:sz w:val="21"/>
          <w:szCs w:val="21"/>
          <w:lang w:val="en-US" w:eastAsia="zh-CN"/>
          <w14:textFill>
            <w14:solidFill>
              <w14:schemeClr w14:val="tx1"/>
            </w14:solidFill>
          </w14:textFill>
        </w:rPr>
        <w:t>得</w:t>
      </w:r>
      <w:r>
        <w:rPr>
          <w:rFonts w:hint="eastAsia" w:ascii="宋体" w:hAnsi="宋体" w:eastAsia="宋体" w:cs="宋体"/>
          <w:color w:val="000000" w:themeColor="text1"/>
          <w:sz w:val="21"/>
          <w:szCs w:val="21"/>
          <w14:textFill>
            <w14:solidFill>
              <w14:schemeClr w14:val="tx1"/>
            </w14:solidFill>
          </w14:textFill>
        </w:rPr>
        <w:t>区块链模型</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其中其他所有参与者遵循标准协议，S对应于状态空间，A代表行动空间，P代表随机过渡矩阵</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R</w:t>
      </w:r>
      <w:r>
        <w:rPr>
          <w:rFonts w:hint="eastAsia" w:ascii="宋体" w:hAnsi="宋体" w:eastAsia="宋体" w:cs="宋体"/>
          <w:color w:val="000000" w:themeColor="text1"/>
          <w:sz w:val="21"/>
          <w:szCs w:val="21"/>
          <w:lang w:val="en-US" w:eastAsia="zh-CN"/>
          <w14:textFill>
            <w14:solidFill>
              <w14:schemeClr w14:val="tx1"/>
            </w14:solidFill>
          </w14:textFill>
        </w:rPr>
        <w:t>代表</w:t>
      </w:r>
      <w:r>
        <w:rPr>
          <w:rFonts w:hint="eastAsia" w:ascii="宋体" w:hAnsi="宋体" w:eastAsia="宋体" w:cs="宋体"/>
          <w:color w:val="000000" w:themeColor="text1"/>
          <w:sz w:val="21"/>
          <w:szCs w:val="21"/>
          <w14:textFill>
            <w14:solidFill>
              <w14:schemeClr w14:val="tx1"/>
            </w14:solidFill>
          </w14:textFill>
        </w:rPr>
        <w:t>奖励矩阵。如3.2节和3.3节所述，我们</w:t>
      </w:r>
      <w:r>
        <w:rPr>
          <w:rFonts w:hint="eastAsia" w:ascii="宋体" w:hAnsi="宋体" w:eastAsia="宋体" w:cs="宋体"/>
          <w:color w:val="000000" w:themeColor="text1"/>
          <w:sz w:val="21"/>
          <w:szCs w:val="21"/>
          <w:lang w:val="en-US" w:eastAsia="zh-CN"/>
          <w14:textFill>
            <w14:solidFill>
              <w14:schemeClr w14:val="tx1"/>
            </w14:solidFill>
          </w14:textFill>
        </w:rPr>
        <w:t>将</w:t>
      </w:r>
      <w:r>
        <w:rPr>
          <w:rFonts w:hint="eastAsia" w:ascii="宋体" w:hAnsi="宋体" w:eastAsia="宋体" w:cs="宋体"/>
          <w:color w:val="000000" w:themeColor="text1"/>
          <w:sz w:val="21"/>
          <w:szCs w:val="21"/>
          <w14:textFill>
            <w14:solidFill>
              <w14:schemeClr w14:val="tx1"/>
            </w14:solidFill>
          </w14:textFill>
        </w:rPr>
        <w:t>M实例化作为马尔可夫决策过程（MDP）。</w:t>
      </w:r>
    </w:p>
    <w:p>
      <w:pPr>
        <w:ind w:left="193"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在我们的模型中，对手可以采取以下行动：</w:t>
      </w:r>
    </w:p>
    <w:p>
      <w:pPr>
        <w:spacing w:after="38"/>
        <w:ind w:left="451" w:right="361" w:hanging="442"/>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采纳</w:t>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攻击者接受诚实网络的</w:t>
      </w:r>
      <w:r>
        <w:rPr>
          <w:rFonts w:hint="eastAsia" w:ascii="宋体" w:hAnsi="宋体" w:eastAsia="宋体" w:cs="宋体"/>
          <w:color w:val="000000" w:themeColor="text1"/>
          <w:sz w:val="21"/>
          <w:szCs w:val="21"/>
          <w:lang w:val="en-US" w:eastAsia="zh-CN"/>
          <w14:textFill>
            <w14:solidFill>
              <w14:schemeClr w14:val="tx1"/>
            </w14:solidFill>
          </w14:textFill>
        </w:rPr>
        <w:t>区块链</w:t>
      </w:r>
      <w:r>
        <w:rPr>
          <w:rFonts w:hint="eastAsia" w:ascii="宋体" w:hAnsi="宋体" w:eastAsia="宋体" w:cs="宋体"/>
          <w:color w:val="000000" w:themeColor="text1"/>
          <w:sz w:val="21"/>
          <w:szCs w:val="21"/>
          <w14:textFill>
            <w14:solidFill>
              <w14:schemeClr w14:val="tx1"/>
            </w14:solidFill>
          </w14:textFill>
        </w:rPr>
        <w:t>，这</w:t>
      </w:r>
      <w:r>
        <w:rPr>
          <w:rFonts w:hint="eastAsia" w:ascii="宋体" w:hAnsi="宋体" w:eastAsia="宋体" w:cs="宋体"/>
          <w:color w:val="000000" w:themeColor="text1"/>
          <w:sz w:val="21"/>
          <w:szCs w:val="21"/>
          <w:lang w:val="en-US" w:eastAsia="zh-CN"/>
          <w14:textFill>
            <w14:solidFill>
              <w14:schemeClr w14:val="tx1"/>
            </w14:solidFill>
          </w14:textFill>
        </w:rPr>
        <w:t>效果相当于</w:t>
      </w:r>
      <w:r>
        <w:rPr>
          <w:rFonts w:hint="eastAsia" w:ascii="宋体" w:hAnsi="宋体" w:eastAsia="宋体" w:cs="宋体"/>
          <w:color w:val="000000" w:themeColor="text1"/>
          <w:sz w:val="21"/>
          <w:szCs w:val="21"/>
          <w14:textFill>
            <w14:solidFill>
              <w14:schemeClr w14:val="tx1"/>
            </w14:solidFill>
          </w14:textFill>
        </w:rPr>
        <w:t>重新启动攻击</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如果</w:t>
      </w:r>
      <w:r>
        <w:rPr>
          <w:rFonts w:hint="eastAsia" w:ascii="宋体" w:hAnsi="宋体" w:eastAsia="宋体" w:cs="宋体"/>
          <w:color w:val="000000" w:themeColor="text1"/>
          <w:sz w:val="21"/>
          <w:szCs w:val="21"/>
          <w:lang w:val="en-US" w:eastAsia="zh-CN"/>
          <w14:textFill>
            <w14:solidFill>
              <w14:schemeClr w14:val="tx1"/>
            </w14:solidFill>
          </w14:textFill>
        </w:rPr>
        <w:t>对手</w:t>
      </w:r>
      <w:r>
        <w:rPr>
          <w:rFonts w:hint="eastAsia" w:ascii="宋体" w:hAnsi="宋体" w:eastAsia="宋体" w:cs="宋体"/>
          <w:color w:val="000000" w:themeColor="text1"/>
          <w:sz w:val="21"/>
          <w:szCs w:val="21"/>
          <w14:textFill>
            <w14:solidFill>
              <w14:schemeClr w14:val="tx1"/>
            </w14:solidFill>
          </w14:textFill>
        </w:rPr>
        <w:t>认为赢得诚实链条的可能性很小，那么这个行动是</w:t>
      </w:r>
      <w:r>
        <w:rPr>
          <w:rFonts w:hint="eastAsia" w:ascii="宋体" w:hAnsi="宋体" w:eastAsia="宋体" w:cs="宋体"/>
          <w:color w:val="000000" w:themeColor="text1"/>
          <w:sz w:val="21"/>
          <w:szCs w:val="21"/>
          <w:lang w:val="en-US" w:eastAsia="zh-CN"/>
          <w14:textFill>
            <w14:solidFill>
              <w14:schemeClr w14:val="tx1"/>
            </w14:solidFill>
          </w14:textFill>
        </w:rPr>
        <w:t>合适</w:t>
      </w:r>
      <w:r>
        <w:rPr>
          <w:rFonts w:hint="eastAsia" w:ascii="宋体" w:hAnsi="宋体" w:eastAsia="宋体" w:cs="宋体"/>
          <w:color w:val="000000" w:themeColor="text1"/>
          <w:sz w:val="21"/>
          <w:szCs w:val="21"/>
          <w14:textFill>
            <w14:solidFill>
              <w14:schemeClr w14:val="tx1"/>
            </w14:solidFill>
          </w14:textFill>
        </w:rPr>
        <w:t>的。</w:t>
      </w:r>
    </w:p>
    <w:p>
      <w:pPr>
        <w:spacing w:after="51" w:line="227" w:lineRule="auto"/>
        <w:ind w:left="455" w:right="178" w:hanging="44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覆盖</w:t>
      </w:r>
      <w:r>
        <w:rPr>
          <w:rFonts w:hint="eastAsia" w:ascii="宋体" w:hAnsi="宋体" w:eastAsia="宋体" w:cs="宋体"/>
          <w:color w:val="000000" w:themeColor="text1"/>
          <w:sz w:val="21"/>
          <w:szCs w:val="21"/>
          <w14:textFill>
            <w14:solidFill>
              <w14:schemeClr w14:val="tx1"/>
            </w14:solidFill>
          </w14:textFill>
        </w:rPr>
        <w:t xml:space="preserve"> 攻击者比诚实的链</w:t>
      </w:r>
      <w:r>
        <w:rPr>
          <w:rFonts w:hint="eastAsia" w:ascii="宋体" w:hAnsi="宋体" w:eastAsia="宋体" w:cs="宋体"/>
          <w:color w:val="000000" w:themeColor="text1"/>
          <w:sz w:val="21"/>
          <w:szCs w:val="21"/>
          <w:lang w:val="en-US" w:eastAsia="zh-CN"/>
          <w14:textFill>
            <w14:solidFill>
              <w14:schemeClr w14:val="tx1"/>
            </w14:solidFill>
          </w14:textFill>
        </w:rPr>
        <w:t>多</w:t>
      </w:r>
      <w:r>
        <w:rPr>
          <w:rFonts w:hint="eastAsia" w:ascii="宋体" w:hAnsi="宋体" w:eastAsia="宋体" w:cs="宋体"/>
          <w:color w:val="000000" w:themeColor="text1"/>
          <w:sz w:val="21"/>
          <w:szCs w:val="21"/>
          <w14:textFill>
            <w14:solidFill>
              <w14:schemeClr w14:val="tx1"/>
            </w14:solidFill>
          </w14:textFill>
        </w:rPr>
        <w:t xml:space="preserve">发布了一个区块，因此覆盖了相互冲突的区块。这种情况发生在对手的秘密链比当前已知的公共链更长（即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i/>
          <w:color w:val="000000" w:themeColor="text1"/>
          <w:sz w:val="21"/>
          <w:szCs w:val="21"/>
          <w14:textFill>
            <w14:solidFill>
              <w14:schemeClr w14:val="tx1"/>
            </w14:solidFill>
          </w14:textFill>
        </w:rPr>
        <w:t>&gt; 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 xml:space="preserve">）时，攻击者最好用他自己的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h </w:t>
      </w:r>
      <w:r>
        <w:rPr>
          <w:rFonts w:hint="eastAsia" w:ascii="宋体" w:hAnsi="宋体" w:eastAsia="宋体" w:cs="宋体"/>
          <w:color w:val="000000" w:themeColor="text1"/>
          <w:sz w:val="21"/>
          <w:szCs w:val="21"/>
          <w14:textFill>
            <w14:solidFill>
              <w14:schemeClr w14:val="tx1"/>
            </w14:solidFill>
          </w14:textFill>
        </w:rPr>
        <w:t>+1来替换诚实的网络</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 xml:space="preserve">链。如果敌手利用受害者的采矿能力，对手可能会使用受害者的 </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i/>
          <w:color w:val="000000" w:themeColor="text1"/>
          <w:sz w:val="21"/>
          <w:szCs w:val="21"/>
          <w:vertAlign w:val="subscript"/>
          <w14:textFill>
            <w14:solidFill>
              <w14:schemeClr w14:val="tx1"/>
            </w14:solidFill>
          </w14:textFill>
        </w:rPr>
        <w:t>e</w:t>
      </w:r>
      <w:r>
        <w:rPr>
          <w:rFonts w:hint="eastAsia" w:ascii="宋体" w:hAnsi="宋体" w:eastAsia="宋体" w:cs="宋体"/>
          <w:i/>
          <w:color w:val="000000" w:themeColor="text1"/>
          <w:sz w:val="21"/>
          <w:szCs w:val="21"/>
          <w:vertAlign w:val="subscript"/>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来进行</w:t>
      </w:r>
      <w:r>
        <w:rPr>
          <w:rFonts w:hint="eastAsia" w:ascii="宋体" w:hAnsi="宋体" w:eastAsia="宋体" w:cs="宋体"/>
          <w:color w:val="000000" w:themeColor="text1"/>
          <w:sz w:val="21"/>
          <w:szCs w:val="21"/>
          <w:lang w:val="en-US" w:eastAsia="zh-CN"/>
          <w14:textFill>
            <w14:solidFill>
              <w14:schemeClr w14:val="tx1"/>
            </w14:solidFill>
          </w14:textFill>
        </w:rPr>
        <w:t>覆盖行为</w:t>
      </w:r>
      <w:r>
        <w:rPr>
          <w:rFonts w:hint="eastAsia" w:ascii="宋体" w:hAnsi="宋体" w:eastAsia="宋体" w:cs="宋体"/>
          <w:color w:val="000000" w:themeColor="text1"/>
          <w:sz w:val="21"/>
          <w:szCs w:val="21"/>
          <w14:textFill>
            <w14:solidFill>
              <w14:schemeClr w14:val="tx1"/>
            </w14:solidFill>
          </w14:textFill>
        </w:rPr>
        <w:t>。</w:t>
      </w:r>
    </w:p>
    <w:p>
      <w:pPr>
        <w:spacing w:after="42"/>
        <w:ind w:left="457" w:right="383"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竞争</w:t>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对手尽可能</w:t>
      </w:r>
      <w:r>
        <w:rPr>
          <w:rFonts w:hint="eastAsia" w:ascii="宋体" w:hAnsi="宋体" w:eastAsia="宋体" w:cs="宋体"/>
          <w:color w:val="000000" w:themeColor="text1"/>
          <w:sz w:val="21"/>
          <w:szCs w:val="21"/>
          <w:lang w:val="en-US" w:eastAsia="zh-CN"/>
          <w14:textFill>
            <w14:solidFill>
              <w14:schemeClr w14:val="tx1"/>
            </w14:solidFill>
          </w14:textFill>
        </w:rPr>
        <w:t>地</w:t>
      </w:r>
      <w:r>
        <w:rPr>
          <w:rFonts w:hint="eastAsia" w:ascii="宋体" w:hAnsi="宋体" w:eastAsia="宋体" w:cs="宋体"/>
          <w:color w:val="000000" w:themeColor="text1"/>
          <w:sz w:val="21"/>
          <w:szCs w:val="21"/>
          <w14:textFill>
            <w14:solidFill>
              <w14:schemeClr w14:val="tx1"/>
            </w14:solidFill>
          </w14:textFill>
        </w:rPr>
        <w:t>发布</w:t>
      </w:r>
      <w:r>
        <w:rPr>
          <w:rFonts w:hint="eastAsia" w:ascii="宋体" w:hAnsi="宋体" w:eastAsia="宋体" w:cs="宋体"/>
          <w:color w:val="000000" w:themeColor="text1"/>
          <w:sz w:val="21"/>
          <w:szCs w:val="21"/>
          <w:lang w:val="en-US" w:eastAsia="zh-CN"/>
          <w14:textFill>
            <w14:solidFill>
              <w14:schemeClr w14:val="tx1"/>
            </w14:solidFill>
          </w14:textFill>
        </w:rPr>
        <w:t>和诚实链一样</w:t>
      </w:r>
      <w:r>
        <w:rPr>
          <w:rFonts w:hint="eastAsia" w:ascii="宋体" w:hAnsi="宋体" w:eastAsia="宋体" w:cs="宋体"/>
          <w:color w:val="000000" w:themeColor="text1"/>
          <w:sz w:val="21"/>
          <w:szCs w:val="21"/>
          <w14:textFill>
            <w14:solidFill>
              <w14:schemeClr w14:val="tx1"/>
            </w14:solidFill>
          </w14:textFill>
        </w:rPr>
        <w:t>多的</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，并触发两条链之间的接纳竞赛，而不是压倒诚实</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链。</w:t>
      </w:r>
    </w:p>
    <w:p>
      <w:pPr>
        <w:spacing w:after="38"/>
        <w:ind w:left="457" w:right="13"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等待</w:t>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敌人继续挖掘其隐藏的链，直到找到一个</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w:t>
      </w:r>
    </w:p>
    <w:p>
      <w:pPr>
        <w:spacing w:after="113" w:line="227" w:lineRule="auto"/>
        <w:ind w:left="455" w:right="236" w:hanging="44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出口</w:t>
      </w:r>
      <w:r>
        <w:rPr>
          <w:rFonts w:hint="eastAsia" w:ascii="宋体" w:hAnsi="宋体" w:eastAsia="宋体" w:cs="宋体"/>
          <w:color w:val="000000" w:themeColor="text1"/>
          <w:sz w:val="21"/>
          <w:szCs w:val="21"/>
          <w14:textFill>
            <w14:solidFill>
              <w14:schemeClr w14:val="tx1"/>
            </w14:solidFill>
          </w14:textFill>
        </w:rPr>
        <w:t xml:space="preserve"> 这个行为只有在研究双重支出时才有意义，因为它相当于一个成功的</w:t>
      </w:r>
      <w:r>
        <w:rPr>
          <w:rFonts w:hint="eastAsia" w:ascii="宋体" w:hAnsi="宋体" w:eastAsia="宋体" w:cs="宋体"/>
          <w:color w:val="000000" w:themeColor="text1"/>
          <w:sz w:val="21"/>
          <w:szCs w:val="21"/>
          <w:lang w:val="en-US" w:eastAsia="zh-CN"/>
          <w14:textFill>
            <w14:solidFill>
              <w14:schemeClr w14:val="tx1"/>
            </w14:solidFill>
          </w14:textFill>
        </w:rPr>
        <w:t>经过</w:t>
      </w:r>
      <w:r>
        <w:rPr>
          <w:rFonts w:hint="eastAsia" w:ascii="宋体" w:hAnsi="宋体" w:eastAsia="宋体" w:cs="宋体"/>
          <w:i/>
          <w:color w:val="000000" w:themeColor="text1"/>
          <w:sz w:val="21"/>
          <w:szCs w:val="21"/>
          <w14:textFill>
            <w14:solidFill>
              <w14:schemeClr w14:val="tx1"/>
            </w14:solidFill>
          </w14:textFill>
        </w:rPr>
        <w:t>k</w:t>
      </w:r>
      <w:r>
        <w:rPr>
          <w:rFonts w:hint="eastAsia" w:ascii="宋体" w:hAnsi="宋体" w:eastAsia="宋体" w:cs="宋体"/>
          <w:color w:val="000000" w:themeColor="text1"/>
          <w:sz w:val="21"/>
          <w:szCs w:val="21"/>
          <w14:textFill>
            <w14:solidFill>
              <w14:schemeClr w14:val="tx1"/>
            </w14:solidFill>
          </w14:textFill>
        </w:rPr>
        <w:t>确认</w:t>
      </w:r>
      <w:r>
        <w:rPr>
          <w:rFonts w:hint="eastAsia" w:ascii="宋体" w:hAnsi="宋体" w:eastAsia="宋体" w:cs="宋体"/>
          <w:color w:val="000000" w:themeColor="text1"/>
          <w:sz w:val="21"/>
          <w:szCs w:val="21"/>
          <w:lang w:val="en-US" w:eastAsia="zh-CN"/>
          <w14:textFill>
            <w14:solidFill>
              <w14:schemeClr w14:val="tx1"/>
            </w14:solidFill>
          </w14:textFill>
        </w:rPr>
        <w:t>的</w:t>
      </w:r>
      <w:r>
        <w:rPr>
          <w:rFonts w:hint="eastAsia" w:ascii="宋体" w:hAnsi="宋体" w:eastAsia="宋体" w:cs="宋体"/>
          <w:color w:val="000000" w:themeColor="text1"/>
          <w:sz w:val="21"/>
          <w:szCs w:val="21"/>
          <w14:textFill>
            <w14:solidFill>
              <w14:schemeClr w14:val="tx1"/>
            </w14:solidFill>
          </w14:textFill>
        </w:rPr>
        <w:t>双重支出，并且只有当</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i/>
          <w:color w:val="000000" w:themeColor="text1"/>
          <w:sz w:val="21"/>
          <w:szCs w:val="21"/>
          <w14:textFill>
            <w14:solidFill>
              <w14:schemeClr w14:val="tx1"/>
            </w14:solidFill>
          </w14:textFill>
        </w:rPr>
        <w:t>&gt; l</w:t>
      </w:r>
      <w:r>
        <w:rPr>
          <w:rFonts w:hint="eastAsia" w:ascii="宋体" w:hAnsi="宋体" w:eastAsia="宋体" w:cs="宋体"/>
          <w:i/>
          <w:color w:val="000000" w:themeColor="text1"/>
          <w:sz w:val="21"/>
          <w:szCs w:val="21"/>
          <w:vertAlign w:val="subscript"/>
          <w14:textFill>
            <w14:solidFill>
              <w14:schemeClr w14:val="tx1"/>
            </w14:solidFill>
          </w14:textFill>
        </w:rPr>
        <w:t xml:space="preserve">h </w:t>
      </w:r>
      <w:r>
        <w:rPr>
          <w:rFonts w:hint="eastAsia" w:ascii="宋体" w:hAnsi="宋体" w:eastAsia="宋体" w:cs="宋体"/>
          <w:color w:val="000000" w:themeColor="text1"/>
          <w:sz w:val="21"/>
          <w:szCs w:val="21"/>
          <w:lang w:val="en-US" w:eastAsia="zh-CN"/>
          <w14:textFill>
            <w14:solidFill>
              <w14:schemeClr w14:val="tx1"/>
            </w14:solidFill>
          </w14:textFill>
        </w:rPr>
        <w:t>且</w:t>
      </w:r>
      <w:r>
        <w:rPr>
          <w:rFonts w:hint="eastAsia" w:ascii="宋体" w:hAnsi="宋体" w:eastAsia="宋体" w:cs="宋体"/>
          <w:i/>
          <w:color w:val="000000" w:themeColor="text1"/>
          <w:sz w:val="21"/>
          <w:szCs w:val="21"/>
          <w:vertAlign w:val="subscript"/>
          <w:lang w:val="en-US" w:eastAsia="zh-CN"/>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i/>
          <w:color w:val="000000" w:themeColor="text1"/>
          <w:sz w:val="21"/>
          <w:szCs w:val="21"/>
          <w14:textFill>
            <w14:solidFill>
              <w14:schemeClr w14:val="tx1"/>
            </w14:solidFill>
          </w14:textFill>
        </w:rPr>
        <w:t>&gt; k</w:t>
      </w:r>
      <w:r>
        <w:rPr>
          <w:rFonts w:hint="eastAsia" w:ascii="宋体" w:hAnsi="宋体" w:eastAsia="宋体" w:cs="宋体"/>
          <w:color w:val="000000" w:themeColor="text1"/>
          <w:sz w:val="21"/>
          <w:szCs w:val="21"/>
          <w14:textFill>
            <w14:solidFill>
              <w14:schemeClr w14:val="tx1"/>
            </w14:solidFill>
          </w14:textFill>
        </w:rPr>
        <w:t>时才是可行的。</w:t>
      </w:r>
    </w:p>
    <w:p>
      <w:pPr>
        <w:ind w:left="9" w:right="13" w:firstLine="186"/>
        <w:rPr>
          <w:rFonts w:hint="eastAsia" w:ascii="宋体" w:hAnsi="宋体" w:eastAsia="宋体" w:cs="宋体"/>
          <w:color w:val="000000" w:themeColor="text1"/>
          <w:sz w:val="21"/>
          <w:szCs w:val="21"/>
          <w14:textFill>
            <w14:solidFill>
              <w14:schemeClr w14:val="tx1"/>
            </w14:solidFill>
          </w14:textFill>
        </w:rPr>
      </w:pPr>
    </w:p>
    <w:p>
      <w:pPr>
        <w:ind w:left="9" w:right="13" w:firstLine="186"/>
        <w:rPr>
          <w:rFonts w:hint="eastAsia" w:ascii="宋体" w:hAnsi="宋体" w:eastAsia="宋体" w:cs="宋体"/>
          <w:color w:val="000000" w:themeColor="text1"/>
          <w:sz w:val="21"/>
          <w:szCs w:val="21"/>
          <w14:textFill>
            <w14:solidFill>
              <w14:schemeClr w14:val="tx1"/>
            </w14:solidFill>
          </w14:textFill>
        </w:rPr>
      </w:pPr>
    </w:p>
    <w:p>
      <w:pPr>
        <w:ind w:left="9" w:right="13" w:firstLine="186"/>
        <w:rPr>
          <w:rFonts w:hint="eastAsia" w:ascii="宋体" w:hAnsi="宋体" w:eastAsia="宋体" w:cs="宋体"/>
          <w:color w:val="000000" w:themeColor="text1"/>
          <w:sz w:val="21"/>
          <w:szCs w:val="21"/>
          <w14:textFill>
            <w14:solidFill>
              <w14:schemeClr w14:val="tx1"/>
            </w14:solidFill>
          </w14:textFill>
        </w:rPr>
      </w:pPr>
    </w:p>
    <w:p>
      <w:pPr>
        <w:ind w:left="9" w:right="13" w:firstLine="186"/>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状态空间S被定义为形式(</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i/>
          <w:color w:val="000000" w:themeColor="text1"/>
          <w:sz w:val="21"/>
          <w:szCs w:val="21"/>
          <w:vertAlign w:val="subscript"/>
          <w14:textFill>
            <w14:solidFill>
              <w14:schemeClr w14:val="tx1"/>
            </w14:solidFill>
          </w14:textFill>
        </w:rPr>
        <w:t>e</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fork)的四元组，其中</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color w:val="000000" w:themeColor="text1"/>
          <w:sz w:val="21"/>
          <w:szCs w:val="21"/>
          <w14:textFill>
            <w14:solidFill>
              <w14:schemeClr w14:val="tx1"/>
            </w14:solidFill>
          </w14:textFill>
        </w:rPr>
        <w:t>和</w:t>
      </w:r>
      <w:r>
        <w:rPr>
          <w:rFonts w:hint="eastAsia" w:ascii="宋体" w:hAnsi="宋体" w:eastAsia="宋体" w:cs="宋体"/>
          <w:i/>
          <w:color w:val="000000" w:themeColor="text1"/>
          <w:sz w:val="21"/>
          <w:szCs w:val="21"/>
          <w:vertAlign w:val="subscript"/>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分别代表对抗</w:t>
      </w:r>
      <w:r>
        <w:rPr>
          <w:rFonts w:hint="eastAsia" w:ascii="宋体" w:hAnsi="宋体" w:eastAsia="宋体" w:cs="宋体"/>
          <w:color w:val="000000" w:themeColor="text1"/>
          <w:sz w:val="21"/>
          <w:szCs w:val="21"/>
          <w:lang w:val="en-US" w:eastAsia="zh-CN"/>
          <w14:textFill>
            <w14:solidFill>
              <w14:schemeClr w14:val="tx1"/>
            </w14:solidFill>
          </w14:textFill>
        </w:rPr>
        <w:t>链</w:t>
      </w:r>
      <w:r>
        <w:rPr>
          <w:rFonts w:hint="eastAsia" w:ascii="宋体" w:hAnsi="宋体" w:eastAsia="宋体" w:cs="宋体"/>
          <w:color w:val="000000" w:themeColor="text1"/>
          <w:sz w:val="21"/>
          <w:szCs w:val="21"/>
          <w14:textFill>
            <w14:solidFill>
              <w14:schemeClr w14:val="tx1"/>
            </w14:solidFill>
          </w14:textFill>
        </w:rPr>
        <w:t>和诚实链的长度，是受害者开采的块，</w:t>
      </w:r>
      <w:r>
        <w:rPr>
          <w:rFonts w:hint="eastAsia" w:ascii="宋体" w:hAnsi="宋体" w:eastAsia="宋体" w:cs="宋体"/>
          <w:color w:val="000000" w:themeColor="text1"/>
          <w:sz w:val="21"/>
          <w:szCs w:val="21"/>
          <w:lang w:val="en-US" w:eastAsia="zh-CN"/>
          <w14:textFill>
            <w14:solidFill>
              <w14:schemeClr w14:val="tx1"/>
            </w14:solidFill>
          </w14:textFill>
        </w:rPr>
        <w:t>分叉</w:t>
      </w:r>
      <w:r>
        <w:rPr>
          <w:rFonts w:hint="eastAsia" w:ascii="宋体" w:hAnsi="宋体" w:eastAsia="宋体" w:cs="宋体"/>
          <w:color w:val="000000" w:themeColor="text1"/>
          <w:sz w:val="21"/>
          <w:szCs w:val="21"/>
          <w14:textFill>
            <w14:solidFill>
              <w14:schemeClr w14:val="tx1"/>
            </w14:solidFill>
          </w14:textFill>
        </w:rPr>
        <w:t>可以取三个</w:t>
      </w:r>
      <w:r>
        <w:rPr>
          <w:rFonts w:hint="eastAsia" w:ascii="宋体" w:hAnsi="宋体" w:eastAsia="宋体" w:cs="宋体"/>
          <w:color w:val="000000" w:themeColor="text1"/>
          <w:sz w:val="21"/>
          <w:szCs w:val="21"/>
          <w:lang w:val="en-US" w:eastAsia="zh-CN"/>
          <w14:textFill>
            <w14:solidFill>
              <w14:schemeClr w14:val="tx1"/>
            </w14:solidFill>
          </w14:textFill>
        </w:rPr>
        <w:t>值：</w:t>
      </w:r>
      <w:r>
        <w:rPr>
          <w:rFonts w:hint="eastAsia" w:ascii="宋体" w:hAnsi="宋体" w:eastAsia="宋体" w:cs="宋体"/>
          <w:color w:val="000000" w:themeColor="text1"/>
          <w:sz w:val="21"/>
          <w:szCs w:val="21"/>
          <w14:textFill>
            <w14:solidFill>
              <w14:schemeClr w14:val="tx1"/>
            </w14:solidFill>
          </w14:textFill>
        </w:rPr>
        <w:t>相关</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无</w:t>
      </w:r>
      <w:r>
        <w:rPr>
          <w:rFonts w:hint="eastAsia" w:ascii="宋体" w:hAnsi="宋体" w:eastAsia="宋体" w:cs="宋体"/>
          <w:color w:val="000000" w:themeColor="text1"/>
          <w:sz w:val="21"/>
          <w:szCs w:val="21"/>
          <w14:textFill>
            <w14:solidFill>
              <w14:schemeClr w14:val="tx1"/>
            </w14:solidFill>
          </w14:textFill>
        </w:rPr>
        <w:t>关和</w:t>
      </w:r>
      <w:r>
        <w:rPr>
          <w:rFonts w:hint="eastAsia" w:ascii="宋体" w:hAnsi="宋体" w:eastAsia="宋体" w:cs="宋体"/>
          <w:color w:val="000000" w:themeColor="text1"/>
          <w:sz w:val="21"/>
          <w:szCs w:val="21"/>
          <w:lang w:val="en-US" w:eastAsia="zh-CN"/>
          <w14:textFill>
            <w14:solidFill>
              <w14:schemeClr w14:val="tx1"/>
            </w14:solidFill>
          </w14:textFill>
        </w:rPr>
        <w:t>激活</w:t>
      </w:r>
      <w:r>
        <w:rPr>
          <w:rFonts w:hint="eastAsia" w:ascii="宋体" w:hAnsi="宋体" w:eastAsia="宋体" w:cs="宋体"/>
          <w:color w:val="000000" w:themeColor="text1"/>
          <w:sz w:val="21"/>
          <w:szCs w:val="21"/>
          <w14:textFill>
            <w14:solidFill>
              <w14:schemeClr w14:val="tx1"/>
            </w14:solidFill>
          </w14:textFill>
        </w:rPr>
        <w:t>：</w:t>
      </w:r>
    </w:p>
    <w:p>
      <w:pPr>
        <w:spacing w:after="71"/>
        <w:ind w:left="457" w:right="184"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相关</w:t>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标签相关标志着（i）诚实网络发现最后一个</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，（ii）如果</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覆盖</w:t>
      </w:r>
      <w:r>
        <w:rPr>
          <w:rFonts w:hint="eastAsia" w:ascii="宋体" w:hAnsi="宋体" w:eastAsia="宋体" w:cs="宋体"/>
          <w:color w:val="000000" w:themeColor="text1"/>
          <w:sz w:val="21"/>
          <w:szCs w:val="21"/>
          <w14:textFill>
            <w14:solidFill>
              <w14:schemeClr w14:val="tx1"/>
            </w14:solidFill>
          </w14:textFill>
        </w:rPr>
        <w:t>行</w:t>
      </w:r>
      <w:r>
        <w:rPr>
          <w:rFonts w:hint="eastAsia" w:ascii="宋体" w:hAnsi="宋体" w:eastAsia="宋体" w:cs="宋体"/>
          <w:color w:val="000000" w:themeColor="text1"/>
          <w:sz w:val="21"/>
          <w:szCs w:val="21"/>
          <w:lang w:val="en-US" w:eastAsia="zh-CN"/>
          <w14:textFill>
            <w14:solidFill>
              <w14:schemeClr w14:val="tx1"/>
            </w14:solidFill>
          </w14:textFill>
        </w:rPr>
        <w:t>为</w:t>
      </w:r>
      <w:r>
        <w:rPr>
          <w:rFonts w:hint="eastAsia" w:ascii="宋体" w:hAnsi="宋体" w:eastAsia="宋体" w:cs="宋体"/>
          <w:color w:val="000000" w:themeColor="text1"/>
          <w:sz w:val="21"/>
          <w:szCs w:val="21"/>
          <w14:textFill>
            <w14:solidFill>
              <w14:schemeClr w14:val="tx1"/>
            </w14:solidFill>
          </w14:textFill>
        </w:rPr>
        <w:t>适用</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例如，</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h </w:t>
      </w:r>
      <w:r>
        <w:rPr>
          <w:rFonts w:hint="eastAsia" w:ascii="宋体" w:hAnsi="宋体" w:eastAsia="宋体" w:cs="宋体"/>
          <w:color w:val="000000" w:themeColor="text1"/>
          <w:sz w:val="21"/>
          <w:szCs w:val="21"/>
          <w14:textFill>
            <w14:solidFill>
              <w14:schemeClr w14:val="tx1"/>
            </w14:solidFill>
          </w14:textFill>
        </w:rPr>
        <w:t>− 1</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i/>
          <w:color w:val="000000" w:themeColor="text1"/>
          <w:sz w:val="21"/>
          <w:szCs w:val="21"/>
          <w:vertAlign w:val="subscript"/>
          <w14:textFill>
            <w14:solidFill>
              <w14:schemeClr w14:val="tx1"/>
            </w14:solidFill>
          </w14:textFill>
        </w:rPr>
        <w:t>e</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的一种状态导致</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i/>
          <w:color w:val="000000" w:themeColor="text1"/>
          <w:sz w:val="21"/>
          <w:szCs w:val="21"/>
          <w:vertAlign w:val="subscript"/>
          <w14:textFill>
            <w14:solidFill>
              <w14:schemeClr w14:val="tx1"/>
            </w14:solidFill>
          </w14:textFill>
        </w:rPr>
        <w:t>e</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relevant).</w:t>
      </w:r>
    </w:p>
    <w:p>
      <w:pPr>
        <w:spacing w:after="71"/>
        <w:ind w:left="457" w:right="184"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无关</w:t>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当对手发现最后一个</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块时，前一个</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块可能已经到达网络中的大部分节点。 因此对手无法执行</w:t>
      </w:r>
      <w:r>
        <w:rPr>
          <w:rFonts w:hint="eastAsia" w:ascii="宋体" w:hAnsi="宋体" w:eastAsia="宋体" w:cs="宋体"/>
          <w:color w:val="000000" w:themeColor="text1"/>
          <w:sz w:val="21"/>
          <w:szCs w:val="21"/>
          <w:lang w:val="en-US" w:eastAsia="zh-CN"/>
          <w14:textFill>
            <w14:solidFill>
              <w14:schemeClr w14:val="tx1"/>
            </w14:solidFill>
          </w14:textFill>
        </w:rPr>
        <w:t>覆盖</w:t>
      </w:r>
      <w:r>
        <w:rPr>
          <w:rFonts w:hint="eastAsia" w:ascii="宋体" w:hAnsi="宋体" w:eastAsia="宋体" w:cs="宋体"/>
          <w:color w:val="000000" w:themeColor="text1"/>
          <w:sz w:val="21"/>
          <w:szCs w:val="21"/>
          <w14:textFill>
            <w14:solidFill>
              <w14:schemeClr w14:val="tx1"/>
            </w14:solidFill>
          </w14:textFill>
        </w:rPr>
        <w:t>操作。</w:t>
      </w:r>
      <w:r>
        <w:rPr>
          <w:rFonts w:hint="eastAsia" w:ascii="宋体" w:hAnsi="宋体" w:eastAsia="宋体" w:cs="宋体"/>
          <w:color w:val="000000" w:themeColor="text1"/>
          <w:sz w:val="21"/>
          <w:szCs w:val="21"/>
          <w:lang w:val="en-US" w:eastAsia="zh-CN"/>
          <w14:textFill>
            <w14:solidFill>
              <w14:schemeClr w14:val="tx1"/>
            </w14:solidFill>
          </w14:textFill>
        </w:rPr>
        <w:t>例如形式</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color w:val="000000" w:themeColor="text1"/>
          <w:sz w:val="21"/>
          <w:szCs w:val="21"/>
          <w14:textFill>
            <w14:solidFill>
              <w14:schemeClr w14:val="tx1"/>
            </w14:solidFill>
          </w14:textFill>
        </w:rPr>
        <w:t>−1</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i/>
          <w:color w:val="000000" w:themeColor="text1"/>
          <w:sz w:val="21"/>
          <w:szCs w:val="21"/>
          <w:vertAlign w:val="subscript"/>
          <w14:textFill>
            <w14:solidFill>
              <w14:schemeClr w14:val="tx1"/>
            </w14:solidFill>
          </w14:textFill>
        </w:rPr>
        <w:t>e</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的一种状态导致</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i/>
          <w:color w:val="000000" w:themeColor="text1"/>
          <w:sz w:val="21"/>
          <w:szCs w:val="21"/>
          <w:vertAlign w:val="subscript"/>
          <w14:textFill>
            <w14:solidFill>
              <w14:schemeClr w14:val="tx1"/>
            </w14:solidFill>
          </w14:textFill>
        </w:rPr>
        <w:t>e</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irrelevant).</w:t>
      </w:r>
    </w:p>
    <w:p>
      <w:pPr>
        <w:spacing w:after="168" w:line="227" w:lineRule="auto"/>
        <w:ind w:left="455" w:hanging="44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激活</w:t>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如果攻击者执行了</w:t>
      </w:r>
      <w:r>
        <w:rPr>
          <w:rFonts w:hint="eastAsia" w:ascii="宋体" w:hAnsi="宋体" w:eastAsia="宋体" w:cs="宋体"/>
          <w:color w:val="000000" w:themeColor="text1"/>
          <w:sz w:val="21"/>
          <w:szCs w:val="21"/>
          <w:lang w:val="en-US" w:eastAsia="zh-CN"/>
          <w14:textFill>
            <w14:solidFill>
              <w14:schemeClr w14:val="tx1"/>
            </w14:solidFill>
          </w14:textFill>
        </w:rPr>
        <w:t>覆盖</w:t>
      </w:r>
      <w:r>
        <w:rPr>
          <w:rFonts w:hint="eastAsia" w:ascii="宋体" w:hAnsi="宋体" w:eastAsia="宋体" w:cs="宋体"/>
          <w:color w:val="000000" w:themeColor="text1"/>
          <w:sz w:val="21"/>
          <w:szCs w:val="21"/>
          <w14:textFill>
            <w14:solidFill>
              <w14:schemeClr w14:val="tx1"/>
            </w14:solidFill>
          </w14:textFill>
        </w:rPr>
        <w:t>动作，即网络当前正在拆分并且正在确定最长的链，则该状态被描述为激活。</w:t>
      </w:r>
    </w:p>
    <w:p>
      <w:pPr>
        <w:ind w:left="9" w:right="15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在我们的模型中，每个状态转换（</w:t>
      </w:r>
      <w:r>
        <w:rPr>
          <w:rFonts w:hint="eastAsia" w:ascii="宋体" w:hAnsi="宋体" w:eastAsia="宋体" w:cs="宋体"/>
          <w:color w:val="000000" w:themeColor="text1"/>
          <w:sz w:val="21"/>
          <w:szCs w:val="21"/>
          <w:lang w:val="en-US" w:eastAsia="zh-CN"/>
          <w14:textFill>
            <w14:solidFill>
              <w14:schemeClr w14:val="tx1"/>
            </w14:solidFill>
          </w14:textFill>
        </w:rPr>
        <w:t>出口</w:t>
      </w:r>
      <w:r>
        <w:rPr>
          <w:rFonts w:hint="eastAsia" w:ascii="宋体" w:hAnsi="宋体" w:eastAsia="宋体" w:cs="宋体"/>
          <w:color w:val="000000" w:themeColor="text1"/>
          <w:sz w:val="21"/>
          <w:szCs w:val="21"/>
          <w14:textFill>
            <w14:solidFill>
              <w14:schemeClr w14:val="tx1"/>
            </w14:solidFill>
          </w14:textFill>
        </w:rPr>
        <w:t>除外）都对应于</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块的创建。因此，</w:t>
      </w:r>
      <w:r>
        <w:rPr>
          <w:rFonts w:hint="eastAsia" w:ascii="宋体" w:hAnsi="宋体" w:eastAsia="宋体" w:cs="宋体"/>
          <w:color w:val="000000" w:themeColor="text1"/>
          <w:sz w:val="21"/>
          <w:szCs w:val="21"/>
          <w:lang w:val="en-US" w:eastAsia="zh-CN"/>
          <w14:textFill>
            <w14:solidFill>
              <w14:schemeClr w14:val="tx1"/>
            </w14:solidFill>
          </w14:textFill>
        </w:rPr>
        <w:t>状态改变</w:t>
      </w:r>
      <w:r>
        <w:rPr>
          <w:rFonts w:hint="eastAsia" w:ascii="宋体" w:hAnsi="宋体" w:eastAsia="宋体" w:cs="宋体"/>
          <w:color w:val="000000" w:themeColor="text1"/>
          <w:sz w:val="21"/>
          <w:szCs w:val="21"/>
          <w14:textFill>
            <w14:solidFill>
              <w14:schemeClr w14:val="tx1"/>
            </w14:solidFill>
          </w14:textFill>
        </w:rPr>
        <w:t>意味着对诚实的网络，对手或受害者的</w:t>
      </w:r>
      <w:r>
        <w:rPr>
          <w:rFonts w:hint="eastAsia" w:ascii="宋体" w:hAnsi="宋体" w:eastAsia="宋体" w:cs="宋体"/>
          <w:color w:val="000000" w:themeColor="text1"/>
          <w:sz w:val="21"/>
          <w:szCs w:val="21"/>
          <w:lang w:val="en-US" w:eastAsia="zh-CN"/>
          <w14:textFill>
            <w14:solidFill>
              <w14:schemeClr w14:val="tx1"/>
            </w14:solidFill>
          </w14:textFill>
        </w:rPr>
        <w:t>奖励</w:t>
      </w:r>
      <w:r>
        <w:rPr>
          <w:rFonts w:hint="eastAsia" w:ascii="宋体" w:hAnsi="宋体" w:eastAsia="宋体" w:cs="宋体"/>
          <w:color w:val="000000" w:themeColor="text1"/>
          <w:sz w:val="21"/>
          <w:szCs w:val="21"/>
          <w14:textFill>
            <w14:solidFill>
              <w14:schemeClr w14:val="tx1"/>
            </w14:solidFill>
          </w14:textFill>
        </w:rPr>
        <w:t>。</w:t>
      </w:r>
    </w:p>
    <w:p>
      <w:pPr>
        <w:spacing w:after="232"/>
        <w:ind w:left="9" w:right="162" w:firstLine="201"/>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 xml:space="preserve">   </w:t>
      </w:r>
    </w:p>
    <w:p>
      <w:pPr>
        <w:spacing w:after="232"/>
        <w:ind w:left="9" w:right="162" w:firstLine="409" w:firstLineChars="19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给定对抗挖掘能力α，初始状态（0,0,0</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无</w:t>
      </w:r>
      <w:r>
        <w:rPr>
          <w:rFonts w:hint="eastAsia" w:ascii="宋体" w:hAnsi="宋体" w:eastAsia="宋体" w:cs="宋体"/>
          <w:color w:val="000000" w:themeColor="text1"/>
          <w:sz w:val="21"/>
          <w:szCs w:val="21"/>
          <w14:textFill>
            <w14:solidFill>
              <w14:schemeClr w14:val="tx1"/>
            </w14:solidFill>
          </w14:textFill>
        </w:rPr>
        <w:t>关）以概率</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过渡到（1,0,0，无关），即对手发现一个</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块。如果这个诚实的网络发现一个非</w:t>
      </w:r>
      <w:r>
        <w:rPr>
          <w:rFonts w:hint="eastAsia" w:ascii="宋体" w:hAnsi="宋体" w:eastAsia="宋体" w:cs="宋体"/>
          <w:color w:val="000000" w:themeColor="text1"/>
          <w:sz w:val="21"/>
          <w:szCs w:val="21"/>
          <w:lang w:val="en-US" w:eastAsia="zh-CN"/>
          <w14:textFill>
            <w14:solidFill>
              <w14:schemeClr w14:val="tx1"/>
            </w14:solidFill>
          </w14:textFill>
        </w:rPr>
        <w:t>过期</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块，结果状态是（0,1,0，相关）。 另一方面，如果诚实网络的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块导致</w:t>
      </w:r>
      <w:r>
        <w:rPr>
          <w:rFonts w:hint="eastAsia" w:ascii="宋体" w:hAnsi="宋体" w:eastAsia="宋体" w:cs="宋体"/>
          <w:color w:val="000000" w:themeColor="text1"/>
          <w:sz w:val="21"/>
          <w:szCs w:val="21"/>
          <w:lang w:val="en-US" w:eastAsia="zh-CN"/>
          <w14:textFill>
            <w14:solidFill>
              <w14:schemeClr w14:val="tx1"/>
            </w14:solidFill>
          </w14:textFill>
        </w:rPr>
        <w:t>一个过期</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块，则状态保持（0,0,0，无关），因为</w:t>
      </w:r>
      <w:r>
        <w:rPr>
          <w:rFonts w:hint="eastAsia" w:ascii="宋体" w:hAnsi="宋体" w:eastAsia="宋体" w:cs="宋体"/>
          <w:color w:val="000000" w:themeColor="text1"/>
          <w:sz w:val="21"/>
          <w:szCs w:val="21"/>
          <w:lang w:val="en-US" w:eastAsia="zh-CN"/>
          <w14:textFill>
            <w14:solidFill>
              <w14:schemeClr w14:val="tx1"/>
            </w14:solidFill>
          </w14:textFill>
        </w:rPr>
        <w:t>过期</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块不计入最长的链。最后一种情况说明受害者找到一个</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w:t>
      </w:r>
      <w:r>
        <w:rPr>
          <w:rFonts w:hint="eastAsia" w:ascii="宋体" w:hAnsi="宋体" w:eastAsia="宋体" w:cs="宋体"/>
          <w:color w:val="000000" w:themeColor="text1"/>
          <w:sz w:val="21"/>
          <w:szCs w:val="21"/>
          <w:lang w:val="en-US" w:eastAsia="zh-CN"/>
          <w14:textFill>
            <w14:solidFill>
              <w14:schemeClr w14:val="tx1"/>
            </w14:solidFill>
          </w14:textFill>
        </w:rPr>
        <w:t>的</w:t>
      </w:r>
      <w:r>
        <w:rPr>
          <w:rFonts w:hint="eastAsia" w:ascii="宋体" w:hAnsi="宋体" w:eastAsia="宋体" w:cs="宋体"/>
          <w:color w:val="000000" w:themeColor="text1"/>
          <w:sz w:val="21"/>
          <w:szCs w:val="21"/>
          <w14:textFill>
            <w14:solidFill>
              <w14:schemeClr w14:val="tx1"/>
            </w14:solidFill>
          </w14:textFill>
        </w:rPr>
        <w:t>概率为</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，导致</w:t>
      </w:r>
      <w:r>
        <w:rPr>
          <w:rFonts w:hint="eastAsia" w:ascii="宋体" w:hAnsi="宋体" w:eastAsia="宋体" w:cs="宋体"/>
          <w:color w:val="000000" w:themeColor="text1"/>
          <w:sz w:val="21"/>
          <w:szCs w:val="21"/>
          <w:lang w:val="en-US" w:eastAsia="zh-CN"/>
          <w14:textFill>
            <w14:solidFill>
              <w14:schemeClr w14:val="tx1"/>
            </w14:solidFill>
          </w14:textFill>
        </w:rPr>
        <w:t>了</w:t>
      </w:r>
      <w:r>
        <w:rPr>
          <w:rFonts w:hint="eastAsia" w:ascii="宋体" w:hAnsi="宋体" w:eastAsia="宋体" w:cs="宋体"/>
          <w:color w:val="000000" w:themeColor="text1"/>
          <w:sz w:val="21"/>
          <w:szCs w:val="21"/>
          <w14:textFill>
            <w14:solidFill>
              <w14:schemeClr w14:val="tx1"/>
            </w14:solidFill>
          </w14:textFill>
        </w:rPr>
        <w:t>状态（1,0,1，无关）。</w:t>
      </w:r>
    </w:p>
    <w:p>
      <w:pPr>
        <w:spacing w:line="259" w:lineRule="auto"/>
        <w:ind w:left="74" w:hanging="1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i/>
          <w:color w:val="000000" w:themeColor="text1"/>
          <w:sz w:val="24"/>
          <w:szCs w:val="24"/>
          <w14:textFill>
            <w14:solidFill>
              <w14:schemeClr w14:val="tx1"/>
            </w14:solidFill>
          </w14:textFill>
        </w:rPr>
        <w:t>自私采矿与双重开支</w:t>
      </w:r>
    </w:p>
    <w:p>
      <w:pPr>
        <w:ind w:left="9" w:right="154"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在这项工作中，我们</w:t>
      </w:r>
      <w:r>
        <w:rPr>
          <w:rFonts w:hint="eastAsia" w:ascii="宋体" w:hAnsi="宋体" w:eastAsia="宋体" w:cs="宋体"/>
          <w:color w:val="000000" w:themeColor="text1"/>
          <w:sz w:val="21"/>
          <w:szCs w:val="21"/>
          <w:lang w:val="en-US" w:eastAsia="zh-CN"/>
          <w14:textFill>
            <w14:solidFill>
              <w14:schemeClr w14:val="tx1"/>
            </w14:solidFill>
          </w14:textFill>
        </w:rPr>
        <w:t>单独</w:t>
      </w:r>
      <w:r>
        <w:rPr>
          <w:rFonts w:hint="eastAsia" w:ascii="宋体" w:hAnsi="宋体" w:eastAsia="宋体" w:cs="宋体"/>
          <w:color w:val="000000" w:themeColor="text1"/>
          <w:sz w:val="21"/>
          <w:szCs w:val="21"/>
          <w14:textFill>
            <w14:solidFill>
              <w14:schemeClr w14:val="tx1"/>
            </w14:solidFill>
          </w14:textFill>
        </w:rPr>
        <w:t>考虑了双重开支和自私的开采，因为自私的开采并不总是一个合理的策略：自私开采的目标是增加对主链的对抗</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块的相对份额，而双重</w:t>
      </w:r>
      <w:r>
        <w:rPr>
          <w:rFonts w:hint="eastAsia" w:ascii="宋体" w:hAnsi="宋体" w:eastAsia="宋体" w:cs="宋体"/>
          <w:color w:val="000000" w:themeColor="text1"/>
          <w:sz w:val="21"/>
          <w:szCs w:val="21"/>
          <w:lang w:val="en-US" w:eastAsia="zh-CN"/>
          <w14:textFill>
            <w14:solidFill>
              <w14:schemeClr w14:val="tx1"/>
            </w14:solidFill>
          </w14:textFill>
        </w:rPr>
        <w:t>开支</w:t>
      </w:r>
      <w:r>
        <w:rPr>
          <w:rFonts w:hint="eastAsia" w:ascii="宋体" w:hAnsi="宋体" w:eastAsia="宋体" w:cs="宋体"/>
          <w:color w:val="000000" w:themeColor="text1"/>
          <w:sz w:val="21"/>
          <w:szCs w:val="21"/>
          <w14:textFill>
            <w14:solidFill>
              <w14:schemeClr w14:val="tx1"/>
            </w14:solidFill>
          </w14:textFill>
        </w:rPr>
        <w:t>旨在最大限度地提高其绝对收入</w:t>
      </w:r>
      <w:r>
        <w:rPr>
          <w:rFonts w:hint="eastAsia" w:ascii="宋体" w:hAnsi="宋体" w:eastAsia="宋体" w:cs="宋体"/>
          <w:color w:val="000000" w:themeColor="text1"/>
          <w:sz w:val="21"/>
          <w:szCs w:val="21"/>
          <w:lang w:eastAsia="zh-CN"/>
          <w14:textFill>
            <w14:solidFill>
              <w14:schemeClr w14:val="tx1"/>
            </w14:solidFill>
          </w14:textFill>
        </w:rPr>
        <w:t>。</w:t>
      </w:r>
    </w:p>
    <w:p>
      <w:pPr>
        <w:spacing w:after="231"/>
        <w:ind w:right="154"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也就是说，只要</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区块链的难度不变（例如比特币的难度每两周只能变化一次），自私的开采就会比真正的开采产生更少的区块回报。 在诚实的挖掘中，敌手每获得一块区</w:t>
      </w:r>
      <w:r>
        <w:rPr>
          <w:rFonts w:hint="eastAsia" w:ascii="宋体" w:hAnsi="宋体" w:eastAsia="宋体" w:cs="宋体"/>
          <w:color w:val="000000" w:themeColor="text1"/>
          <w:sz w:val="21"/>
          <w:szCs w:val="21"/>
          <w:lang w:val="en-US" w:eastAsia="zh-CN"/>
          <w14:textFill>
            <w14:solidFill>
              <w14:schemeClr w14:val="tx1"/>
            </w14:solidFill>
          </w14:textFill>
        </w:rPr>
        <w:t>块</w:t>
      </w:r>
      <w:r>
        <w:rPr>
          <w:rFonts w:hint="eastAsia" w:ascii="宋体" w:hAnsi="宋体" w:eastAsia="宋体" w:cs="宋体"/>
          <w:color w:val="000000" w:themeColor="text1"/>
          <w:sz w:val="21"/>
          <w:szCs w:val="21"/>
          <w14:textFill>
            <w14:solidFill>
              <w14:schemeClr w14:val="tx1"/>
            </w14:solidFill>
          </w14:textFill>
        </w:rPr>
        <w:t>就会得到奖励，而采用主链进行自私挖掘时，则会失去先前开采的区块。由于对手的挖矿能力低于诚实网络，因此他有很大的可能性落后于主链，导致他在没有很大的追赶机会的情况下采用主链，从而导致</w:t>
      </w:r>
      <w:r>
        <w:rPr>
          <w:rFonts w:hint="eastAsia" w:ascii="宋体" w:hAnsi="宋体" w:eastAsia="宋体" w:cs="宋体"/>
          <w:color w:val="000000" w:themeColor="text1"/>
          <w:sz w:val="21"/>
          <w:szCs w:val="21"/>
          <w:lang w:val="en-US" w:eastAsia="zh-CN"/>
          <w14:textFill>
            <w14:solidFill>
              <w14:schemeClr w14:val="tx1"/>
            </w14:solidFill>
          </w14:textFill>
        </w:rPr>
        <w:t>失去区块</w:t>
      </w:r>
      <w:r>
        <w:rPr>
          <w:rFonts w:hint="eastAsia" w:ascii="宋体" w:hAnsi="宋体" w:eastAsia="宋体" w:cs="宋体"/>
          <w:color w:val="000000" w:themeColor="text1"/>
          <w:sz w:val="21"/>
          <w:szCs w:val="21"/>
          <w14:textFill>
            <w14:solidFill>
              <w14:schemeClr w14:val="tx1"/>
            </w14:solidFill>
          </w14:textFill>
        </w:rPr>
        <w:t>奖励。例如，按照我们最优的自私挖掘策略（参见第3.2.1节），拥有30％采矿能力的对手平均可以获得209块</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块奖励，在整个网络中挖掘1000块地块的时间内（而不是诚实采矿</w:t>
      </w:r>
      <w:r>
        <w:rPr>
          <w:rFonts w:hint="eastAsia" w:ascii="宋体" w:hAnsi="宋体" w:eastAsia="宋体" w:cs="宋体"/>
          <w:color w:val="000000" w:themeColor="text1"/>
          <w:sz w:val="21"/>
          <w:szCs w:val="21"/>
          <w:lang w:val="en-US" w:eastAsia="zh-CN"/>
          <w14:textFill>
            <w14:solidFill>
              <w14:schemeClr w14:val="tx1"/>
            </w14:solidFill>
          </w14:textFill>
        </w:rPr>
        <w:t>获得的</w:t>
      </w:r>
      <w:r>
        <w:rPr>
          <w:rFonts w:hint="eastAsia" w:ascii="宋体" w:hAnsi="宋体" w:eastAsia="宋体" w:cs="宋体"/>
          <w:color w:val="000000" w:themeColor="text1"/>
          <w:sz w:val="21"/>
          <w:szCs w:val="21"/>
          <w14:textFill>
            <w14:solidFill>
              <w14:schemeClr w14:val="tx1"/>
            </w14:solidFill>
          </w14:textFill>
        </w:rPr>
        <w:t>300）。</w:t>
      </w:r>
      <w:r>
        <w:rPr>
          <w:rFonts w:hint="eastAsia" w:ascii="宋体" w:hAnsi="宋体" w:eastAsia="宋体" w:cs="宋体"/>
          <w:color w:val="000000" w:themeColor="text1"/>
          <w:sz w:val="21"/>
          <w:szCs w:val="21"/>
          <w:lang w:val="en-US" w:eastAsia="zh-CN"/>
          <w14:textFill>
            <w14:solidFill>
              <w14:schemeClr w14:val="tx1"/>
            </w14:solidFill>
          </w14:textFill>
        </w:rPr>
        <w:t>类似地</w:t>
      </w:r>
      <w:r>
        <w:rPr>
          <w:rFonts w:hint="eastAsia" w:ascii="宋体" w:hAnsi="宋体" w:eastAsia="宋体" w:cs="宋体"/>
          <w:color w:val="000000" w:themeColor="text1"/>
          <w:sz w:val="21"/>
          <w:szCs w:val="21"/>
          <w14:textFill>
            <w14:solidFill>
              <w14:schemeClr w14:val="tx1"/>
            </w14:solidFill>
          </w14:textFill>
        </w:rPr>
        <w:t>，Eyal和Sirer [14]的策略平均可以获得205.80块的奖励。</w:t>
      </w:r>
    </w:p>
    <w:p>
      <w:pPr>
        <w:spacing w:line="259" w:lineRule="auto"/>
        <w:ind w:left="74" w:hanging="1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i/>
          <w:color w:val="000000" w:themeColor="text1"/>
          <w:sz w:val="24"/>
          <w:szCs w:val="24"/>
          <w14:textFill>
            <w14:solidFill>
              <w14:schemeClr w14:val="tx1"/>
            </w14:solidFill>
          </w14:textFill>
        </w:rPr>
        <w:t>日食攻击。</w:t>
      </w:r>
    </w:p>
    <w:p>
      <w:pPr>
        <w:spacing w:after="159"/>
        <w:ind w:left="9" w:right="181"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在一次日食攻击中，整体挖掘能力的</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i/>
          <w:color w:val="000000" w:themeColor="text1"/>
          <w:sz w:val="21"/>
          <w:szCs w:val="21"/>
          <w:lang w:val="en-US" w:eastAsia="zh-CN"/>
          <w14:textFill>
            <w14:solidFill>
              <w14:schemeClr w14:val="tx1"/>
            </w14:solidFill>
          </w14:textFill>
        </w:rPr>
        <w:t>成分</w:t>
      </w:r>
      <w:r>
        <w:rPr>
          <w:rFonts w:hint="eastAsia" w:ascii="宋体" w:hAnsi="宋体" w:eastAsia="宋体" w:cs="宋体"/>
          <w:color w:val="000000" w:themeColor="text1"/>
          <w:sz w:val="21"/>
          <w:szCs w:val="21"/>
          <w14:textFill>
            <w14:solidFill>
              <w14:schemeClr w14:val="tx1"/>
            </w14:solidFill>
          </w14:textFill>
        </w:rPr>
        <w:t>从接收来自诚实网络的信息中</w:t>
      </w:r>
      <w:r>
        <w:rPr>
          <w:rFonts w:hint="eastAsia" w:ascii="宋体" w:hAnsi="宋体" w:eastAsia="宋体" w:cs="宋体"/>
          <w:color w:val="000000" w:themeColor="text1"/>
          <w:sz w:val="21"/>
          <w:szCs w:val="21"/>
          <w:lang w:val="en-US" w:eastAsia="zh-CN"/>
          <w14:textFill>
            <w14:solidFill>
              <w14:schemeClr w14:val="tx1"/>
            </w14:solidFill>
          </w14:textFill>
        </w:rPr>
        <w:t>遭到日食攻击</w:t>
      </w:r>
      <w:r>
        <w:rPr>
          <w:rFonts w:hint="eastAsia" w:ascii="宋体" w:hAnsi="宋体" w:eastAsia="宋体" w:cs="宋体"/>
          <w:color w:val="000000" w:themeColor="text1"/>
          <w:sz w:val="21"/>
          <w:szCs w:val="21"/>
          <w14:textFill>
            <w14:solidFill>
              <w14:schemeClr w14:val="tx1"/>
            </w14:solidFill>
          </w14:textFill>
        </w:rPr>
        <w:t>[17,28]。在这里，一些日食攻击变种出现：</w:t>
      </w:r>
    </w:p>
    <w:p>
      <w:pPr>
        <w:spacing w:after="159"/>
        <w:ind w:left="420" w:right="181" w:hanging="422" w:hanging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没有日食攻击</w:t>
      </w:r>
      <w:r>
        <w:rPr>
          <w:rFonts w:hint="eastAsia" w:ascii="宋体" w:hAnsi="宋体" w:eastAsia="宋体" w:cs="宋体"/>
          <w:color w:val="000000" w:themeColor="text1"/>
          <w:sz w:val="21"/>
          <w:szCs w:val="21"/>
          <w:lang w:val="en-US" w:eastAsia="zh-CN"/>
          <w14:textFill>
            <w14:solidFill>
              <w14:schemeClr w14:val="tx1"/>
            </w14:solidFill>
          </w14:textFill>
        </w:rPr>
        <w:t xml:space="preserve"> 令</w:t>
      </w:r>
      <w:r>
        <w:rPr>
          <w:rFonts w:hint="eastAsia" w:ascii="宋体" w:hAnsi="宋体" w:eastAsia="宋体" w:cs="宋体"/>
          <w:color w:val="000000" w:themeColor="text1"/>
          <w:sz w:val="21"/>
          <w:szCs w:val="21"/>
          <w14:textFill>
            <w14:solidFill>
              <w14:schemeClr w14:val="tx1"/>
            </w14:solidFill>
          </w14:textFill>
        </w:rPr>
        <w:t>ω= 0，我们的模型中</w:t>
      </w:r>
      <w:r>
        <w:rPr>
          <w:rFonts w:hint="eastAsia" w:ascii="宋体" w:hAnsi="宋体" w:eastAsia="宋体" w:cs="宋体"/>
          <w:color w:val="000000" w:themeColor="text1"/>
          <w:sz w:val="21"/>
          <w:szCs w:val="21"/>
          <w:lang w:val="en-US" w:eastAsia="zh-CN"/>
          <w14:textFill>
            <w14:solidFill>
              <w14:schemeClr w14:val="tx1"/>
            </w14:solidFill>
          </w14:textFill>
        </w:rPr>
        <w:t>有</w:t>
      </w:r>
      <w:r>
        <w:rPr>
          <w:rFonts w:hint="eastAsia" w:ascii="宋体" w:hAnsi="宋体" w:eastAsia="宋体" w:cs="宋体"/>
          <w:color w:val="000000" w:themeColor="text1"/>
          <w:sz w:val="21"/>
          <w:szCs w:val="21"/>
          <w14:textFill>
            <w14:solidFill>
              <w14:schemeClr w14:val="tx1"/>
            </w14:solidFill>
          </w14:textFill>
        </w:rPr>
        <w:t>这种情况。</w:t>
      </w:r>
    </w:p>
    <w:p>
      <w:pPr>
        <w:spacing w:after="28"/>
        <w:ind w:left="457" w:right="144"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隔离受害者</w:t>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这是在我们的模型中隐式捕获的。 也就是说，这相当于总采矿量的减少，</w:t>
      </w:r>
      <w:r>
        <w:rPr>
          <w:rFonts w:hint="eastAsia" w:ascii="宋体" w:hAnsi="宋体" w:eastAsia="宋体" w:cs="宋体"/>
          <w:color w:val="000000" w:themeColor="text1"/>
          <w:sz w:val="21"/>
          <w:szCs w:val="21"/>
          <w:lang w:val="en-US" w:eastAsia="zh-CN"/>
          <w14:textFill>
            <w14:solidFill>
              <w14:schemeClr w14:val="tx1"/>
            </w14:solidFill>
          </w14:textFill>
        </w:rPr>
        <w:t>因此</w:t>
      </w:r>
      <w:r>
        <w:rPr>
          <w:rFonts w:hint="eastAsia" w:ascii="宋体" w:hAnsi="宋体" w:eastAsia="宋体" w:cs="宋体"/>
          <w:color w:val="000000" w:themeColor="text1"/>
          <w:sz w:val="21"/>
          <w:szCs w:val="21"/>
          <w14:textFill>
            <w14:solidFill>
              <w14:schemeClr w14:val="tx1"/>
            </w14:solidFill>
          </w14:textFill>
        </w:rPr>
        <w:t>增加了攻击者的采矿权</w:t>
      </w:r>
      <w:r>
        <w:rPr>
          <w:rFonts w:hint="eastAsia" w:ascii="宋体" w:hAnsi="宋体" w:eastAsia="宋体" w:cs="宋体"/>
          <w:color w:val="000000" w:themeColor="text1"/>
          <w:sz w:val="21"/>
          <w:szCs w:val="21"/>
          <w:lang w:val="en-US" w:eastAsia="zh-CN"/>
          <w14:textFill>
            <w14:solidFill>
              <w14:schemeClr w14:val="tx1"/>
            </w14:solidFill>
          </w14:textFill>
        </w:rPr>
        <w:t>达到</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462915" cy="133985"/>
            <wp:effectExtent l="0" t="0" r="13335" b="18415"/>
            <wp:docPr id="95573" name="Picture 95573"/>
            <wp:cNvGraphicFramePr/>
            <a:graphic xmlns:a="http://schemas.openxmlformats.org/drawingml/2006/main">
              <a:graphicData uri="http://schemas.openxmlformats.org/drawingml/2006/picture">
                <pic:pic xmlns:pic="http://schemas.openxmlformats.org/drawingml/2006/picture">
                  <pic:nvPicPr>
                    <pic:cNvPr id="95573" name="Picture 95573"/>
                    <pic:cNvPicPr/>
                  </pic:nvPicPr>
                  <pic:blipFill>
                    <a:blip r:embed="rId12"/>
                    <a:stretch>
                      <a:fillRect/>
                    </a:stretch>
                  </pic:blipFill>
                  <pic:spPr>
                    <a:xfrm>
                      <a:off x="0" y="0"/>
                      <a:ext cx="463296" cy="134112"/>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w:t>
      </w:r>
    </w:p>
    <w:p>
      <w:pPr>
        <w:spacing w:after="28"/>
        <w:ind w:left="457" w:right="144" w:hanging="44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利用日食受害者</w:t>
      </w:r>
      <w:r>
        <w:rPr>
          <w:rFonts w:hint="eastAsia" w:ascii="宋体" w:hAnsi="宋体" w:eastAsia="宋体" w:cs="宋体"/>
          <w:color w:val="000000" w:themeColor="text1"/>
          <w:sz w:val="21"/>
          <w:szCs w:val="21"/>
          <w14:textFill>
            <w14:solidFill>
              <w14:schemeClr w14:val="tx1"/>
            </w14:solidFill>
          </w14:textFill>
        </w:rPr>
        <w:t>在这里，敌手利用受害者的挖掘</w:t>
      </w:r>
      <w:r>
        <w:rPr>
          <w:rFonts w:hint="eastAsia" w:ascii="宋体" w:hAnsi="宋体" w:eastAsia="宋体" w:cs="宋体"/>
          <w:color w:val="000000" w:themeColor="text1"/>
          <w:sz w:val="21"/>
          <w:szCs w:val="21"/>
          <w:lang w:val="en-US" w:eastAsia="zh-CN"/>
          <w14:textFill>
            <w14:solidFill>
              <w14:schemeClr w14:val="tx1"/>
            </w14:solidFill>
          </w14:textFill>
        </w:rPr>
        <w:t>能力</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来推进他的私人链。在进行双重支出攻击时，这是理性对手最可能的选择。在这种情况下，我们假设受害者</w:t>
      </w:r>
      <w:r>
        <w:rPr>
          <w:rFonts w:hint="eastAsia" w:ascii="宋体" w:hAnsi="宋体" w:eastAsia="宋体" w:cs="宋体"/>
          <w:color w:val="000000" w:themeColor="text1"/>
          <w:sz w:val="21"/>
          <w:szCs w:val="21"/>
          <w:lang w:val="en-US" w:eastAsia="zh-CN"/>
          <w14:textFill>
            <w14:solidFill>
              <w14:schemeClr w14:val="tx1"/>
            </w14:solidFill>
          </w14:textFill>
        </w:rPr>
        <w:t>在</w:t>
      </w:r>
      <w:r>
        <w:rPr>
          <w:rFonts w:hint="eastAsia" w:ascii="宋体" w:hAnsi="宋体" w:eastAsia="宋体" w:cs="宋体"/>
          <w:color w:val="000000" w:themeColor="text1"/>
          <w:sz w:val="21"/>
          <w:szCs w:val="21"/>
          <w14:textFill>
            <w14:solidFill>
              <w14:schemeClr w14:val="tx1"/>
            </w14:solidFill>
          </w14:textFill>
        </w:rPr>
        <w:t>网络中完全</w:t>
      </w:r>
      <w:r>
        <w:rPr>
          <w:rFonts w:hint="eastAsia" w:ascii="宋体" w:hAnsi="宋体" w:eastAsia="宋体" w:cs="宋体"/>
          <w:color w:val="000000" w:themeColor="text1"/>
          <w:sz w:val="21"/>
          <w:szCs w:val="21"/>
          <w:lang w:val="en-US" w:eastAsia="zh-CN"/>
          <w14:textFill>
            <w14:solidFill>
              <w14:schemeClr w14:val="tx1"/>
            </w14:solidFill>
          </w14:textFill>
        </w:rPr>
        <w:t>被屏蔽</w:t>
      </w:r>
      <w:r>
        <w:rPr>
          <w:rFonts w:hint="eastAsia" w:ascii="宋体" w:hAnsi="宋体" w:eastAsia="宋体" w:cs="宋体"/>
          <w:color w:val="000000" w:themeColor="text1"/>
          <w:sz w:val="21"/>
          <w:szCs w:val="21"/>
          <w14:textFill>
            <w14:solidFill>
              <w14:schemeClr w14:val="tx1"/>
            </w14:solidFill>
          </w14:textFill>
        </w:rPr>
        <w:t>，除非</w:t>
      </w:r>
      <w:r>
        <w:rPr>
          <w:rFonts w:hint="eastAsia" w:ascii="宋体" w:hAnsi="宋体" w:eastAsia="宋体" w:cs="宋体"/>
          <w:color w:val="000000" w:themeColor="text1"/>
          <w:sz w:val="21"/>
          <w:szCs w:val="21"/>
          <w:lang w:val="en-US" w:eastAsia="zh-CN"/>
          <w14:textFill>
            <w14:solidFill>
              <w14:schemeClr w14:val="tx1"/>
            </w14:solidFill>
          </w14:textFill>
        </w:rPr>
        <w:t>攻击者</w:t>
      </w:r>
      <w:r>
        <w:rPr>
          <w:rFonts w:hint="eastAsia" w:ascii="宋体" w:hAnsi="宋体" w:eastAsia="宋体" w:cs="宋体"/>
          <w:color w:val="000000" w:themeColor="text1"/>
          <w:sz w:val="21"/>
          <w:szCs w:val="21"/>
          <w14:textFill>
            <w14:solidFill>
              <w14:schemeClr w14:val="tx1"/>
            </w14:solidFill>
          </w14:textFill>
        </w:rPr>
        <w:t>允许，否则不会接收/发送</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[17,28]。</w:t>
      </w:r>
    </w:p>
    <w:p>
      <w:pPr>
        <w:pStyle w:val="3"/>
        <w:numPr>
          <w:ilvl w:val="1"/>
          <w:numId w:val="0"/>
        </w:numPr>
        <w:ind w:left="7" w:leftChars="0"/>
        <w:rPr>
          <w:rFonts w:hint="eastAsia" w:ascii="宋体" w:hAnsi="宋体" w:eastAsia="宋体" w:cs="宋体"/>
          <w:color w:val="000000" w:themeColor="text1"/>
          <w:sz w:val="21"/>
          <w:szCs w:val="21"/>
          <w14:textFill>
            <w14:solidFill>
              <w14:schemeClr w14:val="tx1"/>
            </w14:solidFill>
          </w14:textFill>
        </w:rPr>
      </w:pPr>
      <w:bookmarkStart w:id="65" w:name="_Toc19390"/>
      <w:r>
        <w:rPr>
          <w:rFonts w:hint="eastAsia" w:ascii="宋体" w:hAnsi="宋体" w:cs="宋体"/>
          <w:color w:val="000000" w:themeColor="text1"/>
          <w:sz w:val="21"/>
          <w:szCs w:val="21"/>
          <w:lang w:val="en-US" w:eastAsia="zh-CN"/>
          <w14:textFill>
            <w14:solidFill>
              <w14:schemeClr w14:val="tx1"/>
            </w14:solidFill>
          </w14:textFill>
        </w:rPr>
        <w:t>3.2</w:t>
      </w:r>
      <w:r>
        <w:rPr>
          <w:rFonts w:hint="eastAsia" w:ascii="宋体" w:hAnsi="宋体" w:eastAsia="宋体" w:cs="宋体"/>
          <w:color w:val="000000" w:themeColor="text1"/>
          <w:sz w:val="21"/>
          <w:szCs w:val="21"/>
          <w14:textFill>
            <w14:solidFill>
              <w14:schemeClr w14:val="tx1"/>
            </w14:solidFill>
          </w14:textFill>
        </w:rPr>
        <w:t>自私采矿马</w:t>
      </w:r>
      <w:r>
        <w:rPr>
          <w:rFonts w:hint="eastAsia" w:ascii="宋体" w:hAnsi="宋体" w:eastAsia="宋体" w:cs="宋体"/>
          <w:color w:val="000000" w:themeColor="text1"/>
          <w:sz w:val="21"/>
          <w:szCs w:val="21"/>
          <w:lang w:val="en-US" w:eastAsia="zh-CN"/>
          <w14:textFill>
            <w14:solidFill>
              <w14:schemeClr w14:val="tx1"/>
            </w14:solidFill>
          </w14:textFill>
        </w:rPr>
        <w:t>氏</w:t>
      </w:r>
      <w:r>
        <w:rPr>
          <w:rFonts w:hint="eastAsia" w:ascii="宋体" w:hAnsi="宋体" w:eastAsia="宋体" w:cs="宋体"/>
          <w:color w:val="000000" w:themeColor="text1"/>
          <w:sz w:val="21"/>
          <w:szCs w:val="21"/>
          <w14:textFill>
            <w14:solidFill>
              <w14:schemeClr w14:val="tx1"/>
            </w14:solidFill>
          </w14:textFill>
        </w:rPr>
        <w:t>决策过程</w:t>
      </w:r>
      <w:r>
        <w:rPr>
          <w:rFonts w:hint="eastAsia" w:ascii="宋体" w:hAnsi="宋体" w:eastAsia="宋体" w:cs="宋体"/>
          <w:color w:val="000000" w:themeColor="text1"/>
          <w:sz w:val="21"/>
          <w:szCs w:val="21"/>
          <w:lang w:val="en-US" w:eastAsia="zh-CN"/>
          <w14:textFill>
            <w14:solidFill>
              <w14:schemeClr w14:val="tx1"/>
            </w14:solidFill>
          </w14:textFill>
        </w:rPr>
        <w:t>MDP</w:t>
      </w:r>
      <w:bookmarkEnd w:id="65"/>
    </w:p>
    <w:p>
      <w:pPr>
        <w:spacing w:after="272"/>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我们的目标是找到自私挖掘的最佳敌对策略。回想一下，对手在自私挖掘中的目标不是优化绝对奖励，而是增加</w:t>
      </w:r>
      <w:r>
        <w:rPr>
          <w:rFonts w:hint="eastAsia" w:ascii="宋体" w:hAnsi="宋体" w:eastAsia="宋体" w:cs="宋体"/>
          <w:color w:val="000000" w:themeColor="text1"/>
          <w:sz w:val="21"/>
          <w:szCs w:val="21"/>
          <w:lang w:val="en-US" w:eastAsia="zh-CN"/>
          <w14:textFill>
            <w14:solidFill>
              <w14:schemeClr w14:val="tx1"/>
            </w14:solidFill>
          </w14:textFill>
        </w:rPr>
        <w:t>在</w:t>
      </w:r>
      <w:r>
        <w:rPr>
          <w:rFonts w:hint="eastAsia" w:ascii="宋体" w:hAnsi="宋体" w:eastAsia="宋体" w:cs="宋体"/>
          <w:color w:val="000000" w:themeColor="text1"/>
          <w:sz w:val="21"/>
          <w:szCs w:val="21"/>
          <w14:textFill>
            <w14:solidFill>
              <w14:schemeClr w14:val="tx1"/>
            </w14:solidFill>
          </w14:textFill>
        </w:rPr>
        <w:t>网络接受的链中</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块的份额。我们通过优化方程1中定义的相对收益</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rel</w:t>
      </w:r>
      <w:r>
        <w:rPr>
          <w:rFonts w:hint="eastAsia" w:ascii="宋体" w:hAnsi="宋体" w:eastAsia="宋体" w:cs="宋体"/>
          <w:color w:val="000000" w:themeColor="text1"/>
          <w:sz w:val="21"/>
          <w:szCs w:val="21"/>
          <w14:textFill>
            <w14:solidFill>
              <w14:schemeClr w14:val="tx1"/>
            </w14:solidFill>
          </w14:textFill>
        </w:rPr>
        <w:t>来捕获这个问题，其中</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ai </w:t>
      </w:r>
      <w:r>
        <w:rPr>
          <w:rFonts w:hint="eastAsia" w:ascii="宋体" w:hAnsi="宋体" w:eastAsia="宋体" w:cs="宋体"/>
          <w:color w:val="000000" w:themeColor="text1"/>
          <w:sz w:val="21"/>
          <w:szCs w:val="21"/>
          <w14:textFill>
            <w14:solidFill>
              <w14:schemeClr w14:val="tx1"/>
            </w14:solidFill>
          </w14:textFill>
        </w:rPr>
        <w:t xml:space="preserve">和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hi </w:t>
      </w:r>
      <w:r>
        <w:rPr>
          <w:rFonts w:hint="eastAsia" w:ascii="宋体" w:hAnsi="宋体" w:eastAsia="宋体" w:cs="宋体"/>
          <w:color w:val="000000" w:themeColor="text1"/>
          <w:sz w:val="21"/>
          <w:szCs w:val="21"/>
          <w14:textFill>
            <w14:solidFill>
              <w14:schemeClr w14:val="tx1"/>
            </w14:solidFill>
          </w14:textFill>
        </w:rPr>
        <w:t xml:space="preserve">分别是步骤 </w:t>
      </w:r>
      <w:r>
        <w:rPr>
          <w:rFonts w:hint="eastAsia" w:ascii="宋体" w:hAnsi="宋体" w:eastAsia="宋体" w:cs="宋体"/>
          <w:i/>
          <w:color w:val="000000" w:themeColor="text1"/>
          <w:sz w:val="21"/>
          <w:szCs w:val="21"/>
          <w14:textFill>
            <w14:solidFill>
              <w14:schemeClr w14:val="tx1"/>
            </w14:solidFill>
          </w14:textFill>
        </w:rPr>
        <w:t xml:space="preserve">i </w:t>
      </w:r>
      <w:r>
        <w:rPr>
          <w:rFonts w:hint="eastAsia" w:ascii="宋体" w:hAnsi="宋体" w:eastAsia="宋体" w:cs="宋体"/>
          <w:color w:val="000000" w:themeColor="text1"/>
          <w:sz w:val="21"/>
          <w:szCs w:val="21"/>
          <w14:textFill>
            <w14:solidFill>
              <w14:schemeClr w14:val="tx1"/>
            </w14:solidFill>
          </w14:textFill>
        </w:rPr>
        <w:t>对敌手和诚实网络的回报：</w:t>
      </w:r>
    </w:p>
    <w:p>
      <w:pPr>
        <w:tabs>
          <w:tab w:val="center" w:pos="2391"/>
          <w:tab w:val="right" w:pos="4822"/>
        </w:tabs>
        <w:spacing w:after="330" w:line="262"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639570" cy="286385"/>
            <wp:effectExtent l="0" t="0" r="17780" b="18415"/>
            <wp:docPr id="95575" name="Picture 95575"/>
            <wp:cNvGraphicFramePr/>
            <a:graphic xmlns:a="http://schemas.openxmlformats.org/drawingml/2006/main">
              <a:graphicData uri="http://schemas.openxmlformats.org/drawingml/2006/picture">
                <pic:pic xmlns:pic="http://schemas.openxmlformats.org/drawingml/2006/picture">
                  <pic:nvPicPr>
                    <pic:cNvPr id="95575" name="Picture 95575"/>
                    <pic:cNvPicPr/>
                  </pic:nvPicPr>
                  <pic:blipFill>
                    <a:blip r:embed="rId13"/>
                    <a:stretch>
                      <a:fillRect/>
                    </a:stretch>
                  </pic:blipFill>
                  <pic:spPr>
                    <a:xfrm>
                      <a:off x="0" y="0"/>
                      <a:ext cx="1639824" cy="286512"/>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(1)</w:t>
      </w:r>
    </w:p>
    <w:p>
      <w:pPr>
        <w:spacing w:after="350"/>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由于攻击者的目标是在自私挖掘中增加他的相对报酬</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rel</w:t>
      </w:r>
      <w:r>
        <w:rPr>
          <w:rFonts w:hint="eastAsia" w:ascii="宋体" w:hAnsi="宋体" w:eastAsia="宋体" w:cs="宋体"/>
          <w:color w:val="000000" w:themeColor="text1"/>
          <w:sz w:val="21"/>
          <w:szCs w:val="21"/>
          <w14:textFill>
            <w14:solidFill>
              <w14:schemeClr w14:val="tx1"/>
            </w14:solidFill>
          </w14:textFill>
        </w:rPr>
        <w:t>（方程1），而不是绝对奖励，所以单人决策问题不能直接作为MDP建模，因为奖励函数是非线性的。为了将问题转化为MDP</w:t>
      </w:r>
      <w:r>
        <w:rPr>
          <w:rFonts w:hint="eastAsia" w:ascii="宋体" w:hAnsi="宋体" w:eastAsia="宋体" w:cs="宋体"/>
          <w:color w:val="000000" w:themeColor="text1"/>
          <w:sz w:val="21"/>
          <w:szCs w:val="21"/>
          <w:lang w:val="en-US" w:eastAsia="zh-CN"/>
          <w14:textFill>
            <w14:solidFill>
              <w14:schemeClr w14:val="tx1"/>
            </w14:solidFill>
          </w14:textFill>
        </w:rPr>
        <w:t>类</w:t>
      </w:r>
      <w:r>
        <w:rPr>
          <w:rFonts w:hint="eastAsia" w:ascii="宋体" w:hAnsi="宋体" w:eastAsia="宋体" w:cs="宋体"/>
          <w:color w:val="000000" w:themeColor="text1"/>
          <w:sz w:val="21"/>
          <w:szCs w:val="21"/>
          <w14:textFill>
            <w14:solidFill>
              <w14:schemeClr w14:val="tx1"/>
            </w14:solidFill>
          </w14:textFill>
        </w:rPr>
        <w:t>，我们应用了Sapirshtein等</w:t>
      </w:r>
      <w:r>
        <w:rPr>
          <w:rFonts w:hint="eastAsia" w:ascii="宋体" w:hAnsi="宋体" w:eastAsia="宋体" w:cs="宋体"/>
          <w:color w:val="000000" w:themeColor="text1"/>
          <w:sz w:val="21"/>
          <w:szCs w:val="21"/>
          <w:lang w:val="en-US" w:eastAsia="zh-CN"/>
          <w14:textFill>
            <w14:solidFill>
              <w14:schemeClr w14:val="tx1"/>
            </w14:solidFill>
          </w14:textFill>
        </w:rPr>
        <w:t>人</w:t>
      </w:r>
      <w:r>
        <w:rPr>
          <w:rFonts w:hint="eastAsia" w:ascii="宋体" w:hAnsi="宋体" w:eastAsia="宋体" w:cs="宋体"/>
          <w:color w:val="000000" w:themeColor="text1"/>
          <w:sz w:val="21"/>
          <w:szCs w:val="21"/>
          <w14:textFill>
            <w14:solidFill>
              <w14:schemeClr w14:val="tx1"/>
            </w14:solidFill>
          </w14:textFill>
        </w:rPr>
        <w:t>的技术[31]，我们将在下面介绍。</w:t>
      </w:r>
    </w:p>
    <w:p>
      <w:pPr>
        <w:spacing w:after="350"/>
        <w:ind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我们假设目标函数（即最优相对回报）的值为</w:t>
      </w:r>
      <w:r>
        <w:rPr>
          <w:rFonts w:hint="eastAsia" w:ascii="宋体" w:hAnsi="宋体" w:eastAsia="宋体" w:cs="宋体"/>
          <w:i/>
          <w:color w:val="000000" w:themeColor="text1"/>
          <w:sz w:val="21"/>
          <w:szCs w:val="21"/>
          <w14:textFill>
            <w14:solidFill>
              <w14:schemeClr w14:val="tx1"/>
            </w14:solidFill>
          </w14:textFill>
        </w:rPr>
        <w:t>rho</w:t>
      </w:r>
      <w:r>
        <w:rPr>
          <w:rFonts w:hint="eastAsia" w:ascii="宋体" w:hAnsi="宋体" w:eastAsia="宋体" w:cs="宋体"/>
          <w:color w:val="000000" w:themeColor="text1"/>
          <w:sz w:val="21"/>
          <w:szCs w:val="21"/>
          <w14:textFill>
            <w14:solidFill>
              <w14:schemeClr w14:val="tx1"/>
            </w14:solidFill>
          </w14:textFill>
        </w:rPr>
        <w:t>，并且定义了任意</w:t>
      </w:r>
      <w:r>
        <w:rPr>
          <w:rFonts w:hint="eastAsia" w:ascii="宋体" w:hAnsi="宋体" w:eastAsia="宋体" w:cs="宋体"/>
          <w:i/>
          <w:color w:val="000000" w:themeColor="text1"/>
          <w:sz w:val="21"/>
          <w:szCs w:val="21"/>
          <w14:textFill>
            <w14:solidFill>
              <w14:schemeClr w14:val="tx1"/>
            </w14:solidFill>
          </w14:textFill>
        </w:rPr>
        <w:t xml:space="preserve">ρ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1]的变换函数</w:t>
      </w:r>
      <w:r>
        <w:rPr>
          <w:rFonts w:hint="eastAsia" w:ascii="宋体" w:hAnsi="宋体" w:eastAsia="宋体" w:cs="宋体"/>
          <w:i/>
          <w:color w:val="000000" w:themeColor="text1"/>
          <w:sz w:val="21"/>
          <w:szCs w:val="21"/>
          <w14:textFill>
            <w14:solidFill>
              <w14:schemeClr w14:val="tx1"/>
            </w14:solidFill>
          </w14:textFill>
        </w:rPr>
        <w:t>w</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color w:val="000000" w:themeColor="text1"/>
          <w:sz w:val="21"/>
          <w:szCs w:val="21"/>
          <w14:textFill>
            <w14:solidFill>
              <w14:schemeClr w14:val="tx1"/>
            </w14:solidFill>
          </w14:textFill>
        </w:rPr>
        <w:t>：N</w:t>
      </w:r>
      <w:r>
        <w:rPr>
          <w:rFonts w:hint="eastAsia" w:ascii="宋体" w:hAnsi="宋体" w:eastAsia="宋体" w:cs="宋体"/>
          <w:color w:val="000000" w:themeColor="text1"/>
          <w:sz w:val="21"/>
          <w:szCs w:val="21"/>
          <w:vertAlign w:val="superscript"/>
          <w14:textFill>
            <w14:solidFill>
              <w14:schemeClr w14:val="tx1"/>
            </w14:solidFill>
          </w14:textFill>
        </w:rPr>
        <w:t xml:space="preserve">2 </w:t>
      </w:r>
      <w:r>
        <w:rPr>
          <w:rFonts w:hint="eastAsia" w:ascii="宋体" w:hAnsi="宋体" w:eastAsia="宋体" w:cs="宋体"/>
          <w:color w:val="000000" w:themeColor="text1"/>
          <w:sz w:val="21"/>
          <w:szCs w:val="21"/>
          <w14:textFill>
            <w14:solidFill>
              <w14:schemeClr w14:val="tx1"/>
            </w14:solidFill>
          </w14:textFill>
        </w:rPr>
        <w:t>→ R，其中对抗回报</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color w:val="000000" w:themeColor="text1"/>
          <w:sz w:val="21"/>
          <w:szCs w:val="21"/>
          <w14:textFill>
            <w14:solidFill>
              <w14:schemeClr w14:val="tx1"/>
            </w14:solidFill>
          </w14:textFill>
        </w:rPr>
        <w:t>和诚实网络的回报</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在方程2中。</w:t>
      </w:r>
    </w:p>
    <w:p>
      <w:pPr>
        <w:tabs>
          <w:tab w:val="center" w:pos="2394"/>
          <w:tab w:val="right" w:pos="4822"/>
        </w:tabs>
        <w:spacing w:after="131"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i/>
          <w:color w:val="000000" w:themeColor="text1"/>
          <w:sz w:val="21"/>
          <w:szCs w:val="21"/>
          <w14:textFill>
            <w14:solidFill>
              <w14:schemeClr w14:val="tx1"/>
            </w14:solidFill>
          </w14:textFill>
        </w:rPr>
        <w:t>w</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 xml:space="preserve">) = (1 − </w:t>
      </w:r>
      <w:r>
        <w:rPr>
          <w:rFonts w:hint="eastAsia" w:ascii="宋体" w:hAnsi="宋体" w:eastAsia="宋体" w:cs="宋体"/>
          <w:i/>
          <w:color w:val="000000" w:themeColor="text1"/>
          <w:sz w:val="21"/>
          <w:szCs w:val="21"/>
          <w14:textFill>
            <w14:solidFill>
              <w14:schemeClr w14:val="tx1"/>
            </w14:solidFill>
          </w14:textFill>
        </w:rPr>
        <w:t>ρ</w:t>
      </w:r>
      <w:r>
        <w:rPr>
          <w:rFonts w:hint="eastAsia" w:ascii="宋体" w:hAnsi="宋体" w:eastAsia="宋体" w:cs="宋体"/>
          <w:color w:val="000000" w:themeColor="text1"/>
          <w:sz w:val="21"/>
          <w:szCs w:val="21"/>
          <w14:textFill>
            <w14:solidFill>
              <w14:schemeClr w14:val="tx1"/>
            </w14:solidFill>
          </w14:textFill>
        </w:rPr>
        <w:t xml:space="preserve">) ·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ρ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i/>
          <w:color w:val="000000" w:themeColor="text1"/>
          <w:sz w:val="21"/>
          <w:szCs w:val="21"/>
          <w:vertAlign w:val="subscript"/>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(2)</w:t>
      </w:r>
    </w:p>
    <w:p>
      <w:pPr>
        <w:spacing w:after="232"/>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这就得到了一个无穷状态 MDP </w:t>
      </w:r>
      <w:r>
        <w:rPr>
          <w:rFonts w:hint="eastAsia" w:ascii="宋体" w:hAnsi="宋体" w:eastAsia="宋体" w:cs="宋体"/>
          <w:i/>
          <w:color w:val="000000" w:themeColor="text1"/>
          <w:sz w:val="21"/>
          <w:szCs w:val="21"/>
          <w14:textFill>
            <w14:solidFill>
              <w14:schemeClr w14:val="tx1"/>
            </w14:solidFill>
          </w14:textFill>
        </w:rPr>
        <w:t>M</w:t>
      </w:r>
      <w:r>
        <w:rPr>
          <w:rFonts w:hint="eastAsia" w:ascii="宋体" w:hAnsi="宋体" w:eastAsia="宋体" w:cs="宋体"/>
          <w:i/>
          <w:color w:val="000000" w:themeColor="text1"/>
          <w:sz w:val="21"/>
          <w:szCs w:val="21"/>
          <w:vertAlign w:val="subscript"/>
          <w14:textFill>
            <w14:solidFill>
              <w14:schemeClr w14:val="tx1"/>
            </w14:solidFill>
          </w14:textFill>
        </w:rPr>
        <w:t xml:space="preserve">ρ </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&lt;</w:t>
      </w:r>
      <w:r>
        <w:rPr>
          <w:rFonts w:hint="eastAsia" w:ascii="宋体" w:hAnsi="宋体" w:eastAsia="宋体" w:cs="宋体"/>
          <w:i/>
          <w:color w:val="000000" w:themeColor="text1"/>
          <w:sz w:val="21"/>
          <w:szCs w:val="21"/>
          <w14:textFill>
            <w14:solidFill>
              <w14:schemeClr w14:val="tx1"/>
            </w14:solidFill>
          </w14:textFill>
        </w:rPr>
        <w:t>S,A,P,w</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&gt;</w:t>
      </w:r>
      <w:r>
        <w:rPr>
          <w:rFonts w:hint="eastAsia" w:ascii="宋体" w:hAnsi="宋体" w:eastAsia="宋体" w:cs="宋体"/>
          <w:color w:val="000000" w:themeColor="text1"/>
          <w:sz w:val="21"/>
          <w:szCs w:val="21"/>
          <w14:textFill>
            <w14:solidFill>
              <w14:schemeClr w14:val="tx1"/>
            </w14:solidFill>
          </w14:textFill>
        </w:rPr>
        <w:t>，其作用和状态空间与原来的决策问题相同</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并有</w:t>
      </w:r>
      <w:r>
        <w:rPr>
          <w:rFonts w:hint="eastAsia" w:ascii="宋体" w:hAnsi="宋体" w:eastAsia="宋体" w:cs="宋体"/>
          <w:color w:val="000000" w:themeColor="text1"/>
          <w:sz w:val="21"/>
          <w:szCs w:val="21"/>
          <w14:textFill>
            <w14:solidFill>
              <w14:schemeClr w14:val="tx1"/>
            </w14:solidFill>
          </w14:textFill>
        </w:rPr>
        <w:t>相同的转移矩阵，但报酬矩阵</w:t>
      </w:r>
      <w:r>
        <w:rPr>
          <w:rFonts w:hint="eastAsia" w:ascii="宋体" w:hAnsi="宋体" w:eastAsia="宋体" w:cs="宋体"/>
          <w:color w:val="000000" w:themeColor="text1"/>
          <w:sz w:val="21"/>
          <w:szCs w:val="21"/>
          <w:lang w:val="en-US" w:eastAsia="zh-CN"/>
          <w14:textFill>
            <w14:solidFill>
              <w14:schemeClr w14:val="tx1"/>
            </w14:solidFill>
          </w14:textFill>
        </w:rPr>
        <w:t>被</w:t>
      </w:r>
      <w:r>
        <w:rPr>
          <w:rFonts w:hint="eastAsia" w:ascii="宋体" w:hAnsi="宋体" w:eastAsia="宋体" w:cs="宋体"/>
          <w:i/>
          <w:color w:val="000000" w:themeColor="text1"/>
          <w:sz w:val="21"/>
          <w:szCs w:val="21"/>
          <w14:textFill>
            <w14:solidFill>
              <w14:schemeClr w14:val="tx1"/>
            </w14:solidFill>
          </w14:textFill>
        </w:rPr>
        <w:t>w</w:t>
      </w:r>
      <w:r>
        <w:rPr>
          <w:rFonts w:hint="eastAsia" w:ascii="宋体" w:hAnsi="宋体" w:eastAsia="宋体" w:cs="宋体"/>
          <w:i/>
          <w:color w:val="000000" w:themeColor="text1"/>
          <w:sz w:val="21"/>
          <w:szCs w:val="21"/>
          <w:vertAlign w:val="subscript"/>
          <w14:textFill>
            <w14:solidFill>
              <w14:schemeClr w14:val="tx1"/>
            </w14:solidFill>
          </w14:textFill>
        </w:rPr>
        <w:t>rho</w:t>
      </w:r>
      <w:r>
        <w:rPr>
          <w:rFonts w:hint="eastAsia" w:ascii="宋体" w:hAnsi="宋体" w:eastAsia="宋体" w:cs="宋体"/>
          <w:color w:val="000000" w:themeColor="text1"/>
          <w:sz w:val="21"/>
          <w:szCs w:val="21"/>
          <w:lang w:val="en-US" w:eastAsia="zh-CN"/>
          <w14:textFill>
            <w14:solidFill>
              <w14:schemeClr w14:val="tx1"/>
            </w14:solidFill>
          </w14:textFill>
        </w:rPr>
        <w:t>改变了</w:t>
      </w:r>
      <w:r>
        <w:rPr>
          <w:rFonts w:hint="eastAsia" w:ascii="宋体" w:hAnsi="宋体" w:eastAsia="宋体" w:cs="宋体"/>
          <w:color w:val="000000" w:themeColor="text1"/>
          <w:sz w:val="21"/>
          <w:szCs w:val="21"/>
          <w14:textFill>
            <w14:solidFill>
              <w14:schemeClr w14:val="tx1"/>
            </w14:solidFill>
          </w14:textFill>
        </w:rPr>
        <w:t>。在策略</w:t>
      </w:r>
      <w:r>
        <w:rPr>
          <w:rFonts w:hint="eastAsia" w:ascii="宋体" w:hAnsi="宋体" w:eastAsia="宋体" w:cs="宋体"/>
          <w:i/>
          <w:color w:val="000000" w:themeColor="text1"/>
          <w:sz w:val="21"/>
          <w:szCs w:val="21"/>
          <w14:textFill>
            <w14:solidFill>
              <w14:schemeClr w14:val="tx1"/>
            </w14:solidFill>
          </w14:textFill>
        </w:rPr>
        <w:t>π</w:t>
      </w:r>
      <w:r>
        <w:rPr>
          <w:rFonts w:hint="eastAsia" w:ascii="宋体" w:hAnsi="宋体" w:eastAsia="宋体" w:cs="宋体"/>
          <w:color w:val="000000" w:themeColor="text1"/>
          <w:sz w:val="21"/>
          <w:szCs w:val="21"/>
          <w14:textFill>
            <w14:solidFill>
              <w14:schemeClr w14:val="tx1"/>
            </w14:solidFill>
          </w14:textFill>
        </w:rPr>
        <w:t>下的这种MDP的期望值</w:t>
      </w:r>
      <w:r>
        <w:rPr>
          <w:rFonts w:hint="eastAsia" w:ascii="宋体" w:hAnsi="宋体" w:eastAsia="宋体" w:cs="宋体"/>
          <w:color w:val="000000" w:themeColor="text1"/>
          <w:sz w:val="21"/>
          <w:szCs w:val="21"/>
          <w:lang w:val="en-US" w:eastAsia="zh-CN"/>
          <w14:textFill>
            <w14:solidFill>
              <w14:schemeClr w14:val="tx1"/>
            </w14:solidFill>
          </w14:textFill>
        </w:rPr>
        <w:t>之</w:t>
      </w:r>
      <w:r>
        <w:rPr>
          <w:rFonts w:hint="eastAsia" w:ascii="宋体" w:hAnsi="宋体" w:eastAsia="宋体" w:cs="宋体"/>
          <w:color w:val="000000" w:themeColor="text1"/>
          <w:sz w:val="21"/>
          <w:szCs w:val="21"/>
          <w14:textFill>
            <w14:solidFill>
              <w14:schemeClr w14:val="tx1"/>
            </w14:solidFill>
          </w14:textFill>
        </w:rPr>
        <w:t>后由等式3中的</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i/>
          <w:color w:val="000000" w:themeColor="text1"/>
          <w:sz w:val="21"/>
          <w:szCs w:val="21"/>
          <w:vertAlign w:val="superscript"/>
          <w14:textFill>
            <w14:solidFill>
              <w14:schemeClr w14:val="tx1"/>
            </w14:solidFill>
          </w14:textFill>
        </w:rPr>
        <w:t xml:space="preserve">π </w:t>
      </w:r>
      <w:r>
        <w:rPr>
          <w:rFonts w:hint="eastAsia" w:ascii="宋体" w:hAnsi="宋体" w:eastAsia="宋体" w:cs="宋体"/>
          <w:color w:val="000000" w:themeColor="text1"/>
          <w:sz w:val="21"/>
          <w:szCs w:val="21"/>
          <w14:textFill>
            <w14:solidFill>
              <w14:schemeClr w14:val="tx1"/>
            </w14:solidFill>
          </w14:textFill>
        </w:rPr>
        <w:t>来定义，其中</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i</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π</w:t>
      </w:r>
      <w:r>
        <w:rPr>
          <w:rFonts w:hint="eastAsia" w:ascii="宋体" w:hAnsi="宋体" w:eastAsia="宋体" w:cs="宋体"/>
          <w:color w:val="000000" w:themeColor="text1"/>
          <w:sz w:val="21"/>
          <w:szCs w:val="21"/>
          <w14:textFill>
            <w14:solidFill>
              <w14:schemeClr w14:val="tx1"/>
            </w14:solidFill>
          </w14:textFill>
        </w:rPr>
        <w:t>)是在策略</w:t>
      </w:r>
      <w:r>
        <w:rPr>
          <w:rFonts w:hint="eastAsia" w:ascii="宋体" w:hAnsi="宋体" w:eastAsia="宋体" w:cs="宋体"/>
          <w:i/>
          <w:color w:val="000000" w:themeColor="text1"/>
          <w:sz w:val="21"/>
          <w:szCs w:val="21"/>
          <w14:textFill>
            <w14:solidFill>
              <w14:schemeClr w14:val="tx1"/>
            </w14:solidFill>
          </w14:textFill>
        </w:rPr>
        <w:t>π</w:t>
      </w:r>
      <w:r>
        <w:rPr>
          <w:rFonts w:hint="eastAsia" w:ascii="宋体" w:hAnsi="宋体" w:eastAsia="宋体" w:cs="宋体"/>
          <w:color w:val="000000" w:themeColor="text1"/>
          <w:sz w:val="21"/>
          <w:szCs w:val="21"/>
          <w14:textFill>
            <w14:solidFill>
              <w14:schemeClr w14:val="tx1"/>
            </w14:solidFill>
          </w14:textFill>
        </w:rPr>
        <w:t>下的步骤i中的奖励元组。</w:t>
      </w:r>
    </w:p>
    <w:p>
      <w:pPr>
        <w:tabs>
          <w:tab w:val="center" w:pos="2391"/>
          <w:tab w:val="right" w:pos="4822"/>
        </w:tabs>
        <w:spacing w:after="63" w:line="262"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541780" cy="340995"/>
            <wp:effectExtent l="0" t="0" r="1270" b="1905"/>
            <wp:docPr id="95578" name="Picture 95578"/>
            <wp:cNvGraphicFramePr/>
            <a:graphic xmlns:a="http://schemas.openxmlformats.org/drawingml/2006/main">
              <a:graphicData uri="http://schemas.openxmlformats.org/drawingml/2006/picture">
                <pic:pic xmlns:pic="http://schemas.openxmlformats.org/drawingml/2006/picture">
                  <pic:nvPicPr>
                    <pic:cNvPr id="95578" name="Picture 95578"/>
                    <pic:cNvPicPr/>
                  </pic:nvPicPr>
                  <pic:blipFill>
                    <a:blip r:embed="rId14"/>
                    <a:stretch>
                      <a:fillRect/>
                    </a:stretch>
                  </pic:blipFill>
                  <pic:spPr>
                    <a:xfrm>
                      <a:off x="0" y="0"/>
                      <a:ext cx="1542288" cy="34137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(3)</w:t>
      </w:r>
    </w:p>
    <w:p>
      <w:pPr>
        <w:spacing w:after="278"/>
        <w:ind w:left="193"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最优策略下的预期值如下：</w:t>
      </w:r>
    </w:p>
    <w:p>
      <w:pPr>
        <w:tabs>
          <w:tab w:val="center" w:pos="2411"/>
          <w:tab w:val="right" w:pos="4822"/>
        </w:tabs>
        <w:spacing w:after="366" w:line="262"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758825" cy="176530"/>
            <wp:effectExtent l="0" t="0" r="3175" b="13970"/>
            <wp:docPr id="95579" name="Picture 95579"/>
            <wp:cNvGraphicFramePr/>
            <a:graphic xmlns:a="http://schemas.openxmlformats.org/drawingml/2006/main">
              <a:graphicData uri="http://schemas.openxmlformats.org/drawingml/2006/picture">
                <pic:pic xmlns:pic="http://schemas.openxmlformats.org/drawingml/2006/picture">
                  <pic:nvPicPr>
                    <pic:cNvPr id="95579" name="Picture 95579"/>
                    <pic:cNvPicPr/>
                  </pic:nvPicPr>
                  <pic:blipFill>
                    <a:blip r:embed="rId15"/>
                    <a:stretch>
                      <a:fillRect/>
                    </a:stretch>
                  </pic:blipFill>
                  <pic:spPr>
                    <a:xfrm>
                      <a:off x="0" y="0"/>
                      <a:ext cx="758952" cy="176784"/>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(4)</w:t>
      </w:r>
    </w:p>
    <w:p>
      <w:pPr>
        <w:ind w:left="193"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为了优化</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rel </w:t>
      </w:r>
      <w:r>
        <w:rPr>
          <w:rFonts w:hint="eastAsia" w:ascii="宋体" w:hAnsi="宋体" w:eastAsia="宋体" w:cs="宋体"/>
          <w:color w:val="000000" w:themeColor="text1"/>
          <w:sz w:val="21"/>
          <w:szCs w:val="21"/>
          <w14:textFill>
            <w14:solidFill>
              <w14:schemeClr w14:val="tx1"/>
            </w14:solidFill>
          </w14:textFill>
        </w:rPr>
        <w:t>，我们采用以下命题[31]：</w:t>
      </w:r>
    </w:p>
    <w:p>
      <w:pPr>
        <w:ind w:left="193"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1.对于某个ρ∈[0,1]</w:t>
      </w:r>
      <w:r>
        <w:rPr>
          <w:rFonts w:hint="eastAsia" w:ascii="宋体" w:hAnsi="宋体" w:eastAsia="宋体" w:cs="宋体"/>
          <w:color w:val="000000" w:themeColor="text1"/>
          <w:sz w:val="21"/>
          <w:szCs w:val="21"/>
          <w:lang w:val="en-US" w:eastAsia="zh-CN"/>
          <w14:textFill>
            <w14:solidFill>
              <w14:schemeClr w14:val="tx1"/>
            </w14:solidFill>
          </w14:textFill>
        </w:rPr>
        <w:t>如果</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68910" cy="143510"/>
            <wp:effectExtent l="0" t="0" r="2540" b="7620"/>
            <wp:docPr id="2" name="Picture 95581"/>
            <wp:cNvGraphicFramePr/>
            <a:graphic xmlns:a="http://schemas.openxmlformats.org/drawingml/2006/main">
              <a:graphicData uri="http://schemas.openxmlformats.org/drawingml/2006/picture">
                <pic:pic xmlns:pic="http://schemas.openxmlformats.org/drawingml/2006/picture">
                  <pic:nvPicPr>
                    <pic:cNvPr id="2" name="Picture 95581"/>
                    <pic:cNvPicPr/>
                  </pic:nvPicPr>
                  <pic:blipFill>
                    <a:blip r:embed="rId16"/>
                    <a:srcRect l="21857" t="-13433" r="40143" b="995"/>
                    <a:stretch>
                      <a:fillRect/>
                    </a:stretch>
                  </pic:blipFill>
                  <pic:spPr>
                    <a:xfrm>
                      <a:off x="0" y="0"/>
                      <a:ext cx="168910" cy="143510"/>
                    </a:xfrm>
                    <a:prstGeom prst="rect">
                      <a:avLst/>
                    </a:prstGeom>
                  </pic:spPr>
                </pic:pic>
              </a:graphicData>
            </a:graphic>
          </wp:inline>
        </w:drawing>
      </w:r>
      <w:r>
        <w:rPr>
          <w:rFonts w:hint="eastAsia" w:ascii="宋体" w:hAnsi="宋体" w:eastAsia="宋体" w:cs="宋体"/>
          <w:color w:val="000000" w:themeColor="text1"/>
          <w:sz w:val="21"/>
          <w:szCs w:val="21"/>
          <w:lang w:val="en-US" w:eastAsia="zh-CN"/>
          <w14:textFill>
            <w14:solidFill>
              <w14:schemeClr w14:val="tx1"/>
            </w14:solidFill>
          </w14:textFill>
        </w:rPr>
        <w:t>=0</w:t>
      </w:r>
      <w:r>
        <w:rPr>
          <w:rFonts w:hint="eastAsia" w:ascii="宋体" w:hAnsi="宋体" w:eastAsia="宋体" w:cs="宋体"/>
          <w:color w:val="000000" w:themeColor="text1"/>
          <w:sz w:val="21"/>
          <w:szCs w:val="21"/>
          <w14:textFill>
            <w14:solidFill>
              <w14:schemeClr w14:val="tx1"/>
            </w14:solidFill>
          </w14:textFill>
        </w:rPr>
        <w:t xml:space="preserve">，则转换后的MDP </w:t>
      </w:r>
      <w:r>
        <w:rPr>
          <w:rFonts w:hint="eastAsia" w:ascii="宋体" w:hAnsi="宋体" w:eastAsia="宋体" w:cs="宋体"/>
          <w:i/>
          <w:color w:val="000000" w:themeColor="text1"/>
          <w:sz w:val="21"/>
          <w:szCs w:val="21"/>
          <w14:textFill>
            <w14:solidFill>
              <w14:schemeClr w14:val="tx1"/>
            </w14:solidFill>
          </w14:textFill>
        </w:rPr>
        <w:t>M</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color w:val="000000" w:themeColor="text1"/>
          <w:sz w:val="21"/>
          <w:szCs w:val="21"/>
          <w14:textFill>
            <w14:solidFill>
              <w14:schemeClr w14:val="tx1"/>
            </w14:solidFill>
          </w14:textFill>
        </w:rPr>
        <w:t>中的最优策略</w:t>
      </w:r>
      <w:r>
        <w:rPr>
          <w:rFonts w:hint="eastAsia" w:ascii="宋体" w:hAnsi="宋体" w:eastAsia="宋体" w:cs="宋体"/>
          <w:i/>
          <w:color w:val="000000" w:themeColor="text1"/>
          <w:sz w:val="21"/>
          <w:szCs w:val="21"/>
          <w14:textFill>
            <w14:solidFill>
              <w14:schemeClr w14:val="tx1"/>
            </w14:solidFill>
          </w14:textFill>
        </w:rPr>
        <w:t>π</w:t>
      </w:r>
      <w:r>
        <w:rPr>
          <w:rFonts w:hint="eastAsia" w:ascii="宋体" w:hAnsi="宋体" w:eastAsia="宋体" w:cs="宋体"/>
          <w:color w:val="000000" w:themeColor="text1"/>
          <w:sz w:val="21"/>
          <w:szCs w:val="21"/>
          <w:vertAlign w:val="superscript"/>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也使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rel </w:t>
      </w:r>
      <w:r>
        <w:rPr>
          <w:rFonts w:hint="eastAsia" w:ascii="宋体" w:hAnsi="宋体" w:eastAsia="宋体" w:cs="宋体"/>
          <w:color w:val="000000" w:themeColor="text1"/>
          <w:sz w:val="21"/>
          <w:szCs w:val="21"/>
          <w14:textFill>
            <w14:solidFill>
              <w14:schemeClr w14:val="tx1"/>
            </w14:solidFill>
          </w14:textFill>
        </w:rPr>
        <w:t>最大</w:t>
      </w:r>
      <w:r>
        <w:rPr>
          <w:rFonts w:hint="eastAsia" w:ascii="宋体" w:hAnsi="宋体" w:eastAsia="宋体" w:cs="宋体"/>
          <w:color w:val="000000" w:themeColor="text1"/>
          <w:sz w:val="21"/>
          <w:szCs w:val="21"/>
          <w:lang w:val="en-US" w:eastAsia="zh-CN"/>
          <w14:textFill>
            <w14:solidFill>
              <w14:schemeClr w14:val="tx1"/>
            </w14:solidFill>
          </w14:textFill>
        </w:rPr>
        <w:t>且</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rel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ρ</w:t>
      </w:r>
      <w:r>
        <w:rPr>
          <w:rFonts w:hint="eastAsia" w:ascii="宋体" w:hAnsi="宋体" w:eastAsia="宋体" w:cs="宋体"/>
          <w:i/>
          <w:color w:val="000000" w:themeColor="text1"/>
          <w:sz w:val="21"/>
          <w:szCs w:val="21"/>
          <w:lang w:val="en-US" w:eastAsia="zh-CN"/>
          <w14:textFill>
            <w14:solidFill>
              <w14:schemeClr w14:val="tx1"/>
            </w14:solidFill>
          </w14:textFill>
        </w:rPr>
        <w:t>.</w:t>
      </w:r>
    </w:p>
    <w:p>
      <w:pPr>
        <w:ind w:left="193"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03505" cy="127635"/>
            <wp:effectExtent l="0" t="0" r="10795" b="5715"/>
            <wp:docPr id="3" name="Picture 95583"/>
            <wp:cNvGraphicFramePr/>
            <a:graphic xmlns:a="http://schemas.openxmlformats.org/drawingml/2006/main">
              <a:graphicData uri="http://schemas.openxmlformats.org/drawingml/2006/picture">
                <pic:pic xmlns:pic="http://schemas.openxmlformats.org/drawingml/2006/picture">
                  <pic:nvPicPr>
                    <pic:cNvPr id="3" name="Picture 95583"/>
                    <pic:cNvPicPr/>
                  </pic:nvPicPr>
                  <pic:blipFill>
                    <a:blip r:embed="rId17"/>
                    <a:stretch>
                      <a:fillRect/>
                    </a:stretch>
                  </pic:blipFill>
                  <pic:spPr>
                    <a:xfrm>
                      <a:off x="0" y="0"/>
                      <a:ext cx="103632" cy="128015"/>
                    </a:xfrm>
                    <a:prstGeom prst="rect">
                      <a:avLst/>
                    </a:prstGeom>
                  </pic:spPr>
                </pic:pic>
              </a:graphicData>
            </a:graphic>
          </wp:inline>
        </w:drawing>
      </w:r>
      <w:r>
        <w:rPr>
          <w:rFonts w:hint="eastAsia" w:ascii="宋体" w:hAnsi="宋体" w:eastAsia="宋体" w:cs="宋体"/>
          <w:color w:val="000000" w:themeColor="text1"/>
          <w:sz w:val="21"/>
          <w:szCs w:val="21"/>
          <w:lang w:val="en-US" w:eastAsia="zh-CN"/>
          <w14:textFill>
            <w14:solidFill>
              <w14:schemeClr w14:val="tx1"/>
            </w14:solidFill>
          </w14:textFill>
        </w:rPr>
        <w:t>在</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ρ</w:t>
      </w:r>
      <w:r>
        <w:rPr>
          <w:rFonts w:hint="eastAsia" w:ascii="宋体" w:hAnsi="宋体" w:eastAsia="宋体" w:cs="宋体"/>
          <w:color w:val="000000" w:themeColor="text1"/>
          <w:sz w:val="21"/>
          <w:szCs w:val="21"/>
          <w:lang w:val="en-US" w:eastAsia="zh-CN"/>
          <w14:textFill>
            <w14:solidFill>
              <w14:schemeClr w14:val="tx1"/>
            </w14:solidFill>
          </w14:textFill>
        </w:rPr>
        <w:t>中</w:t>
      </w:r>
      <w:r>
        <w:rPr>
          <w:rFonts w:hint="eastAsia" w:ascii="宋体" w:hAnsi="宋体" w:eastAsia="宋体" w:cs="宋体"/>
          <w:color w:val="000000" w:themeColor="text1"/>
          <w:sz w:val="21"/>
          <w:szCs w:val="21"/>
          <w14:textFill>
            <w14:solidFill>
              <w14:schemeClr w14:val="tx1"/>
            </w14:solidFill>
          </w14:textFill>
        </w:rPr>
        <w:t>单调递减。</w:t>
      </w:r>
    </w:p>
    <w:p>
      <w:pPr>
        <w:numPr>
          <w:ilvl w:val="0"/>
          <w:numId w:val="0"/>
        </w:numPr>
        <w:ind w:left="236" w:leftChars="0" w:right="13" w:rightChars="0"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由于标准MDP解算器不能解决无限状态MDP，所以我们通过仅允许任一链的长度至多为c来限制MDP</w:t>
      </w:r>
      <w:r>
        <w:rPr>
          <w:rFonts w:hint="eastAsia" w:ascii="宋体" w:hAnsi="宋体" w:eastAsia="宋体" w:cs="宋体"/>
          <w:color w:val="000000" w:themeColor="text1"/>
          <w:sz w:val="21"/>
          <w:szCs w:val="21"/>
          <w:lang w:val="en-US" w:eastAsia="zh-CN"/>
          <w14:textFill>
            <w14:solidFill>
              <w14:schemeClr w14:val="tx1"/>
            </w14:solidFill>
          </w14:textFill>
        </w:rPr>
        <w:t>类</w:t>
      </w:r>
      <w:r>
        <w:rPr>
          <w:rFonts w:hint="eastAsia" w:ascii="宋体" w:hAnsi="宋体" w:eastAsia="宋体" w:cs="宋体"/>
          <w:color w:val="000000" w:themeColor="text1"/>
          <w:sz w:val="21"/>
          <w:szCs w:val="21"/>
          <w14:textFill>
            <w14:solidFill>
              <w14:schemeClr w14:val="tx1"/>
            </w14:solidFill>
          </w14:textFill>
        </w:rPr>
        <w:t>家族的状态空间，从而导致有限状态MDP</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67640" cy="124460"/>
            <wp:effectExtent l="0" t="0" r="3810" b="8890"/>
            <wp:docPr id="95584" name="Picture 95584"/>
            <wp:cNvGraphicFramePr/>
            <a:graphic xmlns:a="http://schemas.openxmlformats.org/drawingml/2006/main">
              <a:graphicData uri="http://schemas.openxmlformats.org/drawingml/2006/picture">
                <pic:pic xmlns:pic="http://schemas.openxmlformats.org/drawingml/2006/picture">
                  <pic:nvPicPr>
                    <pic:cNvPr id="95584" name="Picture 95584"/>
                    <pic:cNvPicPr/>
                  </pic:nvPicPr>
                  <pic:blipFill>
                    <a:blip r:embed="rId18"/>
                    <a:stretch>
                      <a:fillRect/>
                    </a:stretch>
                  </pic:blipFill>
                  <pic:spPr>
                    <a:xfrm>
                      <a:off x="0" y="0"/>
                      <a:ext cx="167640" cy="124968"/>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 如果任一链达到长度c，攻击者只允许执行覆盖或</w:t>
      </w:r>
      <w:r>
        <w:rPr>
          <w:rFonts w:hint="eastAsia" w:ascii="宋体" w:hAnsi="宋体" w:eastAsia="宋体" w:cs="宋体"/>
          <w:color w:val="000000" w:themeColor="text1"/>
          <w:sz w:val="21"/>
          <w:szCs w:val="21"/>
          <w:lang w:val="en-US" w:eastAsia="zh-CN"/>
          <w14:textFill>
            <w14:solidFill>
              <w14:schemeClr w14:val="tx1"/>
            </w14:solidFill>
          </w14:textFill>
        </w:rPr>
        <w:t>采纳操作</w:t>
      </w:r>
      <w:r>
        <w:rPr>
          <w:rFonts w:hint="eastAsia" w:ascii="宋体" w:hAnsi="宋体" w:eastAsia="宋体" w:cs="宋体"/>
          <w:color w:val="000000" w:themeColor="text1"/>
          <w:sz w:val="21"/>
          <w:szCs w:val="21"/>
          <w14:textFill>
            <w14:solidFill>
              <w14:schemeClr w14:val="tx1"/>
            </w14:solidFill>
          </w14:textFill>
        </w:rPr>
        <w:t>。这给出了无限状态MDP的最优值的下界。</w:t>
      </w:r>
    </w:p>
    <w:p>
      <w:pPr>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直觉上，我们可以如下推导出有界单人决策问题的第一个命题的正确性。在一个循环有限状态MDP中，经过一定数量的步骤</w:t>
      </w:r>
      <w:r>
        <w:rPr>
          <w:rFonts w:hint="eastAsia" w:ascii="宋体" w:hAnsi="宋体" w:eastAsia="宋体" w:cs="宋体"/>
          <w:i/>
          <w:color w:val="000000" w:themeColor="text1"/>
          <w:sz w:val="21"/>
          <w:szCs w:val="21"/>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后，初始状态将再次被期望访问。在那段时间内，对手获得期望的回报</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941705" cy="207010"/>
            <wp:effectExtent l="0" t="0" r="10795" b="2540"/>
            <wp:docPr id="95585" name="Picture 95585"/>
            <wp:cNvGraphicFramePr/>
            <a:graphic xmlns:a="http://schemas.openxmlformats.org/drawingml/2006/main">
              <a:graphicData uri="http://schemas.openxmlformats.org/drawingml/2006/picture">
                <pic:pic xmlns:pic="http://schemas.openxmlformats.org/drawingml/2006/picture">
                  <pic:nvPicPr>
                    <pic:cNvPr id="95585" name="Picture 95585"/>
                    <pic:cNvPicPr/>
                  </pic:nvPicPr>
                  <pic:blipFill>
                    <a:blip r:embed="rId19"/>
                    <a:stretch>
                      <a:fillRect/>
                    </a:stretch>
                  </pic:blipFill>
                  <pic:spPr>
                    <a:xfrm>
                      <a:off x="0" y="0"/>
                      <a:ext cx="941832" cy="207264"/>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，诚实的网络在原有的（有界的）决策问题中得到回报</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962660" cy="210185"/>
            <wp:effectExtent l="0" t="0" r="8890" b="18415"/>
            <wp:docPr id="95587" name="Picture 95587"/>
            <wp:cNvGraphicFramePr/>
            <a:graphic xmlns:a="http://schemas.openxmlformats.org/drawingml/2006/main">
              <a:graphicData uri="http://schemas.openxmlformats.org/drawingml/2006/picture">
                <pic:pic xmlns:pic="http://schemas.openxmlformats.org/drawingml/2006/picture">
                  <pic:nvPicPr>
                    <pic:cNvPr id="95587" name="Picture 95587"/>
                    <pic:cNvPicPr/>
                  </pic:nvPicPr>
                  <pic:blipFill>
                    <a:blip r:embed="rId20"/>
                    <a:stretch>
                      <a:fillRect/>
                    </a:stretch>
                  </pic:blipFill>
                  <pic:spPr>
                    <a:xfrm>
                      <a:off x="0" y="0"/>
                      <a:ext cx="963168" cy="210312"/>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 因此，马尔可夫链中每步的期望回报对于对手和诚实的网络分别</w:t>
      </w:r>
      <w:r>
        <w:rPr>
          <w:rFonts w:hint="eastAsia" w:ascii="宋体" w:hAnsi="宋体" w:eastAsia="宋体" w:cs="宋体"/>
          <w:color w:val="000000" w:themeColor="text1"/>
          <w:sz w:val="21"/>
          <w:szCs w:val="21"/>
          <w:lang w:val="en-US" w:eastAsia="zh-CN"/>
          <w14:textFill>
            <w14:solidFill>
              <w14:schemeClr w14:val="tx1"/>
            </w14:solidFill>
          </w14:textFill>
        </w:rPr>
        <w:t>为</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021080" cy="207010"/>
            <wp:effectExtent l="0" t="0" r="7620" b="2540"/>
            <wp:docPr id="95589" name="Picture 95589"/>
            <wp:cNvGraphicFramePr/>
            <a:graphic xmlns:a="http://schemas.openxmlformats.org/drawingml/2006/main">
              <a:graphicData uri="http://schemas.openxmlformats.org/drawingml/2006/picture">
                <pic:pic xmlns:pic="http://schemas.openxmlformats.org/drawingml/2006/picture">
                  <pic:nvPicPr>
                    <pic:cNvPr id="95589" name="Picture 95589"/>
                    <pic:cNvPicPr/>
                  </pic:nvPicPr>
                  <pic:blipFill>
                    <a:blip r:embed="rId21"/>
                    <a:stretch>
                      <a:fillRect/>
                    </a:stretch>
                  </pic:blipFill>
                  <pic:spPr>
                    <a:xfrm>
                      <a:off x="0" y="0"/>
                      <a:ext cx="1021080" cy="207264"/>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051560" cy="207010"/>
            <wp:effectExtent l="0" t="0" r="15240" b="2540"/>
            <wp:docPr id="95590" name="Picture 95590"/>
            <wp:cNvGraphicFramePr/>
            <a:graphic xmlns:a="http://schemas.openxmlformats.org/drawingml/2006/main">
              <a:graphicData uri="http://schemas.openxmlformats.org/drawingml/2006/picture">
                <pic:pic xmlns:pic="http://schemas.openxmlformats.org/drawingml/2006/picture">
                  <pic:nvPicPr>
                    <pic:cNvPr id="95590" name="Picture 95590"/>
                    <pic:cNvPicPr/>
                  </pic:nvPicPr>
                  <pic:blipFill>
                    <a:blip r:embed="rId22"/>
                    <a:stretch>
                      <a:fillRect/>
                    </a:stretch>
                  </pic:blipFill>
                  <pic:spPr>
                    <a:xfrm>
                      <a:off x="0" y="0"/>
                      <a:ext cx="1051560" cy="207264"/>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 xml:space="preserve">，因此，我们可以将预期的相对收入损失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rel </w:t>
      </w:r>
      <w:r>
        <w:rPr>
          <w:rFonts w:hint="eastAsia" w:ascii="宋体" w:hAnsi="宋体" w:eastAsia="宋体" w:cs="宋体"/>
          <w:color w:val="000000" w:themeColor="text1"/>
          <w:sz w:val="21"/>
          <w:szCs w:val="21"/>
          <w14:textFill>
            <w14:solidFill>
              <w14:schemeClr w14:val="tx1"/>
            </w14:solidFill>
          </w14:textFill>
        </w:rPr>
        <w:t>简化为：</w:t>
      </w:r>
    </w:p>
    <w:p>
      <w:pPr>
        <w:spacing w:after="22" w:line="227" w:lineRule="auto"/>
        <w:jc w:val="left"/>
        <w:rPr>
          <w:rFonts w:hint="eastAsia" w:ascii="宋体" w:hAnsi="宋体" w:eastAsia="宋体" w:cs="宋体"/>
          <w:color w:val="000000" w:themeColor="text1"/>
          <w:sz w:val="21"/>
          <w:szCs w:val="21"/>
          <w14:textFill>
            <w14:solidFill>
              <w14:schemeClr w14:val="tx1"/>
            </w14:solidFill>
          </w14:textFill>
        </w:rPr>
      </w:pPr>
    </w:p>
    <w:p>
      <w:pPr>
        <w:spacing w:after="294"/>
        <w:ind w:left="10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anchor distT="0" distB="0" distL="114300" distR="114300" simplePos="0" relativeHeight="251658240" behindDoc="0" locked="0" layoutInCell="1" allowOverlap="0">
            <wp:simplePos x="0" y="0"/>
            <wp:positionH relativeFrom="column">
              <wp:posOffset>840105</wp:posOffset>
            </wp:positionH>
            <wp:positionV relativeFrom="paragraph">
              <wp:posOffset>26670</wp:posOffset>
            </wp:positionV>
            <wp:extent cx="1639570" cy="1545590"/>
            <wp:effectExtent l="0" t="0" r="17780" b="16510"/>
            <wp:wrapSquare wrapText="bothSides"/>
            <wp:docPr id="95574" name="Picture 95574"/>
            <wp:cNvGraphicFramePr/>
            <a:graphic xmlns:a="http://schemas.openxmlformats.org/drawingml/2006/main">
              <a:graphicData uri="http://schemas.openxmlformats.org/drawingml/2006/picture">
                <pic:pic xmlns:pic="http://schemas.openxmlformats.org/drawingml/2006/picture">
                  <pic:nvPicPr>
                    <pic:cNvPr id="95574" name="Picture 95574"/>
                    <pic:cNvPicPr/>
                  </pic:nvPicPr>
                  <pic:blipFill>
                    <a:blip r:embed="rId23"/>
                    <a:stretch>
                      <a:fillRect/>
                    </a:stretch>
                  </pic:blipFill>
                  <pic:spPr>
                    <a:xfrm>
                      <a:off x="0" y="0"/>
                      <a:ext cx="1639824" cy="1545336"/>
                    </a:xfrm>
                    <a:prstGeom prst="rect">
                      <a:avLst/>
                    </a:prstGeom>
                  </pic:spPr>
                </pic:pic>
              </a:graphicData>
            </a:graphic>
          </wp:anchor>
        </w:drawing>
      </w:r>
      <w:r>
        <w:rPr>
          <w:rFonts w:hint="eastAsia" w:ascii="宋体" w:hAnsi="宋体" w:eastAsia="宋体" w:cs="宋体"/>
          <w:color w:val="000000" w:themeColor="text1"/>
          <w:sz w:val="21"/>
          <w:szCs w:val="21"/>
          <w14:textFill>
            <w14:solidFill>
              <w14:schemeClr w14:val="tx1"/>
            </w14:solidFill>
          </w14:textFill>
        </w:rPr>
        <w:t>(5)</w:t>
      </w:r>
    </w:p>
    <w:p>
      <w:pPr>
        <w:spacing w:after="287"/>
        <w:ind w:left="10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w:t>
      </w:r>
    </w:p>
    <w:p>
      <w:pPr>
        <w:spacing w:after="287"/>
        <w:ind w:left="10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w:t>
      </w:r>
    </w:p>
    <w:p>
      <w:pPr>
        <w:spacing w:after="258"/>
        <w:ind w:left="10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w:t>
      </w:r>
    </w:p>
    <w:p>
      <w:pPr>
        <w:spacing w:after="146"/>
        <w:ind w:left="10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(9)</w:t>
      </w:r>
    </w:p>
    <w:p>
      <w:pPr>
        <w:spacing w:after="200"/>
        <w:ind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w:t>
      </w:r>
    </w:p>
    <w:p>
      <w:pPr>
        <w:spacing w:after="452"/>
        <w:ind w:left="18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另外，我们如下</w:t>
      </w:r>
      <w:r>
        <w:rPr>
          <w:rFonts w:hint="eastAsia" w:ascii="宋体" w:hAnsi="宋体" w:eastAsia="宋体" w:cs="宋体"/>
          <w:color w:val="000000" w:themeColor="text1"/>
          <w:sz w:val="21"/>
          <w:szCs w:val="21"/>
          <w:lang w:val="en-US" w:eastAsia="zh-CN"/>
          <w14:textFill>
            <w14:solidFill>
              <w14:schemeClr w14:val="tx1"/>
            </w14:solidFill>
          </w14:textFill>
        </w:rPr>
        <w:t>改进</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06680" cy="127635"/>
            <wp:effectExtent l="0" t="0" r="7620" b="5715"/>
            <wp:docPr id="95576" name="Picture 95576"/>
            <wp:cNvGraphicFramePr/>
            <a:graphic xmlns:a="http://schemas.openxmlformats.org/drawingml/2006/main">
              <a:graphicData uri="http://schemas.openxmlformats.org/drawingml/2006/picture">
                <pic:pic xmlns:pic="http://schemas.openxmlformats.org/drawingml/2006/picture">
                  <pic:nvPicPr>
                    <pic:cNvPr id="95576" name="Picture 95576"/>
                    <pic:cNvPicPr/>
                  </pic:nvPicPr>
                  <pic:blipFill>
                    <a:blip r:embed="rId24"/>
                    <a:stretch>
                      <a:fillRect/>
                    </a:stretch>
                  </pic:blipFill>
                  <pic:spPr>
                    <a:xfrm>
                      <a:off x="0" y="0"/>
                      <a:ext cx="106680" cy="12801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w:t>
      </w:r>
    </w:p>
    <w:p>
      <w:pPr>
        <w:spacing w:after="234"/>
        <w:ind w:left="226" w:right="13"/>
        <w:rPr>
          <w:rFonts w:hint="eastAsia" w:ascii="宋体" w:hAnsi="宋体" w:eastAsia="宋体" w:cs="宋体"/>
          <w:color w:val="000000" w:themeColor="text1"/>
          <w:sz w:val="21"/>
          <w:szCs w:val="21"/>
          <w14:textFill>
            <w14:solidFill>
              <w14:schemeClr w14:val="tx1"/>
            </w14:solidFill>
          </w14:textFill>
        </w:rPr>
      </w:pPr>
    </w:p>
    <w:p>
      <w:pPr>
        <w:spacing w:after="234"/>
        <w:ind w:left="2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anchor distT="0" distB="0" distL="114300" distR="114300" simplePos="0" relativeHeight="251659264" behindDoc="0" locked="0" layoutInCell="1" allowOverlap="0">
            <wp:simplePos x="0" y="0"/>
            <wp:positionH relativeFrom="column">
              <wp:posOffset>-69850</wp:posOffset>
            </wp:positionH>
            <wp:positionV relativeFrom="paragraph">
              <wp:posOffset>88900</wp:posOffset>
            </wp:positionV>
            <wp:extent cx="2304415" cy="2334895"/>
            <wp:effectExtent l="0" t="0" r="635" b="8255"/>
            <wp:wrapSquare wrapText="bothSides"/>
            <wp:docPr id="95577" name="Picture 95577"/>
            <wp:cNvGraphicFramePr/>
            <a:graphic xmlns:a="http://schemas.openxmlformats.org/drawingml/2006/main">
              <a:graphicData uri="http://schemas.openxmlformats.org/drawingml/2006/picture">
                <pic:pic xmlns:pic="http://schemas.openxmlformats.org/drawingml/2006/picture">
                  <pic:nvPicPr>
                    <pic:cNvPr id="95577" name="Picture 95577"/>
                    <pic:cNvPicPr/>
                  </pic:nvPicPr>
                  <pic:blipFill>
                    <a:blip r:embed="rId25"/>
                    <a:stretch>
                      <a:fillRect/>
                    </a:stretch>
                  </pic:blipFill>
                  <pic:spPr>
                    <a:xfrm>
                      <a:off x="0" y="0"/>
                      <a:ext cx="2304288" cy="2334768"/>
                    </a:xfrm>
                    <a:prstGeom prst="rect">
                      <a:avLst/>
                    </a:prstGeom>
                  </pic:spPr>
                </pic:pic>
              </a:graphicData>
            </a:graphic>
          </wp:anchor>
        </w:drawing>
      </w:r>
      <w:r>
        <w:rPr>
          <w:rFonts w:hint="eastAsia" w:ascii="宋体" w:hAnsi="宋体" w:eastAsia="宋体" w:cs="宋体"/>
          <w:color w:val="000000" w:themeColor="text1"/>
          <w:sz w:val="21"/>
          <w:szCs w:val="21"/>
          <w14:textFill>
            <w14:solidFill>
              <w14:schemeClr w14:val="tx1"/>
            </w14:solidFill>
          </w14:textFill>
        </w:rPr>
        <w:t>(11)</w:t>
      </w:r>
    </w:p>
    <w:p>
      <w:pPr>
        <w:spacing w:after="399"/>
        <w:ind w:left="2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w:t>
      </w:r>
    </w:p>
    <w:p>
      <w:pPr>
        <w:spacing w:after="92"/>
        <w:ind w:left="2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(13)</w:t>
      </w:r>
    </w:p>
    <w:p>
      <w:pPr>
        <w:spacing w:after="78" w:line="259" w:lineRule="auto"/>
        <w:ind w:right="771"/>
        <w:jc w:val="right"/>
        <w:rPr>
          <w:rFonts w:hint="eastAsia" w:ascii="宋体" w:hAnsi="宋体" w:eastAsia="宋体" w:cs="宋体"/>
          <w:color w:val="000000" w:themeColor="text1"/>
          <w:sz w:val="21"/>
          <w:szCs w:val="21"/>
          <w:lang w:val="en-US" w:eastAsia="zh-CN"/>
          <w14:textFill>
            <w14:solidFill>
              <w14:schemeClr w14:val="tx1"/>
            </w14:solidFill>
          </w14:textFill>
        </w:rPr>
      </w:pPr>
    </w:p>
    <w:p>
      <w:pPr>
        <w:spacing w:after="78" w:line="259" w:lineRule="auto"/>
        <w:ind w:right="771"/>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(1</w:t>
      </w:r>
      <w:r>
        <w:rPr>
          <w:rFonts w:hint="eastAsia" w:ascii="宋体" w:hAnsi="宋体" w:eastAsia="宋体" w:cs="宋体"/>
          <w:color w:val="000000" w:themeColor="text1"/>
          <w:sz w:val="21"/>
          <w:szCs w:val="21"/>
          <w:lang w:val="en-US" w:eastAsia="zh-CN"/>
          <w14:textFill>
            <w14:solidFill>
              <w14:schemeClr w14:val="tx1"/>
            </w14:solidFill>
          </w14:textFill>
        </w:rPr>
        <w:t>4)</w:t>
      </w:r>
      <w:r>
        <w:rPr>
          <w:rFonts w:hint="eastAsia" w:ascii="宋体" w:hAnsi="宋体" w:eastAsia="宋体" w:cs="宋体"/>
          <w:color w:val="000000" w:themeColor="text1"/>
          <w:sz w:val="21"/>
          <w:szCs w:val="21"/>
          <w14:textFill>
            <w14:solidFill>
              <w14:schemeClr w14:val="tx1"/>
            </w14:solidFill>
          </w14:textFill>
        </w:rPr>
        <w:t>(15)</w:t>
      </w:r>
    </w:p>
    <w:p>
      <w:pPr>
        <w:spacing w:after="174"/>
        <w:ind w:left="2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(16)</w:t>
      </w:r>
    </w:p>
    <w:p>
      <w:pPr>
        <w:spacing w:after="174"/>
        <w:ind w:left="226" w:right="13"/>
        <w:jc w:val="right"/>
        <w:rPr>
          <w:rFonts w:hint="eastAsia" w:ascii="宋体" w:hAnsi="宋体" w:eastAsia="宋体" w:cs="宋体"/>
          <w:color w:val="000000" w:themeColor="text1"/>
          <w:sz w:val="21"/>
          <w:szCs w:val="21"/>
          <w14:textFill>
            <w14:solidFill>
              <w14:schemeClr w14:val="tx1"/>
            </w14:solidFill>
          </w14:textFill>
        </w:rPr>
      </w:pPr>
    </w:p>
    <w:p>
      <w:pPr>
        <w:spacing w:after="174"/>
        <w:ind w:left="2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(17)</w:t>
      </w:r>
    </w:p>
    <w:p>
      <w:pPr>
        <w:spacing w:after="222"/>
        <w:ind w:left="226" w:right="13"/>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(18)</w:t>
      </w:r>
    </w:p>
    <w:p>
      <w:pPr>
        <w:spacing w:after="420"/>
        <w:ind w:left="181" w:right="1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因此对于</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840740" cy="158115"/>
            <wp:effectExtent l="0" t="0" r="16510" b="13335"/>
            <wp:docPr id="95580" name="Picture 95580"/>
            <wp:cNvGraphicFramePr/>
            <a:graphic xmlns:a="http://schemas.openxmlformats.org/drawingml/2006/main">
              <a:graphicData uri="http://schemas.openxmlformats.org/drawingml/2006/picture">
                <pic:pic xmlns:pic="http://schemas.openxmlformats.org/drawingml/2006/picture">
                  <pic:nvPicPr>
                    <pic:cNvPr id="95580" name="Picture 95580"/>
                    <pic:cNvPicPr/>
                  </pic:nvPicPr>
                  <pic:blipFill>
                    <a:blip r:embed="rId26"/>
                    <a:stretch>
                      <a:fillRect/>
                    </a:stretch>
                  </pic:blipFill>
                  <pic:spPr>
                    <a:xfrm>
                      <a:off x="0" y="0"/>
                      <a:ext cx="841248" cy="158496"/>
                    </a:xfrm>
                    <a:prstGeom prst="rect">
                      <a:avLst/>
                    </a:prstGeom>
                  </pic:spPr>
                </pic:pic>
              </a:graphicData>
            </a:graphic>
          </wp:inline>
        </w:drawing>
      </w:r>
      <w:r>
        <w:rPr>
          <w:rFonts w:hint="eastAsia" w:ascii="宋体" w:hAnsi="宋体" w:eastAsia="宋体" w:cs="宋体"/>
          <w:color w:val="000000" w:themeColor="text1"/>
          <w:sz w:val="21"/>
          <w:szCs w:val="21"/>
          <w:lang w:val="en-US" w:eastAsia="zh-CN"/>
          <w14:textFill>
            <w14:solidFill>
              <w14:schemeClr w14:val="tx1"/>
            </w14:solidFill>
          </w14:textFill>
        </w:rPr>
        <w:t>的情况</w:t>
      </w:r>
      <w:r>
        <w:rPr>
          <w:rFonts w:hint="eastAsia" w:ascii="宋体" w:hAnsi="宋体" w:eastAsia="宋体" w:cs="宋体"/>
          <w:color w:val="000000" w:themeColor="text1"/>
          <w:sz w:val="21"/>
          <w:szCs w:val="21"/>
          <w14:textFill>
            <w14:solidFill>
              <w14:schemeClr w14:val="tx1"/>
            </w14:solidFill>
          </w14:textFill>
        </w:rPr>
        <w:t>:</w:t>
      </w:r>
    </w:p>
    <w:p>
      <w:pPr>
        <w:spacing w:after="151"/>
        <w:ind w:left="826"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anchor distT="0" distB="0" distL="114300" distR="114300" simplePos="0" relativeHeight="251660288" behindDoc="0" locked="0" layoutInCell="1" allowOverlap="0">
            <wp:simplePos x="0" y="0"/>
            <wp:positionH relativeFrom="column">
              <wp:posOffset>551180</wp:posOffset>
            </wp:positionH>
            <wp:positionV relativeFrom="paragraph">
              <wp:posOffset>80645</wp:posOffset>
            </wp:positionV>
            <wp:extent cx="1898650" cy="1051560"/>
            <wp:effectExtent l="0" t="0" r="6350" b="15240"/>
            <wp:wrapSquare wrapText="bothSides"/>
            <wp:docPr id="95582" name="Picture 95582"/>
            <wp:cNvGraphicFramePr/>
            <a:graphic xmlns:a="http://schemas.openxmlformats.org/drawingml/2006/main">
              <a:graphicData uri="http://schemas.openxmlformats.org/drawingml/2006/picture">
                <pic:pic xmlns:pic="http://schemas.openxmlformats.org/drawingml/2006/picture">
                  <pic:nvPicPr>
                    <pic:cNvPr id="95582" name="Picture 95582"/>
                    <pic:cNvPicPr/>
                  </pic:nvPicPr>
                  <pic:blipFill>
                    <a:blip r:embed="rId27"/>
                    <a:stretch>
                      <a:fillRect/>
                    </a:stretch>
                  </pic:blipFill>
                  <pic:spPr>
                    <a:xfrm>
                      <a:off x="0" y="0"/>
                      <a:ext cx="1898904" cy="1051560"/>
                    </a:xfrm>
                    <a:prstGeom prst="rect">
                      <a:avLst/>
                    </a:prstGeom>
                  </pic:spPr>
                </pic:pic>
              </a:graphicData>
            </a:graphic>
          </wp:anchor>
        </w:drawing>
      </w:r>
      <w:r>
        <w:rPr>
          <w:rFonts w:hint="eastAsia" w:ascii="宋体" w:hAnsi="宋体" w:eastAsia="宋体" w:cs="宋体"/>
          <w:color w:val="000000" w:themeColor="text1"/>
          <w:sz w:val="21"/>
          <w:szCs w:val="21"/>
          <w14:textFill>
            <w14:solidFill>
              <w14:schemeClr w14:val="tx1"/>
            </w14:solidFill>
          </w14:textFill>
        </w:rPr>
        <w:t>(19)</w:t>
      </w:r>
    </w:p>
    <w:p>
      <w:pPr>
        <w:spacing w:after="269"/>
        <w:ind w:left="826"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w:t>
      </w:r>
    </w:p>
    <w:p>
      <w:pPr>
        <w:spacing w:after="269"/>
        <w:ind w:left="826"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(21)</w:t>
      </w:r>
    </w:p>
    <w:p>
      <w:pPr>
        <w:spacing w:after="170"/>
        <w:ind w:left="826"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(22)</w:t>
      </w:r>
    </w:p>
    <w:p>
      <w:pPr>
        <w:tabs>
          <w:tab w:val="center" w:pos="1274"/>
          <w:tab w:val="right" w:pos="4867"/>
        </w:tabs>
        <w:spacing w:after="252" w:line="262"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(23)</w:t>
      </w:r>
    </w:p>
    <w:p>
      <w:pPr>
        <w:ind w:left="11"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第二个命题的推理很简单。 对于任何给定的策略</w:t>
      </w:r>
      <w:r>
        <w:rPr>
          <w:rFonts w:hint="eastAsia" w:ascii="宋体" w:hAnsi="宋体" w:eastAsia="宋体" w:cs="宋体"/>
          <w:i/>
          <w:color w:val="000000" w:themeColor="text1"/>
          <w:sz w:val="21"/>
          <w:szCs w:val="21"/>
          <w14:textFill>
            <w14:solidFill>
              <w14:schemeClr w14:val="tx1"/>
            </w14:solidFill>
          </w14:textFill>
        </w:rPr>
        <w:t>π</w:t>
      </w:r>
      <w:r>
        <w:rPr>
          <w:rFonts w:hint="eastAsia" w:ascii="宋体" w:hAnsi="宋体" w:eastAsia="宋体" w:cs="宋体"/>
          <w:color w:val="000000" w:themeColor="text1"/>
          <w:sz w:val="21"/>
          <w:szCs w:val="21"/>
          <w14:textFill>
            <w14:solidFill>
              <w14:schemeClr w14:val="tx1"/>
            </w14:solidFill>
          </w14:textFill>
        </w:rPr>
        <w:t>，对于对手和诚实网络，每一个带有奖励</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color w:val="000000" w:themeColor="text1"/>
          <w:sz w:val="21"/>
          <w:szCs w:val="21"/>
          <w14:textFill>
            <w14:solidFill>
              <w14:schemeClr w14:val="tx1"/>
            </w14:solidFill>
          </w14:textFill>
        </w:rPr>
        <w:t xml:space="preserve">和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的转换分别对于</w:t>
      </w:r>
      <w:r>
        <w:rPr>
          <w:rFonts w:hint="eastAsia" w:ascii="宋体" w:hAnsi="宋体" w:eastAsia="宋体" w:cs="宋体"/>
          <w:i/>
          <w:color w:val="000000" w:themeColor="text1"/>
          <w:sz w:val="21"/>
          <w:szCs w:val="21"/>
          <w14:textFill>
            <w14:solidFill>
              <w14:schemeClr w14:val="tx1"/>
            </w14:solidFill>
          </w14:textFill>
        </w:rPr>
        <w:t>ρ &gt; ρ</w:t>
      </w:r>
      <w:r>
        <w:rPr>
          <w:rFonts w:hint="eastAsia" w:ascii="宋体" w:hAnsi="宋体" w:eastAsia="宋体" w:cs="宋体"/>
          <w:color w:val="000000" w:themeColor="text1"/>
          <w:sz w:val="21"/>
          <w:szCs w:val="21"/>
          <w:vertAlign w:val="superscript"/>
          <w14:textFill>
            <w14:solidFill>
              <w14:schemeClr w14:val="tx1"/>
            </w14:solidFill>
          </w14:textFill>
        </w:rPr>
        <w:t>0</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w</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 xml:space="preserve">) ≤ </w:t>
      </w:r>
      <w:r>
        <w:rPr>
          <w:rFonts w:hint="eastAsia" w:ascii="宋体" w:hAnsi="宋体" w:eastAsia="宋体" w:cs="宋体"/>
          <w:i/>
          <w:color w:val="000000" w:themeColor="text1"/>
          <w:sz w:val="21"/>
          <w:szCs w:val="21"/>
          <w14:textFill>
            <w14:solidFill>
              <w14:schemeClr w14:val="tx1"/>
            </w14:solidFill>
          </w14:textFill>
        </w:rPr>
        <w:t>w</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color w:val="000000" w:themeColor="text1"/>
          <w:sz w:val="21"/>
          <w:szCs w:val="21"/>
          <w14:textFill>
            <w14:solidFill>
              <w14:schemeClr w14:val="tx1"/>
            </w14:solidFill>
          </w14:textFill>
        </w:rPr>
        <w:t>0(</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a</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 xml:space="preserve">)。 </w:t>
      </w:r>
    </w:p>
    <w:p>
      <w:pPr>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对于每一个策略</w:t>
      </w:r>
      <w:r>
        <w:rPr>
          <w:rFonts w:hint="eastAsia" w:ascii="宋体" w:hAnsi="宋体" w:eastAsia="宋体" w:cs="宋体"/>
          <w:i/>
          <w:color w:val="000000" w:themeColor="text1"/>
          <w:sz w:val="21"/>
          <w:szCs w:val="21"/>
          <w14:textFill>
            <w14:solidFill>
              <w14:schemeClr w14:val="tx1"/>
            </w14:solidFill>
          </w14:textFill>
        </w:rPr>
        <w:t>π</w:t>
      </w:r>
      <w:r>
        <w:rPr>
          <w:rFonts w:hint="eastAsia" w:ascii="宋体" w:hAnsi="宋体" w:eastAsia="宋体" w:cs="宋体"/>
          <w:color w:val="000000" w:themeColor="text1"/>
          <w:sz w:val="21"/>
          <w:szCs w:val="21"/>
          <w14:textFill>
            <w14:solidFill>
              <w14:schemeClr w14:val="tx1"/>
            </w14:solidFill>
          </w14:textFill>
        </w:rPr>
        <w:t>，直接</w:t>
      </w:r>
      <w:r>
        <w:rPr>
          <w:rFonts w:hint="eastAsia" w:ascii="宋体" w:hAnsi="宋体" w:eastAsia="宋体" w:cs="宋体"/>
          <w:color w:val="000000" w:themeColor="text1"/>
          <w:sz w:val="21"/>
          <w:szCs w:val="21"/>
          <w:lang w:val="en-US" w:eastAsia="zh-CN"/>
          <w14:textFill>
            <w14:solidFill>
              <w14:schemeClr w14:val="tx1"/>
            </w14:solidFill>
          </w14:textFill>
        </w:rPr>
        <w:t>有</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414020" cy="130810"/>
            <wp:effectExtent l="0" t="0" r="5080" b="2540"/>
            <wp:docPr id="95586" name="Picture 95586"/>
            <wp:cNvGraphicFramePr/>
            <a:graphic xmlns:a="http://schemas.openxmlformats.org/drawingml/2006/main">
              <a:graphicData uri="http://schemas.openxmlformats.org/drawingml/2006/picture">
                <pic:pic xmlns:pic="http://schemas.openxmlformats.org/drawingml/2006/picture">
                  <pic:nvPicPr>
                    <pic:cNvPr id="95586" name="Picture 95586"/>
                    <pic:cNvPicPr/>
                  </pic:nvPicPr>
                  <pic:blipFill>
                    <a:blip r:embed="rId28"/>
                    <a:stretch>
                      <a:fillRect/>
                    </a:stretch>
                  </pic:blipFill>
                  <pic:spPr>
                    <a:xfrm>
                      <a:off x="0" y="0"/>
                      <a:ext cx="414528" cy="131064"/>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因此，</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447675" cy="133985"/>
            <wp:effectExtent l="0" t="0" r="9525" b="18415"/>
            <wp:docPr id="95588" name="Picture 95588"/>
            <wp:cNvGraphicFramePr/>
            <a:graphic xmlns:a="http://schemas.openxmlformats.org/drawingml/2006/main">
              <a:graphicData uri="http://schemas.openxmlformats.org/drawingml/2006/picture">
                <pic:pic xmlns:pic="http://schemas.openxmlformats.org/drawingml/2006/picture">
                  <pic:nvPicPr>
                    <pic:cNvPr id="95588" name="Picture 95588"/>
                    <pic:cNvPicPr/>
                  </pic:nvPicPr>
                  <pic:blipFill>
                    <a:blip r:embed="rId29"/>
                    <a:stretch>
                      <a:fillRect/>
                    </a:stretch>
                  </pic:blipFill>
                  <pic:spPr>
                    <a:xfrm>
                      <a:off x="0" y="0"/>
                      <a:ext cx="448056" cy="134112"/>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即，</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ρ</w:t>
      </w:r>
      <w:r>
        <w:rPr>
          <w:rFonts w:hint="eastAsia" w:ascii="宋体" w:hAnsi="宋体" w:eastAsia="宋体" w:cs="宋体"/>
          <w:color w:val="000000" w:themeColor="text1"/>
          <w:sz w:val="21"/>
          <w:szCs w:val="21"/>
          <w:vertAlign w:val="superscript"/>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在</w:t>
      </w:r>
      <w:r>
        <w:rPr>
          <w:rFonts w:hint="eastAsia" w:ascii="宋体" w:hAnsi="宋体" w:eastAsia="宋体" w:cs="宋体"/>
          <w:color w:val="000000" w:themeColor="text1"/>
          <w:sz w:val="21"/>
          <w:szCs w:val="21"/>
          <w14:textFill>
            <w14:solidFill>
              <w14:schemeClr w14:val="tx1"/>
            </w14:solidFill>
          </w14:textFill>
        </w:rPr>
        <w:t>ρ</w:t>
      </w:r>
      <w:r>
        <w:rPr>
          <w:rFonts w:hint="eastAsia" w:ascii="宋体" w:hAnsi="宋体" w:eastAsia="宋体" w:cs="宋体"/>
          <w:color w:val="000000" w:themeColor="text1"/>
          <w:sz w:val="21"/>
          <w:szCs w:val="21"/>
          <w:lang w:val="en-US" w:eastAsia="zh-CN"/>
          <w14:textFill>
            <w14:solidFill>
              <w14:schemeClr w14:val="tx1"/>
            </w14:solidFill>
          </w14:textFill>
        </w:rPr>
        <w:t>中</w:t>
      </w:r>
      <w:r>
        <w:rPr>
          <w:rFonts w:hint="eastAsia" w:ascii="宋体" w:hAnsi="宋体" w:eastAsia="宋体" w:cs="宋体"/>
          <w:color w:val="000000" w:themeColor="text1"/>
          <w:sz w:val="21"/>
          <w:szCs w:val="21"/>
          <w14:textFill>
            <w14:solidFill>
              <w14:schemeClr w14:val="tx1"/>
            </w14:solidFill>
          </w14:textFill>
        </w:rPr>
        <w:t>是单调递减的。</w:t>
      </w:r>
    </w:p>
    <w:p>
      <w:pPr>
        <w:ind w:left="9" w:right="184"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我们在我们的受限MDP</w:t>
      </w:r>
      <w:r>
        <w:rPr>
          <w:rFonts w:hint="eastAsia" w:ascii="宋体" w:hAnsi="宋体" w:eastAsia="宋体" w:cs="宋体"/>
          <w:color w:val="000000" w:themeColor="text1"/>
          <w:sz w:val="21"/>
          <w:szCs w:val="21"/>
          <w:lang w:val="en-US" w:eastAsia="zh-CN"/>
          <w14:textFill>
            <w14:solidFill>
              <w14:schemeClr w14:val="tx1"/>
            </w14:solidFill>
          </w14:textFill>
        </w:rPr>
        <w:t>类</w:t>
      </w:r>
      <w:r>
        <w:rPr>
          <w:rFonts w:hint="eastAsia" w:ascii="宋体" w:hAnsi="宋体" w:eastAsia="宋体" w:cs="宋体"/>
          <w:color w:val="000000" w:themeColor="text1"/>
          <w:sz w:val="21"/>
          <w:szCs w:val="21"/>
          <w14:textFill>
            <w14:solidFill>
              <w14:schemeClr w14:val="tx1"/>
            </w14:solidFill>
          </w14:textFill>
        </w:rPr>
        <w:t xml:space="preserve">中使用二分法搜索 </w:t>
      </w:r>
      <w:r>
        <w:rPr>
          <w:rFonts w:hint="eastAsia" w:ascii="宋体" w:hAnsi="宋体" w:eastAsia="宋体" w:cs="宋体"/>
          <w:i/>
          <w:color w:val="000000" w:themeColor="text1"/>
          <w:sz w:val="21"/>
          <w:szCs w:val="21"/>
          <w14:textFill>
            <w14:solidFill>
              <w14:schemeClr w14:val="tx1"/>
            </w14:solidFill>
          </w14:textFill>
        </w:rPr>
        <w:t xml:space="preserve">ρ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1]，以便找到实例化的MDP中期望值为0的</w:t>
      </w:r>
      <w:r>
        <w:rPr>
          <w:rFonts w:hint="eastAsia" w:ascii="宋体" w:hAnsi="宋体" w:eastAsia="宋体" w:cs="宋体"/>
          <w:i/>
          <w:color w:val="000000" w:themeColor="text1"/>
          <w:sz w:val="21"/>
          <w:szCs w:val="21"/>
          <w14:textFill>
            <w14:solidFill>
              <w14:schemeClr w14:val="tx1"/>
            </w14:solidFill>
          </w14:textFill>
        </w:rPr>
        <w:t xml:space="preserve">ρ </w:t>
      </w:r>
      <w:r>
        <w:rPr>
          <w:rFonts w:hint="eastAsia" w:ascii="宋体" w:hAnsi="宋体" w:eastAsia="宋体" w:cs="宋体"/>
          <w:color w:val="000000" w:themeColor="text1"/>
          <w:sz w:val="21"/>
          <w:szCs w:val="21"/>
          <w14:textFill>
            <w14:solidFill>
              <w14:schemeClr w14:val="tx1"/>
            </w14:solidFill>
          </w14:textFill>
        </w:rPr>
        <w:t>，从而使原始单人决策问题中的回报最大化[31]</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由于</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06680" cy="124460"/>
            <wp:effectExtent l="0" t="0" r="7620" b="8890"/>
            <wp:docPr id="95591" name="Picture 95591"/>
            <wp:cNvGraphicFramePr/>
            <a:graphic xmlns:a="http://schemas.openxmlformats.org/drawingml/2006/main">
              <a:graphicData uri="http://schemas.openxmlformats.org/drawingml/2006/picture">
                <pic:pic xmlns:pic="http://schemas.openxmlformats.org/drawingml/2006/picture">
                  <pic:nvPicPr>
                    <pic:cNvPr id="95591" name="Picture 95591"/>
                    <pic:cNvPicPr/>
                  </pic:nvPicPr>
                  <pic:blipFill>
                    <a:blip r:embed="rId30"/>
                    <a:stretch>
                      <a:fillRect/>
                    </a:stretch>
                  </pic:blipFill>
                  <pic:spPr>
                    <a:xfrm>
                      <a:off x="0" y="0"/>
                      <a:ext cx="106680" cy="124968"/>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单调递减，这可以有效地进行如下：</w:t>
      </w:r>
    </w:p>
    <w:p>
      <w:pPr>
        <w:spacing w:after="24"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mc:AlternateContent>
          <mc:Choice Requires="wpg">
            <w:drawing>
              <wp:inline distT="0" distB="0" distL="0" distR="0">
                <wp:extent cx="3036570" cy="57785"/>
                <wp:effectExtent l="0" t="0" r="0" b="0"/>
                <wp:docPr id="73426" name="Group 73426"/>
                <wp:cNvGraphicFramePr/>
                <a:graphic xmlns:a="http://schemas.openxmlformats.org/drawingml/2006/main">
                  <a:graphicData uri="http://schemas.microsoft.com/office/word/2010/wordprocessingGroup">
                    <wpg:wgp>
                      <wpg:cNvGrpSpPr/>
                      <wpg:grpSpPr>
                        <a:xfrm>
                          <a:off x="0" y="0"/>
                          <a:ext cx="3036608" cy="58204"/>
                          <a:chOff x="0" y="0"/>
                          <a:chExt cx="3036608" cy="58204"/>
                        </a:xfrm>
                      </wpg:grpSpPr>
                      <wps:wsp>
                        <wps:cNvPr id="1813" name="Shape 1813"/>
                        <wps:cNvSpPr/>
                        <wps:spPr>
                          <a:xfrm>
                            <a:off x="0" y="0"/>
                            <a:ext cx="3036608" cy="0"/>
                          </a:xfrm>
                          <a:custGeom>
                            <a:avLst/>
                            <a:gdLst/>
                            <a:ahLst/>
                            <a:cxnLst/>
                            <a:rect l="0" t="0" r="0" b="0"/>
                            <a:pathLst>
                              <a:path w="3036608">
                                <a:moveTo>
                                  <a:pt x="0" y="0"/>
                                </a:moveTo>
                                <a:lnTo>
                                  <a:pt x="303660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14" name="Shape 1814"/>
                        <wps:cNvSpPr/>
                        <wps:spPr>
                          <a:xfrm>
                            <a:off x="0" y="58204"/>
                            <a:ext cx="3036608" cy="0"/>
                          </a:xfrm>
                          <a:custGeom>
                            <a:avLst/>
                            <a:gdLst/>
                            <a:ahLst/>
                            <a:cxnLst/>
                            <a:rect l="0" t="0" r="0" b="0"/>
                            <a:pathLst>
                              <a:path w="3036608">
                                <a:moveTo>
                                  <a:pt x="0" y="0"/>
                                </a:moveTo>
                                <a:lnTo>
                                  <a:pt x="30366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3426" o:spid="_x0000_s1026" o:spt="203" style="height:4.55pt;width:239.1pt;" coordsize="3036608,58204" o:gfxdata="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4fkJN1gAAAAMBAAAPAAAAAAAAAAEAIAAAACIAAABkcnMvZG93bnJldi54bWxQSwEC&#10;FAAUAAAACACHTuJAtQ8/qGgCAADbBwAADgAAAAAAAAABACAAAAAlAQAAZHJzL2Uyb0RvYy54bWxQ&#10;SwUGAAAAAAYABgBZAQAA/wUAAAAA&#10;">
                <o:lock v:ext="edit" aspectratio="f"/>
                <v:shape id="Shape 1813" o:spid="_x0000_s1026" o:spt="100" style="position:absolute;left:0;top:0;height:0;width:3036608;" filled="f" stroked="t" coordsize="3036608,1" o:gfxdata="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o10m8AAAA&#10;3QAAAA8AAAAAAAAAAQAgAAAAIgAAAGRycy9kb3ducmV2LnhtbFBLAQIUABQAAAAIAIdO4kAzLwWe&#10;OwAAADkAAAAQAAAAAAAAAAEAIAAAAAsBAABkcnMvc2hhcGV4bWwueG1sUEsFBgAAAAAGAAYAWwEA&#10;ALUDAAAAAA==&#10;" path="m0,0l3036608,0e">
                  <v:fill on="f" focussize="0,0"/>
                  <v:stroke weight="0.797007874015748pt" color="#000000" miterlimit="1" joinstyle="miter"/>
                  <v:imagedata o:title=""/>
                  <o:lock v:ext="edit" aspectratio="f"/>
                </v:shape>
                <v:shape id="Shape 1814" o:spid="_x0000_s1026" o:spt="100" style="position:absolute;left:0;top:58204;height:0;width:3036608;" filled="f" stroked="t" coordsize="3036608,1" o:gfxdata="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3FxjvQAA&#10;AN0AAAAPAAAAAAAAAAEAIAAAACIAAABkcnMvZG93bnJldi54bWxQSwECFAAUAAAACACHTuJAMy8F&#10;njsAAAA5AAAAEAAAAAAAAAABACAAAAAMAQAAZHJzL3NoYXBleG1sLnhtbFBLBQYAAAAABgAGAFsB&#10;AAC2AwAAAAA=&#10;" path="m0,0l3036608,0e">
                  <v:fill on="f" focussize="0,0"/>
                  <v:stroke weight="0.398031496062992pt" color="#000000" miterlimit="1" joinstyle="miter"/>
                  <v:imagedata o:title=""/>
                  <o:lock v:ext="edit" aspectratio="f"/>
                </v:shape>
                <w10:wrap type="none"/>
                <w10:anchorlock/>
              </v:group>
            </w:pict>
          </mc:Fallback>
        </mc:AlternateContent>
      </w:r>
    </w:p>
    <w:p>
      <w:pPr>
        <w:spacing w:after="2" w:line="250" w:lineRule="auto"/>
        <w:ind w:left="460" w:right="2046" w:hanging="26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函数优化策略</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219075" cy="103505"/>
            <wp:effectExtent l="0" t="0" r="9525" b="10795"/>
            <wp:docPr id="95592" name="Picture 95592"/>
            <wp:cNvGraphicFramePr/>
            <a:graphic xmlns:a="http://schemas.openxmlformats.org/drawingml/2006/main">
              <a:graphicData uri="http://schemas.openxmlformats.org/drawingml/2006/picture">
                <pic:pic xmlns:pic="http://schemas.openxmlformats.org/drawingml/2006/picture">
                  <pic:nvPicPr>
                    <pic:cNvPr id="95592" name="Picture 95592"/>
                    <pic:cNvPicPr/>
                  </pic:nvPicPr>
                  <pic:blipFill>
                    <a:blip r:embed="rId31"/>
                    <a:stretch>
                      <a:fillRect/>
                    </a:stretch>
                  </pic:blipFill>
                  <pic:spPr>
                    <a:xfrm>
                      <a:off x="0" y="0"/>
                      <a:ext cx="219456" cy="103632"/>
                    </a:xfrm>
                    <a:prstGeom prst="rect">
                      <a:avLst/>
                    </a:prstGeom>
                  </pic:spPr>
                </pic:pic>
              </a:graphicData>
            </a:graphic>
          </wp:inline>
        </w:drawing>
      </w:r>
    </w:p>
    <w:p>
      <w:pPr>
        <w:spacing w:after="2" w:line="250" w:lineRule="auto"/>
        <w:ind w:left="609" w:leftChars="290" w:right="2046" w:firstLine="153" w:firstLineChars="7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 xml:space="preserve">low </w:t>
      </w:r>
      <w:r>
        <w:rPr>
          <w:rFonts w:hint="eastAsia" w:ascii="宋体" w:hAnsi="宋体" w:eastAsia="宋体" w:cs="宋体"/>
          <w:color w:val="000000" w:themeColor="text1"/>
          <w:sz w:val="21"/>
          <w:szCs w:val="21"/>
          <w14:textFill>
            <w14:solidFill>
              <w14:schemeClr w14:val="tx1"/>
            </w14:solidFill>
          </w14:textFill>
        </w:rPr>
        <w:t>← 0</w:t>
      </w:r>
    </w:p>
    <w:p>
      <w:pPr>
        <w:spacing w:after="2" w:line="250" w:lineRule="auto"/>
        <w:ind w:left="609" w:leftChars="290" w:right="2046" w:firstLine="153" w:firstLineChars="7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 xml:space="preserve">high </w:t>
      </w:r>
      <w:r>
        <w:rPr>
          <w:rFonts w:hint="eastAsia" w:ascii="宋体" w:hAnsi="宋体" w:eastAsia="宋体" w:cs="宋体"/>
          <w:color w:val="000000" w:themeColor="text1"/>
          <w:sz w:val="21"/>
          <w:szCs w:val="21"/>
          <w14:textFill>
            <w14:solidFill>
              <w14:schemeClr w14:val="tx1"/>
            </w14:solidFill>
          </w14:textFill>
        </w:rPr>
        <w:t xml:space="preserve">← 1 </w:t>
      </w:r>
    </w:p>
    <w:p>
      <w:pPr>
        <w:spacing w:after="2" w:line="250" w:lineRule="auto"/>
        <w:ind w:left="609" w:leftChars="290" w:right="2046" w:firstLine="153" w:firstLineChars="7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repeat</w:t>
      </w:r>
      <w:r>
        <w:rPr>
          <w:rFonts w:hint="eastAsia" w:ascii="宋体" w:hAnsi="宋体" w:eastAsia="宋体" w:cs="宋体"/>
          <w:color w:val="000000" w:themeColor="text1"/>
          <w:sz w:val="21"/>
          <w:szCs w:val="21"/>
          <w:lang w:val="en-US" w:eastAsia="zh-CN"/>
          <w14:textFill>
            <w14:solidFill>
              <w14:schemeClr w14:val="tx1"/>
            </w14:solidFill>
          </w14:textFill>
        </w:rPr>
        <w:t>重复</w:t>
      </w:r>
    </w:p>
    <w:p>
      <w:pPr>
        <w:spacing w:line="259" w:lineRule="auto"/>
        <w:ind w:right="1869" w:firstLine="1050" w:firstLineChars="5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 xml:space="preserve">ρ </w:t>
      </w:r>
      <w:r>
        <w:rPr>
          <w:rFonts w:hint="eastAsia" w:ascii="宋体" w:hAnsi="宋体" w:eastAsia="宋体" w:cs="宋体"/>
          <w:color w:val="000000" w:themeColor="text1"/>
          <w:sz w:val="21"/>
          <w:szCs w:val="21"/>
          <w14:textFill>
            <w14:solidFill>
              <w14:schemeClr w14:val="tx1"/>
            </w14:solidFill>
          </w14:textFill>
        </w:rPr>
        <w:t>← (</w:t>
      </w:r>
      <w:r>
        <w:rPr>
          <w:rFonts w:hint="eastAsia" w:ascii="宋体" w:hAnsi="宋体" w:eastAsia="宋体" w:cs="宋体"/>
          <w:i/>
          <w:color w:val="000000" w:themeColor="text1"/>
          <w:sz w:val="21"/>
          <w:szCs w:val="21"/>
          <w14:textFill>
            <w14:solidFill>
              <w14:schemeClr w14:val="tx1"/>
            </w14:solidFill>
          </w14:textFill>
        </w:rPr>
        <w:t xml:space="preserve">low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high</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2</w:t>
      </w:r>
    </w:p>
    <w:p>
      <w:pPr>
        <w:spacing w:after="1" w:line="259" w:lineRule="auto"/>
        <w:ind w:left="1157" w:leftChars="546" w:right="1854" w:hanging="10" w:hangingChars="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inline distT="0" distB="0" distL="0" distR="0">
            <wp:extent cx="466090" cy="127635"/>
            <wp:effectExtent l="0" t="0" r="10160" b="5715"/>
            <wp:docPr id="95594" name="Picture 95594"/>
            <wp:cNvGraphicFramePr/>
            <a:graphic xmlns:a="http://schemas.openxmlformats.org/drawingml/2006/main">
              <a:graphicData uri="http://schemas.openxmlformats.org/drawingml/2006/picture">
                <pic:pic xmlns:pic="http://schemas.openxmlformats.org/drawingml/2006/picture">
                  <pic:nvPicPr>
                    <pic:cNvPr id="95594" name="Picture 95594"/>
                    <pic:cNvPicPr/>
                  </pic:nvPicPr>
                  <pic:blipFill>
                    <a:blip r:embed="rId32"/>
                    <a:stretch>
                      <a:fillRect/>
                    </a:stretch>
                  </pic:blipFill>
                  <pic:spPr>
                    <a:xfrm>
                      <a:off x="0" y="0"/>
                      <a:ext cx="466344" cy="12801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MDP_SOLVE</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243840" cy="124460"/>
            <wp:effectExtent l="0" t="0" r="3810" b="8890"/>
            <wp:docPr id="95593" name="Picture 95593"/>
            <wp:cNvGraphicFramePr/>
            <a:graphic xmlns:a="http://schemas.openxmlformats.org/drawingml/2006/main">
              <a:graphicData uri="http://schemas.openxmlformats.org/drawingml/2006/picture">
                <pic:pic xmlns:pic="http://schemas.openxmlformats.org/drawingml/2006/picture">
                  <pic:nvPicPr>
                    <pic:cNvPr id="95593" name="Picture 95593"/>
                    <pic:cNvPicPr/>
                  </pic:nvPicPr>
                  <pic:blipFill>
                    <a:blip r:embed="rId33"/>
                    <a:stretch>
                      <a:fillRect/>
                    </a:stretch>
                  </pic:blipFill>
                  <pic:spPr>
                    <a:xfrm>
                      <a:off x="0" y="0"/>
                      <a:ext cx="243840" cy="124968"/>
                    </a:xfrm>
                    <a:prstGeom prst="rect">
                      <a:avLst/>
                    </a:prstGeom>
                  </pic:spPr>
                </pic:pic>
              </a:graphicData>
            </a:graphic>
          </wp:inline>
        </w:drawing>
      </w:r>
    </w:p>
    <w:p>
      <w:pPr>
        <w:spacing w:after="1" w:line="259" w:lineRule="auto"/>
        <w:ind w:left="1157" w:leftChars="546" w:right="1854" w:hanging="10" w:hangingChars="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if</w:t>
      </w:r>
      <w:r>
        <w:rPr>
          <w:rFonts w:hint="eastAsia" w:ascii="宋体" w:hAnsi="宋体" w:eastAsia="宋体" w:cs="宋体"/>
          <w:color w:val="000000" w:themeColor="text1"/>
          <w:sz w:val="21"/>
          <w:szCs w:val="21"/>
          <w:lang w:val="en-US" w:eastAsia="zh-CN"/>
          <w14:textFill>
            <w14:solidFill>
              <w14:schemeClr w14:val="tx1"/>
            </w14:solidFill>
          </w14:textFill>
        </w:rPr>
        <w:t>如果</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325755" cy="127635"/>
            <wp:effectExtent l="0" t="0" r="17145" b="5715"/>
            <wp:docPr id="95595" name="Picture 95595"/>
            <wp:cNvGraphicFramePr/>
            <a:graphic xmlns:a="http://schemas.openxmlformats.org/drawingml/2006/main">
              <a:graphicData uri="http://schemas.openxmlformats.org/drawingml/2006/picture">
                <pic:pic xmlns:pic="http://schemas.openxmlformats.org/drawingml/2006/picture">
                  <pic:nvPicPr>
                    <pic:cNvPr id="95595" name="Picture 95595"/>
                    <pic:cNvPicPr/>
                  </pic:nvPicPr>
                  <pic:blipFill>
                    <a:blip r:embed="rId34"/>
                    <a:stretch>
                      <a:fillRect/>
                    </a:stretch>
                  </pic:blipFill>
                  <pic:spPr>
                    <a:xfrm>
                      <a:off x="0" y="0"/>
                      <a:ext cx="326136" cy="12801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 xml:space="preserve"> then</w:t>
      </w:r>
      <w:r>
        <w:rPr>
          <w:rFonts w:hint="eastAsia" w:ascii="宋体" w:hAnsi="宋体" w:eastAsia="宋体" w:cs="宋体"/>
          <w:color w:val="000000" w:themeColor="text1"/>
          <w:sz w:val="21"/>
          <w:szCs w:val="21"/>
          <w:lang w:val="en-US" w:eastAsia="zh-CN"/>
          <w14:textFill>
            <w14:solidFill>
              <w14:schemeClr w14:val="tx1"/>
            </w14:solidFill>
          </w14:textFill>
        </w:rPr>
        <w:t>则</w:t>
      </w:r>
    </w:p>
    <w:p>
      <w:pPr>
        <w:spacing w:after="1" w:line="259" w:lineRule="auto"/>
        <w:ind w:left="1357" w:leftChars="646" w:right="1854" w:firstLine="197" w:firstLineChars="94"/>
        <w:jc w:val="left"/>
        <w:rPr>
          <w:rFonts w:hint="eastAsia" w:ascii="宋体" w:hAnsi="宋体" w:eastAsia="宋体" w:cs="宋体"/>
          <w:i/>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low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ρ </w:t>
      </w:r>
    </w:p>
    <w:p>
      <w:pPr>
        <w:spacing w:after="1" w:line="259" w:lineRule="auto"/>
        <w:ind w:right="1854" w:firstLine="1050" w:firstLineChars="5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else</w:t>
      </w:r>
      <w:r>
        <w:rPr>
          <w:rFonts w:hint="eastAsia" w:ascii="宋体" w:hAnsi="宋体" w:eastAsia="宋体" w:cs="宋体"/>
          <w:color w:val="000000" w:themeColor="text1"/>
          <w:sz w:val="21"/>
          <w:szCs w:val="21"/>
          <w:lang w:val="en-US" w:eastAsia="zh-CN"/>
          <w14:textFill>
            <w14:solidFill>
              <w14:schemeClr w14:val="tx1"/>
            </w14:solidFill>
          </w14:textFill>
        </w:rPr>
        <w:t>否则</w:t>
      </w:r>
    </w:p>
    <w:p>
      <w:pPr>
        <w:spacing w:line="259" w:lineRule="auto"/>
        <w:ind w:left="1208" w:leftChars="575" w:firstLine="409" w:firstLineChars="19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 xml:space="preserve">high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ρ</w:t>
      </w:r>
    </w:p>
    <w:p>
      <w:pPr>
        <w:spacing w:after="1" w:line="259" w:lineRule="auto"/>
        <w:ind w:right="2728" w:firstLine="1050" w:firstLineChars="500"/>
        <w:jc w:val="both"/>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end if</w:t>
      </w:r>
    </w:p>
    <w:p>
      <w:pPr>
        <w:spacing w:after="1" w:line="259" w:lineRule="auto"/>
        <w:ind w:right="2728" w:firstLine="420" w:firstLineChars="20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until</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755650" cy="106680"/>
            <wp:effectExtent l="0" t="0" r="6350" b="7620"/>
            <wp:docPr id="95596" name="Picture 95596"/>
            <wp:cNvGraphicFramePr/>
            <a:graphic xmlns:a="http://schemas.openxmlformats.org/drawingml/2006/main">
              <a:graphicData uri="http://schemas.openxmlformats.org/drawingml/2006/picture">
                <pic:pic xmlns:pic="http://schemas.openxmlformats.org/drawingml/2006/picture">
                  <pic:nvPicPr>
                    <pic:cNvPr id="95596" name="Picture 95596"/>
                    <pic:cNvPicPr/>
                  </pic:nvPicPr>
                  <pic:blipFill>
                    <a:blip r:embed="rId35"/>
                    <a:stretch>
                      <a:fillRect/>
                    </a:stretch>
                  </pic:blipFill>
                  <pic:spPr>
                    <a:xfrm>
                      <a:off x="0" y="0"/>
                      <a:ext cx="755904" cy="106680"/>
                    </a:xfrm>
                    <a:prstGeom prst="rect">
                      <a:avLst/>
                    </a:prstGeom>
                  </pic:spPr>
                </pic:pic>
              </a:graphicData>
            </a:graphic>
          </wp:inline>
        </w:drawing>
      </w:r>
    </w:p>
    <w:p>
      <w:pPr>
        <w:spacing w:after="1" w:line="259" w:lineRule="auto"/>
        <w:ind w:left="455" w:right="1854" w:hanging="1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return </w:t>
      </w:r>
      <w:r>
        <w:rPr>
          <w:rFonts w:hint="eastAsia" w:ascii="宋体" w:hAnsi="宋体" w:eastAsia="宋体" w:cs="宋体"/>
          <w:i/>
          <w:color w:val="000000" w:themeColor="text1"/>
          <w:sz w:val="21"/>
          <w:szCs w:val="21"/>
          <w14:textFill>
            <w14:solidFill>
              <w14:schemeClr w14:val="tx1"/>
            </w14:solidFill>
          </w14:textFill>
        </w:rPr>
        <w:t>π,ρ</w:t>
      </w:r>
    </w:p>
    <w:p>
      <w:pPr>
        <w:spacing w:after="1" w:line="259" w:lineRule="auto"/>
        <w:ind w:left="201" w:right="1854" w:hanging="1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end function</w:t>
      </w:r>
      <w:r>
        <w:rPr>
          <w:rFonts w:hint="eastAsia" w:ascii="宋体" w:hAnsi="宋体" w:eastAsia="宋体" w:cs="宋体"/>
          <w:color w:val="000000" w:themeColor="text1"/>
          <w:sz w:val="21"/>
          <w:szCs w:val="21"/>
          <w:lang w:val="en-US" w:eastAsia="zh-CN"/>
          <w14:textFill>
            <w14:solidFill>
              <w14:schemeClr w14:val="tx1"/>
            </w14:solidFill>
          </w14:textFill>
        </w:rPr>
        <w:t>函数结束</w:t>
      </w:r>
    </w:p>
    <w:p>
      <w:pPr>
        <w:spacing w:after="279"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mc:AlternateContent>
          <mc:Choice Requires="wpg">
            <w:drawing>
              <wp:inline distT="0" distB="0" distL="0" distR="0">
                <wp:extent cx="3036570" cy="4445"/>
                <wp:effectExtent l="0" t="0" r="0" b="0"/>
                <wp:docPr id="73427" name="Group 73427"/>
                <wp:cNvGraphicFramePr/>
                <a:graphic xmlns:a="http://schemas.openxmlformats.org/drawingml/2006/main">
                  <a:graphicData uri="http://schemas.microsoft.com/office/word/2010/wordprocessingGroup">
                    <wpg:wgp>
                      <wpg:cNvGrpSpPr/>
                      <wpg:grpSpPr>
                        <a:xfrm>
                          <a:off x="0" y="0"/>
                          <a:ext cx="3036608" cy="5055"/>
                          <a:chOff x="0" y="0"/>
                          <a:chExt cx="3036608" cy="5055"/>
                        </a:xfrm>
                      </wpg:grpSpPr>
                      <wps:wsp>
                        <wps:cNvPr id="1872" name="Shape 1872"/>
                        <wps:cNvSpPr/>
                        <wps:spPr>
                          <a:xfrm>
                            <a:off x="0" y="0"/>
                            <a:ext cx="3036608" cy="0"/>
                          </a:xfrm>
                          <a:custGeom>
                            <a:avLst/>
                            <a:gdLst/>
                            <a:ahLst/>
                            <a:cxnLst/>
                            <a:rect l="0" t="0" r="0" b="0"/>
                            <a:pathLst>
                              <a:path w="3036608">
                                <a:moveTo>
                                  <a:pt x="0" y="0"/>
                                </a:moveTo>
                                <a:lnTo>
                                  <a:pt x="30366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3427" o:spid="_x0000_s1026" o:spt="203" style="height:0.35pt;width:239.1pt;" coordsize="3036608,5055" o:gfxdata="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wPWFY9UAAAACAQAADwAAAAAAAAABACAAAAAiAAAAZHJzL2Rvd25yZXYu&#10;eG1sUEsBAhQAFAAAAAgAh07iQIsPaeY3AgAASwUAAA4AAAAAAAAAAQAgAAAAJAEAAGRycy9lMm9E&#10;b2MueG1sUEsFBgAAAAAGAAYAWQEAAM0FAAAAAA==&#10;">
                <o:lock v:ext="edit" aspectratio="f"/>
                <v:shape id="Shape 1872" o:spid="_x0000_s1026" o:spt="100" style="position:absolute;left:0;top:0;height:0;width:3036608;" filled="f" stroked="t" coordsize="3036608,1" o:gfxdata="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aELLsAAADd&#10;AAAADwAAAAAAAAABACAAAAAiAAAAZHJzL2Rvd25yZXYueG1sUEsBAhQAFAAAAAgAh07iQDMvBZ47&#10;AAAAOQAAABAAAAAAAAAAAQAgAAAACgEAAGRycy9zaGFwZXhtbC54bWxQSwUGAAAAAAYABgBbAQAA&#10;tAMAAAAA&#10;" path="m0,0l3036608,0e">
                  <v:fill on="f" focussize="0,0"/>
                  <v:stroke weight="0.398031496062992pt" color="#000000" miterlimit="1" joinstyle="miter"/>
                  <v:imagedata o:title=""/>
                  <o:lock v:ext="edit" aspectratio="f"/>
                </v:shape>
                <w10:wrap type="none"/>
                <w10:anchorlock/>
              </v:group>
            </w:pict>
          </mc:Fallback>
        </mc:AlternateContent>
      </w:r>
    </w:p>
    <w:p>
      <w:pPr>
        <w:spacing w:after="165"/>
        <w:ind w:left="9" w:right="13" w:firstLine="399" w:firstLineChars="19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据我们所知，这是第一个自私的挖掘模型，</w:t>
      </w:r>
      <w:r>
        <w:rPr>
          <w:rFonts w:hint="eastAsia" w:ascii="宋体" w:hAnsi="宋体" w:eastAsia="宋体" w:cs="宋体"/>
          <w:i/>
          <w:color w:val="000000" w:themeColor="text1"/>
          <w:sz w:val="21"/>
          <w:szCs w:val="21"/>
          <w14:textFill>
            <w14:solidFill>
              <w14:schemeClr w14:val="tx1"/>
            </w14:solidFill>
          </w14:textFill>
        </w:rPr>
        <w:t>(i)</w:t>
      </w:r>
      <w:r>
        <w:rPr>
          <w:rFonts w:hint="eastAsia" w:ascii="宋体" w:hAnsi="宋体" w:eastAsia="宋体" w:cs="宋体"/>
          <w:color w:val="000000" w:themeColor="text1"/>
          <w:sz w:val="21"/>
          <w:szCs w:val="21"/>
          <w14:textFill>
            <w14:solidFill>
              <w14:schemeClr w14:val="tx1"/>
            </w14:solidFill>
          </w14:textFill>
        </w:rPr>
        <w:t>它捕获了</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块传播时间，</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块大小，</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块生成间隔等各种参数，</w:t>
      </w:r>
      <w:r>
        <w:rPr>
          <w:rFonts w:hint="eastAsia" w:ascii="宋体" w:hAnsi="宋体" w:eastAsia="宋体" w:cs="宋体"/>
          <w:i/>
          <w:color w:val="000000" w:themeColor="text1"/>
          <w:sz w:val="21"/>
          <w:szCs w:val="21"/>
          <w14:textFill>
            <w14:solidFill>
              <w14:schemeClr w14:val="tx1"/>
            </w14:solidFill>
          </w14:textFill>
        </w:rPr>
        <w:t>(ii)</w:t>
      </w:r>
      <w:r>
        <w:rPr>
          <w:rFonts w:hint="eastAsia" w:ascii="宋体" w:hAnsi="宋体" w:eastAsia="宋体" w:cs="宋体"/>
          <w:color w:val="000000" w:themeColor="text1"/>
          <w:sz w:val="21"/>
          <w:szCs w:val="21"/>
          <w14:textFill>
            <w14:solidFill>
              <w14:schemeClr w14:val="tx1"/>
            </w14:solidFill>
          </w14:textFill>
        </w:rPr>
        <w:t>已知的网络漏洞，如日食攻击。请注意，我们不考虑自私挖掘MDP中的挖掘成本，因为这里的目标是增加相对挖掘份额（而不是货币奖励）。</w:t>
      </w:r>
    </w:p>
    <w:p>
      <w:pPr>
        <w:pStyle w:val="5"/>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3.2.1</w:t>
      </w:r>
      <w:r>
        <w:rPr>
          <w:rFonts w:hint="eastAsia" w:ascii="宋体" w:hAnsi="宋体" w:eastAsia="宋体" w:cs="宋体"/>
          <w:color w:val="000000" w:themeColor="text1"/>
          <w14:textFill>
            <w14:solidFill>
              <w14:schemeClr w14:val="tx1"/>
            </w14:solidFill>
          </w14:textFill>
        </w:rPr>
        <w:t>自私挖掘的最优策略</w:t>
      </w:r>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为了解决MDP的问题，我们将MDP求解器应用于有限状态空间MDP</w:t>
      </w:r>
      <w:r>
        <w:rPr>
          <w:rFonts w:hint="eastAsia" w:ascii="宋体" w:hAnsi="宋体" w:eastAsia="宋体" w:cs="宋体"/>
          <w:color w:val="000000" w:themeColor="text1"/>
          <w:sz w:val="21"/>
          <w:szCs w:val="21"/>
          <w:lang w:val="en-US" w:eastAsia="zh-CN"/>
          <w14:textFill>
            <w14:solidFill>
              <w14:schemeClr w14:val="tx1"/>
            </w14:solidFill>
          </w14:textFill>
        </w:rPr>
        <w:t>类</w:t>
      </w:r>
      <w:r>
        <w:rPr>
          <w:rFonts w:hint="eastAsia" w:ascii="宋体" w:hAnsi="宋体" w:eastAsia="宋体" w:cs="宋体"/>
          <w:color w:val="000000" w:themeColor="text1"/>
          <w:sz w:val="21"/>
          <w:szCs w:val="21"/>
          <w14:textFill>
            <w14:solidFill>
              <w14:schemeClr w14:val="tx1"/>
            </w14:solidFill>
          </w14:textFill>
        </w:rPr>
        <w:t>[18]，并使用30个块的截止值。</w:t>
      </w:r>
    </w:p>
    <w:p>
      <w:pPr>
        <w:ind w:left="9" w:right="1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.我们首先分析</w:t>
      </w:r>
      <w:r>
        <w:rPr>
          <w:rFonts w:hint="eastAsia" w:ascii="宋体" w:hAnsi="宋体" w:eastAsia="宋体" w:cs="宋体"/>
          <w:color w:val="000000" w:themeColor="text1"/>
          <w:sz w:val="21"/>
          <w:szCs w:val="21"/>
          <w:lang w:val="en-US" w:eastAsia="zh-CN"/>
          <w14:textFill>
            <w14:solidFill>
              <w14:schemeClr w14:val="tx1"/>
            </w14:solidFill>
          </w14:textFill>
        </w:rPr>
        <w:t>过期区块</w:t>
      </w:r>
      <w:r>
        <w:rPr>
          <w:rFonts w:hint="eastAsia" w:ascii="宋体" w:hAnsi="宋体" w:eastAsia="宋体" w:cs="宋体"/>
          <w:color w:val="000000" w:themeColor="text1"/>
          <w:sz w:val="21"/>
          <w:szCs w:val="21"/>
          <w14:textFill>
            <w14:solidFill>
              <w14:schemeClr w14:val="tx1"/>
            </w14:solidFill>
          </w14:textFill>
        </w:rPr>
        <w:t>率对自私挖掘的影响</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在图2中，我们比较了1％和10％的</w:t>
      </w: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率下的自私开采，我们观察到对抗性开采力越高，私人矿工的相对收入越大（达到最大差异0.074）。 为了进行比较，我们绘制了自私挖掘的敌对相对收益的上限</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88595" cy="124460"/>
            <wp:effectExtent l="0" t="0" r="1905" b="8890"/>
            <wp:docPr id="95599" name="Picture 95599"/>
            <wp:cNvGraphicFramePr/>
            <a:graphic xmlns:a="http://schemas.openxmlformats.org/drawingml/2006/main">
              <a:graphicData uri="http://schemas.openxmlformats.org/drawingml/2006/picture">
                <pic:pic xmlns:pic="http://schemas.openxmlformats.org/drawingml/2006/picture">
                  <pic:nvPicPr>
                    <pic:cNvPr id="95599" name="Picture 95599"/>
                    <pic:cNvPicPr/>
                  </pic:nvPicPr>
                  <pic:blipFill>
                    <a:blip r:embed="rId36"/>
                    <a:stretch>
                      <a:fillRect/>
                    </a:stretch>
                  </pic:blipFill>
                  <pic:spPr>
                    <a:xfrm>
                      <a:off x="0" y="0"/>
                      <a:ext cx="188976" cy="124968"/>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，这对应于通过利用一个</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块来覆盖由诚实网络生成的一个块来最大化对手的优势的情况（如Sapirshtein等</w:t>
      </w:r>
      <w:r>
        <w:rPr>
          <w:rFonts w:hint="eastAsia" w:ascii="宋体" w:hAnsi="宋体" w:eastAsia="宋体" w:cs="宋体"/>
          <w:color w:val="000000" w:themeColor="text1"/>
          <w:sz w:val="21"/>
          <w:szCs w:val="21"/>
          <w:lang w:val="en-US" w:eastAsia="zh-CN"/>
          <w14:textFill>
            <w14:solidFill>
              <w14:schemeClr w14:val="tx1"/>
            </w14:solidFill>
          </w14:textFill>
        </w:rPr>
        <w:t>人报告</w:t>
      </w:r>
      <w:r>
        <w:rPr>
          <w:rFonts w:hint="eastAsia" w:ascii="宋体" w:hAnsi="宋体" w:eastAsia="宋体" w:cs="宋体"/>
          <w:color w:val="000000" w:themeColor="text1"/>
          <w:sz w:val="21"/>
          <w:szCs w:val="21"/>
          <w14:textFill>
            <w14:solidFill>
              <w14:schemeClr w14:val="tx1"/>
            </w14:solidFill>
          </w14:textFill>
        </w:rPr>
        <w:t>[31]）。 正如我们所观察到的，考虑到网络延迟和我们通过</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w:t>
      </w:r>
      <w:r>
        <w:rPr>
          <w:rFonts w:hint="eastAsia" w:ascii="宋体" w:hAnsi="宋体" w:eastAsia="宋体" w:cs="宋体"/>
          <w:color w:val="000000" w:themeColor="text1"/>
          <w:sz w:val="21"/>
          <w:szCs w:val="21"/>
          <w:lang w:val="en-US" w:eastAsia="zh-CN"/>
          <w14:textFill>
            <w14:solidFill>
              <w14:schemeClr w14:val="tx1"/>
            </w14:solidFill>
          </w14:textFill>
        </w:rPr>
        <w:t>过期</w:t>
      </w:r>
      <w:r>
        <w:rPr>
          <w:rFonts w:hint="eastAsia" w:ascii="宋体" w:hAnsi="宋体" w:eastAsia="宋体" w:cs="宋体"/>
          <w:color w:val="000000" w:themeColor="text1"/>
          <w:sz w:val="21"/>
          <w:szCs w:val="21"/>
          <w14:textFill>
            <w14:solidFill>
              <w14:schemeClr w14:val="tx1"/>
            </w14:solidFill>
          </w14:textFill>
        </w:rPr>
        <w:t>率捕获的参数，超出了这个上限。</w:t>
      </w:r>
    </w:p>
    <w:p>
      <w:pPr>
        <w:ind w:left="9" w:right="1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对于</w:t>
      </w:r>
      <w:r>
        <w:rPr>
          <w:rFonts w:hint="eastAsia" w:ascii="宋体" w:hAnsi="宋体" w:eastAsia="宋体" w:cs="宋体"/>
          <w:color w:val="000000" w:themeColor="text1"/>
          <w:sz w:val="21"/>
          <w:szCs w:val="21"/>
          <w:lang w:val="en-US" w:eastAsia="zh-CN"/>
          <w14:textFill>
            <w14:solidFill>
              <w14:schemeClr w14:val="tx1"/>
            </w14:solidFill>
          </w14:textFill>
        </w:rPr>
        <w:t>分别</w:t>
      </w:r>
      <w:r>
        <w:rPr>
          <w:rFonts w:hint="eastAsia" w:ascii="宋体" w:hAnsi="宋体" w:eastAsia="宋体" w:cs="宋体"/>
          <w:color w:val="000000" w:themeColor="text1"/>
          <w:sz w:val="21"/>
          <w:szCs w:val="21"/>
          <w14:textFill>
            <w14:solidFill>
              <w14:schemeClr w14:val="tx1"/>
            </w14:solidFill>
          </w14:textFill>
        </w:rPr>
        <w:t>具有</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1 and </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3的采矿权的对手</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我们在图3中观察到，</w:t>
      </w: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率与私人开采的相对开采收益之间存在非线性关系。</w:t>
      </w:r>
    </w:p>
    <w:p>
      <w:pPr>
        <w:spacing w:after="163"/>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我们还研究了图4中日食攻击对自私挖掘的影响。在这里，我们只考虑攻击者</w:t>
      </w:r>
      <w:r>
        <w:rPr>
          <w:rFonts w:hint="eastAsia" w:ascii="宋体" w:hAnsi="宋体" w:eastAsia="宋体" w:cs="宋体"/>
          <w:i/>
          <w:color w:val="000000" w:themeColor="text1"/>
          <w:sz w:val="21"/>
          <w:szCs w:val="21"/>
          <w14:textFill>
            <w14:solidFill>
              <w14:schemeClr w14:val="tx1"/>
            </w14:solidFill>
          </w14:textFill>
        </w:rPr>
        <w:t>(i)</w:t>
      </w:r>
      <w:r>
        <w:rPr>
          <w:rFonts w:hint="eastAsia" w:ascii="宋体" w:hAnsi="宋体" w:eastAsia="宋体" w:cs="宋体"/>
          <w:color w:val="000000" w:themeColor="text1"/>
          <w:sz w:val="21"/>
          <w:szCs w:val="21"/>
          <w14:textFill>
            <w14:solidFill>
              <w14:schemeClr w14:val="tx1"/>
            </w14:solidFill>
          </w14:textFill>
        </w:rPr>
        <w:t>利用受害者挖掘力</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，并且</w:t>
      </w:r>
      <w:r>
        <w:rPr>
          <w:rFonts w:hint="eastAsia" w:ascii="宋体" w:hAnsi="宋体" w:eastAsia="宋体" w:cs="宋体"/>
          <w:i/>
          <w:color w:val="000000" w:themeColor="text1"/>
          <w:sz w:val="21"/>
          <w:szCs w:val="21"/>
          <w14:textFill>
            <w14:solidFill>
              <w14:schemeClr w14:val="tx1"/>
            </w14:solidFill>
          </w14:textFill>
        </w:rPr>
        <w:t>(ii)</w:t>
      </w:r>
      <w:r>
        <w:rPr>
          <w:rFonts w:hint="eastAsia" w:ascii="宋体" w:hAnsi="宋体" w:eastAsia="宋体" w:cs="宋体"/>
          <w:color w:val="000000" w:themeColor="text1"/>
          <w:sz w:val="21"/>
          <w:szCs w:val="21"/>
          <w14:textFill>
            <w14:solidFill>
              <w14:schemeClr w14:val="tx1"/>
            </w14:solidFill>
          </w14:textFill>
        </w:rPr>
        <w:t>利用所有受害者的块来推进他的私有链。 因此，我们只能确定这些限制条件下的最佳对抗选择。 我们观察到</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越高，他的自私挖掘能力就越强。我们注意到，对于一些</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值(</w:t>
      </w:r>
      <w:r>
        <w:rPr>
          <w:rFonts w:hint="eastAsia" w:ascii="宋体" w:hAnsi="宋体" w:eastAsia="宋体" w:cs="宋体"/>
          <w:color w:val="000000" w:themeColor="text1"/>
          <w:sz w:val="21"/>
          <w:szCs w:val="21"/>
          <w:lang w:val="en-US" w:eastAsia="zh-CN"/>
          <w14:textFill>
            <w14:solidFill>
              <w14:schemeClr w14:val="tx1"/>
            </w14:solidFill>
          </w14:textFill>
        </w:rPr>
        <w:t>例如</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ω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3, </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38)，对于在其私有链中不包括受害者区块的对手来说更有价值。 这是因为受害者的奖励计入了诚实网络的奖励，因此减少了对手的相对份额。</w:t>
      </w:r>
    </w:p>
    <w:p>
      <w:pPr>
        <w:pStyle w:val="3"/>
        <w:numPr>
          <w:ilvl w:val="1"/>
          <w:numId w:val="0"/>
        </w:numPr>
        <w:ind w:left="12" w:leftChars="0"/>
        <w:rPr>
          <w:rFonts w:hint="eastAsia" w:ascii="宋体" w:hAnsi="宋体" w:eastAsia="宋体" w:cs="宋体"/>
          <w:color w:val="000000" w:themeColor="text1"/>
          <w14:textFill>
            <w14:solidFill>
              <w14:schemeClr w14:val="tx1"/>
            </w14:solidFill>
          </w14:textFill>
        </w:rPr>
      </w:pPr>
      <w:bookmarkStart w:id="66" w:name="_Toc16119"/>
      <w:r>
        <w:rPr>
          <w:rFonts w:hint="eastAsia" w:ascii="宋体" w:hAnsi="宋体" w:eastAsia="宋体" w:cs="宋体"/>
          <w:color w:val="000000" w:themeColor="text1"/>
          <w:lang w:val="en-US" w:eastAsia="zh-CN"/>
          <w14:textFill>
            <w14:solidFill>
              <w14:schemeClr w14:val="tx1"/>
            </w14:solidFill>
          </w14:textFill>
        </w:rPr>
        <w:t>3.3双重支出</w:t>
      </w:r>
      <w:r>
        <w:rPr>
          <w:rFonts w:hint="eastAsia" w:ascii="宋体" w:hAnsi="宋体" w:eastAsia="宋体" w:cs="宋体"/>
          <w:color w:val="000000" w:themeColor="text1"/>
          <w14:textFill>
            <w14:solidFill>
              <w14:schemeClr w14:val="tx1"/>
            </w14:solidFill>
          </w14:textFill>
        </w:rPr>
        <w:t>MDP</w:t>
      </w:r>
      <w:bookmarkEnd w:id="66"/>
    </w:p>
    <w:p>
      <w:pPr>
        <w:ind w:left="9" w:right="1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与自私挖掘不同的是，最优策略与诚实挖掘相比并不总是在财务上有所回报（参见第3节），我们继续研究最佳双重支出策略，我们假设一个理性对手</w:t>
      </w:r>
      <w:r>
        <w:rPr>
          <w:rFonts w:hint="eastAsia" w:ascii="宋体" w:hAnsi="宋体" w:eastAsia="宋体" w:cs="宋体"/>
          <w:color w:val="000000" w:themeColor="text1"/>
          <w:sz w:val="21"/>
          <w:szCs w:val="21"/>
          <w:lang w:val="en-US" w:eastAsia="zh-CN"/>
          <w14:textFill>
            <w14:solidFill>
              <w14:schemeClr w14:val="tx1"/>
            </w14:solidFill>
          </w14:textFill>
        </w:rPr>
        <w:t>对</w:t>
      </w:r>
      <w:r>
        <w:rPr>
          <w:rFonts w:hint="eastAsia" w:ascii="宋体" w:hAnsi="宋体" w:eastAsia="宋体" w:cs="宋体"/>
          <w:color w:val="000000" w:themeColor="text1"/>
          <w:sz w:val="21"/>
          <w:szCs w:val="21"/>
          <w14:textFill>
            <w14:solidFill>
              <w14:schemeClr w14:val="tx1"/>
            </w14:solidFill>
          </w14:textFill>
        </w:rPr>
        <w:t>于最大化他的利益</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以金融收益衡量）感兴趣。</w:t>
      </w:r>
    </w:p>
    <w:p>
      <w:pPr>
        <w:spacing w:after="22" w:line="227" w:lineRule="auto"/>
        <w:ind w:left="7" w:firstLine="388" w:firstLineChars="18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w:t>
      </w:r>
      <w:r>
        <w:rPr>
          <w:rFonts w:hint="eastAsia" w:ascii="宋体" w:hAnsi="宋体" w:eastAsia="宋体" w:cs="宋体"/>
          <w:color w:val="000000" w:themeColor="text1"/>
          <w:sz w:val="21"/>
          <w:szCs w:val="21"/>
          <w:lang w:val="en-US" w:eastAsia="zh-CN"/>
          <w14:textFill>
            <w14:solidFill>
              <w14:schemeClr w14:val="tx1"/>
            </w14:solidFill>
          </w14:textFill>
        </w:rPr>
        <w:t>默认</w:t>
      </w:r>
      <w:r>
        <w:rPr>
          <w:rFonts w:hint="eastAsia" w:ascii="宋体" w:hAnsi="宋体" w:eastAsia="宋体" w:cs="宋体"/>
          <w:color w:val="000000" w:themeColor="text1"/>
          <w:sz w:val="21"/>
          <w:szCs w:val="21"/>
          <w14:textFill>
            <w14:solidFill>
              <w14:schemeClr w14:val="tx1"/>
            </w14:solidFill>
          </w14:textFill>
        </w:rPr>
        <w:t>要求每当攻击者开始双</w:t>
      </w:r>
      <w:r>
        <w:rPr>
          <w:rFonts w:hint="eastAsia" w:ascii="宋体" w:hAnsi="宋体" w:eastAsia="宋体" w:cs="宋体"/>
          <w:color w:val="000000" w:themeColor="text1"/>
          <w:sz w:val="21"/>
          <w:szCs w:val="21"/>
          <w:lang w:val="en-US" w:eastAsia="zh-CN"/>
          <w14:textFill>
            <w14:solidFill>
              <w14:schemeClr w14:val="tx1"/>
            </w14:solidFill>
          </w14:textFill>
        </w:rPr>
        <w:t>重支付</w:t>
      </w:r>
      <w:r>
        <w:rPr>
          <w:rFonts w:hint="eastAsia" w:ascii="宋体" w:hAnsi="宋体" w:eastAsia="宋体" w:cs="宋体"/>
          <w:color w:val="000000" w:themeColor="text1"/>
          <w:sz w:val="21"/>
          <w:szCs w:val="21"/>
          <w14:textFill>
            <w14:solidFill>
              <w14:schemeClr w14:val="tx1"/>
            </w14:solidFill>
          </w14:textFill>
        </w:rPr>
        <w:t>攻击时（例如采取</w:t>
      </w:r>
      <w:r>
        <w:rPr>
          <w:rFonts w:hint="eastAsia" w:ascii="宋体" w:hAnsi="宋体" w:eastAsia="宋体" w:cs="宋体"/>
          <w:color w:val="000000" w:themeColor="text1"/>
          <w:sz w:val="21"/>
          <w:szCs w:val="21"/>
          <w:lang w:val="en-US" w:eastAsia="zh-CN"/>
          <w14:textFill>
            <w14:solidFill>
              <w14:schemeClr w14:val="tx1"/>
            </w14:solidFill>
          </w14:textFill>
        </w:rPr>
        <w:t>操作</w:t>
      </w:r>
      <w:r>
        <w:rPr>
          <w:rFonts w:hint="eastAsia" w:ascii="宋体" w:hAnsi="宋体" w:eastAsia="宋体" w:cs="宋体"/>
          <w:color w:val="000000" w:themeColor="text1"/>
          <w:sz w:val="21"/>
          <w:szCs w:val="21"/>
          <w14:textFill>
            <w14:solidFill>
              <w14:schemeClr w14:val="tx1"/>
            </w14:solidFill>
          </w14:textFill>
        </w:rPr>
        <w:t>之后），他在网络中发布</w:t>
      </w:r>
      <w:r>
        <w:rPr>
          <w:rFonts w:hint="eastAsia" w:ascii="宋体" w:hAnsi="宋体" w:eastAsia="宋体" w:cs="宋体"/>
          <w:color w:val="000000" w:themeColor="text1"/>
          <w:sz w:val="21"/>
          <w:szCs w:val="21"/>
          <w:lang w:val="en-US" w:eastAsia="zh-CN"/>
          <w14:textFill>
            <w14:solidFill>
              <w14:schemeClr w14:val="tx1"/>
            </w14:solidFill>
          </w14:textFill>
        </w:rPr>
        <w:t>交易</w:t>
      </w:r>
      <w:r>
        <w:rPr>
          <w:rFonts w:hint="eastAsia" w:ascii="宋体" w:hAnsi="宋体" w:eastAsia="宋体" w:cs="宋体"/>
          <w:i/>
          <w:color w:val="000000" w:themeColor="text1"/>
          <w:sz w:val="21"/>
          <w:szCs w:val="21"/>
          <w14:textFill>
            <w14:solidFill>
              <w14:schemeClr w14:val="tx1"/>
            </w14:solidFill>
          </w14:textFill>
        </w:rPr>
        <w:t>T</w:t>
      </w:r>
      <w:r>
        <w:rPr>
          <w:rFonts w:hint="eastAsia" w:ascii="宋体" w:hAnsi="宋体" w:eastAsia="宋体" w:cs="宋体"/>
          <w:i/>
          <w:color w:val="000000" w:themeColor="text1"/>
          <w:sz w:val="21"/>
          <w:szCs w:val="21"/>
          <w:vertAlign w:val="subscript"/>
          <w14:textFill>
            <w14:solidFill>
              <w14:schemeClr w14:val="tx1"/>
            </w14:solidFill>
          </w14:textFill>
        </w:rPr>
        <w:t>l</w:t>
      </w:r>
      <w:r>
        <w:rPr>
          <w:rFonts w:hint="eastAsia" w:ascii="宋体" w:hAnsi="宋体" w:eastAsia="宋体" w:cs="宋体"/>
          <w:color w:val="000000" w:themeColor="text1"/>
          <w:sz w:val="21"/>
          <w:szCs w:val="21"/>
          <w14:textFill>
            <w14:solidFill>
              <w14:schemeClr w14:val="tx1"/>
            </w14:solidFill>
          </w14:textFill>
        </w:rPr>
        <w:t>，并且在其私有链中包括冲突的</w:t>
      </w:r>
      <w:r>
        <w:rPr>
          <w:rFonts w:hint="eastAsia" w:ascii="宋体" w:hAnsi="宋体" w:eastAsia="宋体" w:cs="宋体"/>
          <w:color w:val="000000" w:themeColor="text1"/>
          <w:sz w:val="21"/>
          <w:szCs w:val="21"/>
          <w:lang w:val="en-US" w:eastAsia="zh-CN"/>
          <w14:textFill>
            <w14:solidFill>
              <w14:schemeClr w14:val="tx1"/>
            </w14:solidFill>
          </w14:textFill>
        </w:rPr>
        <w:t>交易</w:t>
      </w:r>
      <w:r>
        <w:rPr>
          <w:rFonts w:hint="eastAsia" w:ascii="宋体" w:hAnsi="宋体" w:eastAsia="宋体" w:cs="宋体"/>
          <w:i/>
          <w:color w:val="000000" w:themeColor="text1"/>
          <w:sz w:val="21"/>
          <w:szCs w:val="21"/>
          <w14:textFill>
            <w14:solidFill>
              <w14:schemeClr w14:val="tx1"/>
            </w14:solidFill>
          </w14:textFill>
        </w:rPr>
        <w:t>T</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。我们假定“失去”双重支出尝试的运营成本很小，因为对手有效地接受一个商品或服务来换取交易</w:t>
      </w:r>
      <w:r>
        <w:rPr>
          <w:rFonts w:hint="eastAsia" w:ascii="宋体" w:hAnsi="宋体" w:eastAsia="宋体" w:cs="宋体"/>
          <w:i/>
          <w:color w:val="000000" w:themeColor="text1"/>
          <w:sz w:val="21"/>
          <w:szCs w:val="21"/>
          <w14:textFill>
            <w14:solidFill>
              <w14:schemeClr w14:val="tx1"/>
            </w14:solidFill>
          </w14:textFill>
        </w:rPr>
        <w:t>T</w:t>
      </w:r>
      <w:r>
        <w:rPr>
          <w:rFonts w:hint="eastAsia" w:ascii="宋体" w:hAnsi="宋体" w:eastAsia="宋体" w:cs="宋体"/>
          <w:i/>
          <w:color w:val="000000" w:themeColor="text1"/>
          <w:sz w:val="21"/>
          <w:szCs w:val="21"/>
          <w:vertAlign w:val="subscript"/>
          <w14:textFill>
            <w14:solidFill>
              <w14:schemeClr w14:val="tx1"/>
            </w14:solidFill>
          </w14:textFill>
        </w:rPr>
        <w:t>l</w:t>
      </w:r>
      <w:r>
        <w:rPr>
          <w:rFonts w:hint="eastAsia" w:ascii="宋体" w:hAnsi="宋体" w:eastAsia="宋体" w:cs="宋体"/>
          <w:color w:val="000000" w:themeColor="text1"/>
          <w:sz w:val="21"/>
          <w:szCs w:val="21"/>
          <w14:textFill>
            <w14:solidFill>
              <w14:schemeClr w14:val="tx1"/>
            </w14:solidFill>
          </w14:textFill>
        </w:rPr>
        <w:t>。</w:t>
      </w:r>
    </w:p>
    <w:p>
      <w:pPr>
        <w:ind w:left="9" w:right="184" w:firstLine="445" w:firstLineChars="212"/>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除了自私挖掘所描述的状态之外，双重消费MDP还具有退出状态（参见表2）。 这个状态只有在敌对链在诚实的链（</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i/>
          <w:color w:val="000000" w:themeColor="text1"/>
          <w:sz w:val="21"/>
          <w:szCs w:val="21"/>
          <w14:textFill>
            <w14:solidFill>
              <w14:schemeClr w14:val="tx1"/>
            </w14:solidFill>
          </w14:textFill>
        </w:rPr>
        <w:t>&gt; 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）之前至少有一个区块，经过</w:t>
      </w:r>
      <w:r>
        <w:rPr>
          <w:rFonts w:hint="eastAsia" w:ascii="宋体" w:hAnsi="宋体" w:eastAsia="宋体" w:cs="宋体"/>
          <w:i/>
          <w:color w:val="000000" w:themeColor="text1"/>
          <w:sz w:val="21"/>
          <w:szCs w:val="21"/>
          <w14:textFill>
            <w14:solidFill>
              <w14:schemeClr w14:val="tx1"/>
            </w14:solidFill>
          </w14:textFill>
        </w:rPr>
        <w:t>k</w:t>
      </w:r>
      <w:r>
        <w:rPr>
          <w:rFonts w:hint="eastAsia" w:ascii="宋体" w:hAnsi="宋体" w:eastAsia="宋体" w:cs="宋体"/>
          <w:color w:val="000000" w:themeColor="text1"/>
          <w:sz w:val="21"/>
          <w:szCs w:val="21"/>
          <w14:textFill>
            <w14:solidFill>
              <w14:schemeClr w14:val="tx1"/>
            </w14:solidFill>
          </w14:textFill>
        </w:rPr>
        <w:t>确认（</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i/>
          <w:color w:val="000000" w:themeColor="text1"/>
          <w:sz w:val="21"/>
          <w:szCs w:val="21"/>
          <w14:textFill>
            <w14:solidFill>
              <w14:schemeClr w14:val="tx1"/>
            </w14:solidFill>
          </w14:textFill>
        </w:rPr>
        <w:t>&gt; k</w:t>
      </w:r>
      <w:r>
        <w:rPr>
          <w:rFonts w:hint="eastAsia" w:ascii="宋体" w:hAnsi="宋体" w:eastAsia="宋体" w:cs="宋体"/>
          <w:color w:val="000000" w:themeColor="text1"/>
          <w:sz w:val="21"/>
          <w:szCs w:val="21"/>
          <w14:textFill>
            <w14:solidFill>
              <w14:schemeClr w14:val="tx1"/>
            </w14:solidFill>
          </w14:textFill>
        </w:rPr>
        <w:t>）之后，才能达到。 在达到退出状态之前，攻击者采取一个最优策略来使其报酬最大化，给出第3节所述的状态和行动空间。达到退出状态后，转换回诚实挖掘的退出状态模型奖励。请注意，由于我们假设对手是理性的，所以最优策略可能建议不要执行双重支出攻击（即对手永远不会达到退出状态</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取决于尝试攻击的值。在退出状态下，对手在日食攻击覆盖后获得区块奖励</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621155" cy="158115"/>
            <wp:effectExtent l="0" t="0" r="17145" b="13335"/>
            <wp:docPr id="95597" name="Picture 95597"/>
            <wp:cNvGraphicFramePr/>
            <a:graphic xmlns:a="http://schemas.openxmlformats.org/drawingml/2006/main">
              <a:graphicData uri="http://schemas.openxmlformats.org/drawingml/2006/picture">
                <pic:pic xmlns:pic="http://schemas.openxmlformats.org/drawingml/2006/picture">
                  <pic:nvPicPr>
                    <pic:cNvPr id="95597" name="Picture 95597"/>
                    <pic:cNvPicPr/>
                  </pic:nvPicPr>
                  <pic:blipFill>
                    <a:blip r:embed="rId37"/>
                    <a:stretch>
                      <a:fillRect/>
                    </a:stretch>
                  </pic:blipFill>
                  <pic:spPr>
                    <a:xfrm>
                      <a:off x="0" y="0"/>
                      <a:ext cx="1621536" cy="15849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（因为对手的奖励需要打折作为</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i/>
          <w:color w:val="000000" w:themeColor="text1"/>
          <w:sz w:val="21"/>
          <w:szCs w:val="21"/>
          <w:vertAlign w:val="subscript"/>
          <w14:textFill>
            <w14:solidFill>
              <w14:schemeClr w14:val="tx1"/>
            </w14:solidFill>
          </w14:textFill>
        </w:rPr>
        <w:t xml:space="preserve">e </w:t>
      </w:r>
      <w:r>
        <w:rPr>
          <w:rFonts w:hint="eastAsia" w:ascii="宋体" w:hAnsi="宋体" w:eastAsia="宋体" w:cs="宋体"/>
          <w:color w:val="000000" w:themeColor="text1"/>
          <w:sz w:val="21"/>
          <w:szCs w:val="21"/>
          <w14:textFill>
            <w14:solidFill>
              <w14:schemeClr w14:val="tx1"/>
            </w14:solidFill>
          </w14:textFill>
        </w:rPr>
        <w:t>受害者的区块，并且在对手</w:t>
      </w:r>
      <w:r>
        <w:rPr>
          <w:rFonts w:hint="eastAsia" w:ascii="宋体" w:hAnsi="宋体" w:eastAsia="宋体" w:cs="宋体"/>
          <w:color w:val="000000" w:themeColor="text1"/>
          <w:sz w:val="21"/>
          <w:szCs w:val="21"/>
          <w:lang w:val="en-US" w:eastAsia="zh-CN"/>
          <w14:textFill>
            <w14:solidFill>
              <w14:schemeClr w14:val="tx1"/>
            </w14:solidFill>
          </w14:textFill>
        </w:rPr>
        <w:t>进行覆盖操作</w:t>
      </w:r>
      <w:r>
        <w:rPr>
          <w:rFonts w:hint="eastAsia" w:ascii="宋体" w:hAnsi="宋体" w:eastAsia="宋体" w:cs="宋体"/>
          <w:color w:val="000000" w:themeColor="text1"/>
          <w:sz w:val="21"/>
          <w:szCs w:val="21"/>
          <w14:textFill>
            <w14:solidFill>
              <w14:schemeClr w14:val="tx1"/>
            </w14:solidFill>
          </w14:textFill>
        </w:rPr>
        <w:t>后对手的</w:t>
      </w:r>
      <w:r>
        <w:rPr>
          <w:rFonts w:hint="eastAsia" w:ascii="宋体" w:hAnsi="宋体" w:eastAsia="宋体" w:cs="宋体"/>
          <w:color w:val="000000" w:themeColor="text1"/>
          <w:sz w:val="21"/>
          <w:szCs w:val="21"/>
          <w:lang w:val="en-US" w:eastAsia="zh-CN"/>
          <w14:textFill>
            <w14:solidFill>
              <w14:schemeClr w14:val="tx1"/>
            </w14:solidFill>
          </w14:textFill>
        </w:rPr>
        <w:t>区块链</w:t>
      </w:r>
      <w:r>
        <w:rPr>
          <w:rFonts w:hint="eastAsia" w:ascii="宋体" w:hAnsi="宋体" w:eastAsia="宋体" w:cs="宋体"/>
          <w:color w:val="000000" w:themeColor="text1"/>
          <w:sz w:val="21"/>
          <w:szCs w:val="21"/>
          <w14:textFill>
            <w14:solidFill>
              <w14:schemeClr w14:val="tx1"/>
            </w14:solidFill>
          </w14:textFill>
        </w:rPr>
        <w:t>赢得比赛时奖励</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828675" cy="158115"/>
            <wp:effectExtent l="0" t="0" r="9525" b="13335"/>
            <wp:docPr id="95598" name="Picture 95598"/>
            <wp:cNvGraphicFramePr/>
            <a:graphic xmlns:a="http://schemas.openxmlformats.org/drawingml/2006/main">
              <a:graphicData uri="http://schemas.openxmlformats.org/drawingml/2006/picture">
                <pic:pic xmlns:pic="http://schemas.openxmlformats.org/drawingml/2006/picture">
                  <pic:nvPicPr>
                    <pic:cNvPr id="95598" name="Picture 95598"/>
                    <pic:cNvPicPr/>
                  </pic:nvPicPr>
                  <pic:blipFill>
                    <a:blip r:embed="rId38"/>
                    <a:stretch>
                      <a:fillRect/>
                    </a:stretch>
                  </pic:blipFill>
                  <pic:spPr>
                    <a:xfrm>
                      <a:off x="0" y="0"/>
                      <a:ext cx="829056" cy="158496"/>
                    </a:xfrm>
                    <a:prstGeom prst="rect">
                      <a:avLst/>
                    </a:prstGeom>
                  </pic:spPr>
                </pic:pic>
              </a:graphicData>
            </a:graphic>
          </wp:inline>
        </w:drawing>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），对于每个状态转换我们打折采矿成本</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m</w:t>
      </w:r>
      <w:r>
        <w:rPr>
          <w:rFonts w:hint="eastAsia" w:ascii="宋体" w:hAnsi="宋体" w:eastAsia="宋体" w:cs="宋体"/>
          <w:color w:val="000000" w:themeColor="text1"/>
          <w:sz w:val="21"/>
          <w:szCs w:val="21"/>
          <w14:textFill>
            <w14:solidFill>
              <w14:schemeClr w14:val="tx1"/>
            </w14:solidFill>
          </w14:textFill>
        </w:rPr>
        <w:t>。</w:t>
      </w:r>
    </w:p>
    <w:p>
      <w:pPr>
        <w:ind w:left="9" w:right="153" w:firstLine="396" w:firstLineChars="18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对手要么遵守最佳的双重支出策略</w:t>
      </w:r>
      <w:r>
        <w:rPr>
          <w:rFonts w:hint="eastAsia" w:ascii="宋体" w:hAnsi="宋体" w:eastAsia="宋体" w:cs="宋体"/>
          <w:i/>
          <w:color w:val="000000" w:themeColor="text1"/>
          <w:sz w:val="21"/>
          <w:szCs w:val="21"/>
          <w14:textFill>
            <w14:solidFill>
              <w14:schemeClr w14:val="tx1"/>
            </w14:solidFill>
          </w14:textFill>
        </w:rPr>
        <w:t>π</w:t>
      </w:r>
      <w:r>
        <w:rPr>
          <w:rFonts w:hint="eastAsia" w:ascii="宋体" w:hAnsi="宋体" w:eastAsia="宋体" w:cs="宋体"/>
          <w:color w:val="000000" w:themeColor="text1"/>
          <w:sz w:val="21"/>
          <w:szCs w:val="21"/>
          <w14:textFill>
            <w14:solidFill>
              <w14:schemeClr w14:val="tx1"/>
            </w14:solidFill>
          </w14:textFill>
        </w:rPr>
        <w:t>，要么根据预期的奖励进行诚实的挖掘。因此，我们对最小双重支出值</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感兴趣，使得</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严格大于诚实的开采奖励（参见方程25）。</w:t>
      </w:r>
    </w:p>
    <w:tbl>
      <w:tblPr>
        <w:tblStyle w:val="12"/>
        <w:tblW w:w="3277" w:type="dxa"/>
        <w:tblInd w:w="1529" w:type="dxa"/>
        <w:tblLayout w:type="fixed"/>
        <w:tblCellMar>
          <w:top w:w="3" w:type="dxa"/>
          <w:left w:w="0" w:type="dxa"/>
          <w:bottom w:w="0" w:type="dxa"/>
          <w:right w:w="0" w:type="dxa"/>
        </w:tblCellMar>
      </w:tblPr>
      <w:tblGrid>
        <w:gridCol w:w="2751"/>
        <w:gridCol w:w="526"/>
      </w:tblGrid>
      <w:tr>
        <w:tblPrEx>
          <w:tblLayout w:type="fixed"/>
        </w:tblPrEx>
        <w:trPr>
          <w:trHeight w:val="168" w:hRule="atLeast"/>
        </w:trPr>
        <w:tc>
          <w:tcPr>
            <w:tcW w:w="275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 xml:space="preserve">P </w:t>
            </w:r>
            <w:r>
              <w:rPr>
                <w:rFonts w:hint="eastAsia" w:ascii="宋体" w:hAnsi="宋体" w:eastAsia="宋体" w:cs="宋体"/>
                <w:color w:val="000000" w:themeColor="text1"/>
                <w:sz w:val="21"/>
                <w:szCs w:val="21"/>
                <w14:textFill>
                  <w14:solidFill>
                    <w14:schemeClr w14:val="tx1"/>
                  </w14:solidFill>
                </w14:textFill>
              </w:rPr>
              <w:t>= (</w:t>
            </w:r>
            <w:r>
              <w:rPr>
                <w:rFonts w:hint="eastAsia" w:ascii="宋体" w:hAnsi="宋体" w:eastAsia="宋体" w:cs="宋体"/>
                <w:i/>
                <w:color w:val="000000" w:themeColor="text1"/>
                <w:sz w:val="21"/>
                <w:szCs w:val="21"/>
                <w14:textFill>
                  <w14:solidFill>
                    <w14:schemeClr w14:val="tx1"/>
                  </w14:solidFill>
                </w14:textFill>
              </w:rPr>
              <w:t>α,γ,r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i/>
                <w:color w:val="000000" w:themeColor="text1"/>
                <w:sz w:val="21"/>
                <w:szCs w:val="21"/>
                <w14:textFill>
                  <w14:solidFill>
                    <w14:schemeClr w14:val="tx1"/>
                  </w14:solidFill>
                </w14:textFill>
              </w:rPr>
              <w:t>,k,ω,c</w:t>
            </w:r>
            <w:r>
              <w:rPr>
                <w:rFonts w:hint="eastAsia" w:ascii="宋体" w:hAnsi="宋体" w:eastAsia="宋体" w:cs="宋体"/>
                <w:i/>
                <w:color w:val="000000" w:themeColor="text1"/>
                <w:sz w:val="21"/>
                <w:szCs w:val="21"/>
                <w:vertAlign w:val="subscript"/>
                <w14:textFill>
                  <w14:solidFill>
                    <w14:schemeClr w14:val="tx1"/>
                  </w14:solidFill>
                </w14:textFill>
              </w:rPr>
              <w:t>m</w:t>
            </w:r>
            <w:r>
              <w:rPr>
                <w:rFonts w:hint="eastAsia" w:ascii="宋体" w:hAnsi="宋体" w:eastAsia="宋体" w:cs="宋体"/>
                <w:color w:val="000000" w:themeColor="text1"/>
                <w:sz w:val="21"/>
                <w:szCs w:val="21"/>
                <w14:textFill>
                  <w14:solidFill>
                    <w14:schemeClr w14:val="tx1"/>
                  </w14:solidFill>
                </w14:textFill>
              </w:rPr>
              <w:t>)</w:t>
            </w:r>
          </w:p>
        </w:tc>
        <w:tc>
          <w:tcPr>
            <w:tcW w:w="526" w:type="dxa"/>
            <w:tcBorders>
              <w:top w:val="nil"/>
              <w:left w:val="nil"/>
              <w:bottom w:val="nil"/>
              <w:right w:val="nil"/>
            </w:tcBorders>
          </w:tcPr>
          <w:p>
            <w:pPr>
              <w:spacing w:line="259" w:lineRule="auto"/>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(24)</w:t>
            </w:r>
          </w:p>
        </w:tc>
      </w:tr>
    </w:tbl>
    <w:p>
      <w:pPr>
        <w:spacing w:line="259" w:lineRule="auto"/>
        <w:ind w:left="156" w:hanging="1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 min{</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 xml:space="preserve">π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A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π,P,v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&gt; R</w:t>
      </w:r>
      <w:r>
        <w:rPr>
          <w:rFonts w:hint="eastAsia" w:ascii="宋体" w:hAnsi="宋体" w:eastAsia="宋体" w:cs="宋体"/>
          <w:color w:val="000000" w:themeColor="text1"/>
          <w:sz w:val="21"/>
          <w:szCs w:val="21"/>
          <w14:textFill>
            <w14:solidFill>
              <w14:schemeClr w14:val="tx1"/>
            </w14:solidFill>
          </w14:textFill>
        </w:rPr>
        <w:t>(honest mining</w:t>
      </w:r>
      <w:r>
        <w:rPr>
          <w:rFonts w:hint="eastAsia" w:ascii="宋体" w:hAnsi="宋体" w:eastAsia="宋体" w:cs="宋体"/>
          <w:i/>
          <w:color w:val="000000" w:themeColor="text1"/>
          <w:sz w:val="21"/>
          <w:szCs w:val="21"/>
          <w14:textFill>
            <w14:solidFill>
              <w14:schemeClr w14:val="tx1"/>
            </w14:solidFill>
          </w14:textFill>
        </w:rPr>
        <w:t>,P</w:t>
      </w:r>
      <w:r>
        <w:rPr>
          <w:rFonts w:hint="eastAsia" w:ascii="宋体" w:hAnsi="宋体" w:eastAsia="宋体" w:cs="宋体"/>
          <w:color w:val="000000" w:themeColor="text1"/>
          <w:sz w:val="21"/>
          <w:szCs w:val="21"/>
          <w14:textFill>
            <w14:solidFill>
              <w14:schemeClr w14:val="tx1"/>
            </w14:solidFill>
          </w14:textFill>
        </w:rPr>
        <w:t>)}</w:t>
      </w:r>
    </w:p>
    <w:p>
      <w:pPr>
        <w:spacing w:after="185"/>
        <w:ind w:right="162"/>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(25) </w:t>
      </w:r>
    </w:p>
    <w:p>
      <w:pPr>
        <w:spacing w:after="185"/>
        <w:ind w:right="16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双重支出值</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可以作为一个通用指标来比较各种区块链实例的安全性。也就是说，如果对于给定的</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i/>
          <w:color w:val="000000" w:themeColor="text1"/>
          <w:sz w:val="21"/>
          <w:szCs w:val="21"/>
          <w:lang w:val="en-US" w:eastAsia="zh-CN"/>
          <w14:textFill>
            <w14:solidFill>
              <w14:schemeClr w14:val="tx1"/>
            </w14:solidFill>
          </w14:textFill>
        </w:rPr>
        <w:t>和</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，如果区块链实例</w:t>
      </w:r>
      <w:r>
        <w:rPr>
          <w:rFonts w:hint="eastAsia" w:ascii="宋体" w:hAnsi="宋体" w:eastAsia="宋体" w:cs="宋体"/>
          <w:i/>
          <w:color w:val="000000" w:themeColor="text1"/>
          <w:sz w:val="21"/>
          <w:szCs w:val="21"/>
          <w14:textFill>
            <w14:solidFill>
              <w14:schemeClr w14:val="tx1"/>
            </w14:solidFill>
          </w14:textFill>
        </w:rPr>
        <w:t>A</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大于区块链</w:t>
      </w:r>
      <w:r>
        <w:rPr>
          <w:rFonts w:hint="eastAsia" w:ascii="宋体" w:hAnsi="宋体" w:eastAsia="宋体" w:cs="宋体"/>
          <w:i/>
          <w:color w:val="000000" w:themeColor="text1"/>
          <w:sz w:val="21"/>
          <w:szCs w:val="21"/>
          <w14:textFill>
            <w14:solidFill>
              <w14:schemeClr w14:val="tx1"/>
            </w14:solidFill>
          </w14:textFill>
        </w:rPr>
        <w:t>B</w:t>
      </w:r>
      <w:r>
        <w:rPr>
          <w:rFonts w:hint="eastAsia" w:ascii="宋体" w:hAnsi="宋体" w:eastAsia="宋体" w:cs="宋体"/>
          <w:color w:val="000000" w:themeColor="text1"/>
          <w:sz w:val="21"/>
          <w:szCs w:val="21"/>
          <w14:textFill>
            <w14:solidFill>
              <w14:schemeClr w14:val="tx1"/>
            </w14:solidFill>
          </w14:textFill>
        </w:rPr>
        <w:t>，则区块链</w:t>
      </w:r>
      <w:r>
        <w:rPr>
          <w:rFonts w:hint="eastAsia" w:ascii="宋体" w:hAnsi="宋体" w:eastAsia="宋体" w:cs="宋体"/>
          <w:i/>
          <w:color w:val="000000" w:themeColor="text1"/>
          <w:sz w:val="21"/>
          <w:szCs w:val="21"/>
          <w14:textFill>
            <w14:solidFill>
              <w14:schemeClr w14:val="tx1"/>
            </w14:solidFill>
          </w14:textFill>
        </w:rPr>
        <w:t>A</w:t>
      </w:r>
      <w:r>
        <w:rPr>
          <w:rFonts w:hint="eastAsia" w:ascii="宋体" w:hAnsi="宋体" w:eastAsia="宋体" w:cs="宋体"/>
          <w:color w:val="000000" w:themeColor="text1"/>
          <w:sz w:val="21"/>
          <w:szCs w:val="21"/>
          <w14:textFill>
            <w14:solidFill>
              <w14:schemeClr w14:val="tx1"/>
            </w14:solidFill>
          </w14:textFill>
        </w:rPr>
        <w:t>可以被认为对于双重支出攻击更具抵抗性。</w:t>
      </w:r>
    </w:p>
    <w:p>
      <w:pPr>
        <w:pStyle w:val="5"/>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3.3.1</w:t>
      </w:r>
      <w:r>
        <w:rPr>
          <w:rFonts w:hint="eastAsia" w:ascii="宋体" w:hAnsi="宋体" w:eastAsia="宋体" w:cs="宋体"/>
          <w:color w:val="000000" w:themeColor="text1"/>
          <w14:textFill>
            <w14:solidFill>
              <w14:schemeClr w14:val="tx1"/>
            </w14:solidFill>
          </w14:textFill>
        </w:rPr>
        <w:t>双重支出的最优策略</w:t>
      </w:r>
    </w:p>
    <w:p>
      <w:pPr>
        <w:ind w:left="9" w:right="181"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下面我们分析我们提到的各种参数的上述双</w:t>
      </w:r>
      <w:r>
        <w:rPr>
          <w:rFonts w:hint="eastAsia" w:ascii="宋体" w:hAnsi="宋体" w:eastAsia="宋体" w:cs="宋体"/>
          <w:color w:val="000000" w:themeColor="text1"/>
          <w:sz w:val="21"/>
          <w:szCs w:val="21"/>
          <w:lang w:val="en-US" w:eastAsia="zh-CN"/>
          <w14:textFill>
            <w14:solidFill>
              <w14:schemeClr w14:val="tx1"/>
            </w14:solidFill>
          </w14:textFill>
        </w:rPr>
        <w:t>重支出</w:t>
      </w:r>
      <w:r>
        <w:rPr>
          <w:rFonts w:hint="eastAsia" w:ascii="宋体" w:hAnsi="宋体" w:eastAsia="宋体" w:cs="宋体"/>
          <w:color w:val="000000" w:themeColor="text1"/>
          <w:sz w:val="21"/>
          <w:szCs w:val="21"/>
          <w14:textFill>
            <w14:solidFill>
              <w14:schemeClr w14:val="tx1"/>
            </w14:solidFill>
          </w14:textFill>
        </w:rPr>
        <w:t>MDP的解决方案。为了解决我们MDP中的最优策略，我们依赖于pymdptoolbox库，并应用PolicyIteration算法[18] ，折扣值为0.999。 这种方法使我们能够评估交易确认数量</w:t>
      </w:r>
      <w:r>
        <w:rPr>
          <w:rFonts w:hint="eastAsia" w:ascii="宋体" w:hAnsi="宋体" w:eastAsia="宋体" w:cs="宋体"/>
          <w:i/>
          <w:color w:val="000000" w:themeColor="text1"/>
          <w:sz w:val="21"/>
          <w:szCs w:val="21"/>
          <w14:textFill>
            <w14:solidFill>
              <w14:schemeClr w14:val="tx1"/>
            </w14:solidFill>
          </w14:textFill>
        </w:rPr>
        <w:t>k</w:t>
      </w:r>
      <w:r>
        <w:rPr>
          <w:rFonts w:hint="eastAsia" w:ascii="宋体" w:hAnsi="宋体" w:eastAsia="宋体" w:cs="宋体"/>
          <w:color w:val="000000" w:themeColor="text1"/>
          <w:sz w:val="21"/>
          <w:szCs w:val="21"/>
          <w14:textFill>
            <w14:solidFill>
              <w14:schemeClr w14:val="tx1"/>
            </w14:solidFill>
          </w14:textFill>
        </w:rPr>
        <w:t>是否足以确保在存在理性对手的情况下的交易价值。也就是说，如果对手的双重支出的预期经济收益高于诚实的挖矿，那么在确认</w:t>
      </w:r>
      <w:r>
        <w:rPr>
          <w:rFonts w:hint="eastAsia" w:ascii="宋体" w:hAnsi="宋体" w:eastAsia="宋体" w:cs="宋体"/>
          <w:i/>
          <w:color w:val="000000" w:themeColor="text1"/>
          <w:sz w:val="21"/>
          <w:szCs w:val="21"/>
          <w14:textFill>
            <w14:solidFill>
              <w14:schemeClr w14:val="tx1"/>
            </w14:solidFill>
          </w14:textFill>
        </w:rPr>
        <w:t>k</w:t>
      </w:r>
      <w:r>
        <w:rPr>
          <w:rFonts w:hint="eastAsia" w:ascii="宋体" w:hAnsi="宋体" w:eastAsia="宋体" w:cs="宋体"/>
          <w:color w:val="000000" w:themeColor="text1"/>
          <w:sz w:val="21"/>
          <w:szCs w:val="21"/>
          <w14:textFill>
            <w14:solidFill>
              <w14:schemeClr w14:val="tx1"/>
            </w14:solidFill>
          </w14:textFill>
        </w:rPr>
        <w:t>的情况下交易不能被认为是安全的，并且商家应该等待额外的确认。</w:t>
      </w:r>
    </w:p>
    <w:p>
      <w:pPr>
        <w:ind w:left="9" w:right="154"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为了决定对手是应该选择遵循最优双重支出政策还是诚实挖掘（参见公式25），并确定最小值</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，我们</w:t>
      </w:r>
      <w:r>
        <w:rPr>
          <w:rFonts w:hint="eastAsia" w:ascii="宋体" w:hAnsi="宋体" w:eastAsia="宋体" w:cs="宋体"/>
          <w:color w:val="000000" w:themeColor="text1"/>
          <w:sz w:val="21"/>
          <w:szCs w:val="21"/>
          <w:lang w:val="en-US" w:eastAsia="zh-CN"/>
          <w14:textFill>
            <w14:solidFill>
              <w14:schemeClr w14:val="tx1"/>
            </w14:solidFill>
          </w14:textFill>
        </w:rPr>
        <w:t>将</w:t>
      </w:r>
      <w:r>
        <w:rPr>
          <w:rFonts w:hint="eastAsia" w:ascii="宋体" w:hAnsi="宋体" w:eastAsia="宋体" w:cs="宋体"/>
          <w:color w:val="000000" w:themeColor="text1"/>
          <w:sz w:val="21"/>
          <w:szCs w:val="21"/>
          <w14:textFill>
            <w14:solidFill>
              <w14:schemeClr w14:val="tx1"/>
            </w14:solidFill>
          </w14:textFill>
        </w:rPr>
        <w:t>具有高双重支出值的双重支出MDP（&gt; 109</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块奖励）实例化，使得在最佳策略中可达</w:t>
      </w:r>
      <w:r>
        <w:rPr>
          <w:rFonts w:hint="eastAsia" w:ascii="宋体" w:hAnsi="宋体" w:eastAsia="宋体" w:cs="宋体"/>
          <w:color w:val="000000" w:themeColor="text1"/>
          <w:sz w:val="21"/>
          <w:szCs w:val="21"/>
          <w:lang w:val="en-US" w:eastAsia="zh-CN"/>
          <w14:textFill>
            <w14:solidFill>
              <w14:schemeClr w14:val="tx1"/>
            </w14:solidFill>
          </w14:textFill>
        </w:rPr>
        <w:t>到</w:t>
      </w:r>
      <w:r>
        <w:rPr>
          <w:rFonts w:hint="eastAsia" w:ascii="宋体" w:hAnsi="宋体" w:eastAsia="宋体" w:cs="宋体"/>
          <w:color w:val="000000" w:themeColor="text1"/>
          <w:sz w:val="21"/>
          <w:szCs w:val="21"/>
          <w14:textFill>
            <w14:solidFill>
              <w14:schemeClr w14:val="tx1"/>
            </w14:solidFill>
          </w14:textFill>
        </w:rPr>
        <w:t>退出状态。如果策略包含退出状态，遵循最优双重支出策略的预期收益高于诚实的挖掘。否则，诚实</w:t>
      </w:r>
      <w:r>
        <w:rPr>
          <w:rFonts w:hint="eastAsia" w:ascii="宋体" w:hAnsi="宋体" w:eastAsia="宋体" w:cs="宋体"/>
          <w:color w:val="000000" w:themeColor="text1"/>
          <w:sz w:val="21"/>
          <w:szCs w:val="21"/>
          <w:lang w:val="en-US" w:eastAsia="zh-CN"/>
          <w14:textFill>
            <w14:solidFill>
              <w14:schemeClr w14:val="tx1"/>
            </w14:solidFill>
          </w14:textFill>
        </w:rPr>
        <w:t>开采</w:t>
      </w:r>
      <w:r>
        <w:rPr>
          <w:rFonts w:hint="eastAsia" w:ascii="宋体" w:hAnsi="宋体" w:eastAsia="宋体" w:cs="宋体"/>
          <w:color w:val="000000" w:themeColor="text1"/>
          <w:sz w:val="21"/>
          <w:szCs w:val="21"/>
          <w14:textFill>
            <w14:solidFill>
              <w14:schemeClr w14:val="tx1"/>
            </w14:solidFill>
          </w14:textFill>
        </w:rPr>
        <w:t xml:space="preserve">是首选的策略。对于 </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k</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lang w:val="en-US" w:eastAsia="zh-CN"/>
          <w14:textFill>
            <w14:solidFill>
              <w14:schemeClr w14:val="tx1"/>
            </w14:solidFill>
          </w14:textFill>
        </w:rPr>
        <w:t>和</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m</w:t>
      </w:r>
      <w:r>
        <w:rPr>
          <w:rFonts w:hint="eastAsia" w:ascii="宋体" w:hAnsi="宋体" w:eastAsia="宋体" w:cs="宋体"/>
          <w:color w:val="000000" w:themeColor="text1"/>
          <w:sz w:val="21"/>
          <w:szCs w:val="21"/>
          <w14:textFill>
            <w14:solidFill>
              <w14:schemeClr w14:val="tx1"/>
            </w14:solidFill>
          </w14:textFill>
        </w:rPr>
        <w:t>，我们应用二进制搜索来找到最低的双重支出值（以</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块奖励为单位，在0.1的误差范围内）。</w:t>
      </w:r>
    </w:p>
    <w:p>
      <w:pPr>
        <w:ind w:left="9" w:right="184" w:firstLine="179"/>
        <w:rPr>
          <w:rFonts w:hint="eastAsia" w:ascii="宋体" w:hAnsi="宋体" w:eastAsia="宋体" w:cs="宋体"/>
          <w:color w:val="000000" w:themeColor="text1"/>
          <w:sz w:val="21"/>
          <w:szCs w:val="21"/>
          <w14:textFill>
            <w14:solidFill>
              <w14:schemeClr w14:val="tx1"/>
            </w14:solidFill>
          </w14:textFill>
        </w:rPr>
        <w:sectPr>
          <w:type w:val="continuous"/>
          <w:pgSz w:w="12240" w:h="15840"/>
          <w:pgMar w:top="1083" w:right="938" w:bottom="1404" w:left="1064" w:header="720" w:footer="720" w:gutter="0"/>
          <w:cols w:space="442" w:num="2"/>
        </w:sectPr>
      </w:pPr>
      <w:r>
        <w:rPr>
          <w:rFonts w:hint="eastAsia" w:ascii="宋体" w:hAnsi="宋体" w:eastAsia="宋体" w:cs="宋体"/>
          <w:color w:val="000000" w:themeColor="text1"/>
          <w:sz w:val="21"/>
          <w:szCs w:val="21"/>
          <w14:textFill>
            <w14:solidFill>
              <w14:schemeClr w14:val="tx1"/>
            </w14:solidFill>
          </w14:textFill>
        </w:rPr>
        <w:t>在表3中，我们给出了</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3（敌对开采能力），</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 0（传播参数），</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（最大开采成本），</w:t>
      </w:r>
      <w:r>
        <w:rPr>
          <w:rFonts w:hint="eastAsia" w:ascii="宋体" w:hAnsi="宋体" w:eastAsia="宋体" w:cs="宋体"/>
          <w:i/>
          <w:color w:val="000000" w:themeColor="text1"/>
          <w:sz w:val="21"/>
          <w:szCs w:val="21"/>
          <w14:textFill>
            <w14:solidFill>
              <w14:schemeClr w14:val="tx1"/>
            </w14:solidFill>
          </w14:textFill>
        </w:rPr>
        <w:t xml:space="preserve">ω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color w:val="000000" w:themeColor="text1"/>
          <w:sz w:val="21"/>
          <w:szCs w:val="21"/>
          <w:lang w:val="en-US" w:eastAsia="zh-CN"/>
          <w14:textFill>
            <w14:solidFill>
              <w14:schemeClr w14:val="tx1"/>
            </w14:solidFill>
          </w14:textFill>
        </w:rPr>
        <w:t>没有日食攻击）</w:t>
      </w:r>
    </w:p>
    <w:p>
      <w:pPr>
        <w:spacing w:after="2232" w:line="259" w:lineRule="auto"/>
        <w:jc w:val="left"/>
        <w:rPr>
          <w:rFonts w:hint="eastAsia" w:ascii="宋体" w:hAnsi="宋体" w:eastAsia="宋体" w:cs="宋体"/>
          <w:i/>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anchor distT="0" distB="0" distL="114300" distR="114300" simplePos="0" relativeHeight="251668480" behindDoc="0" locked="0" layoutInCell="1" allowOverlap="1">
            <wp:simplePos x="0" y="0"/>
            <wp:positionH relativeFrom="column">
              <wp:posOffset>37465</wp:posOffset>
            </wp:positionH>
            <wp:positionV relativeFrom="paragraph">
              <wp:posOffset>617855</wp:posOffset>
            </wp:positionV>
            <wp:extent cx="5916930" cy="4110990"/>
            <wp:effectExtent l="0" t="0" r="7620" b="381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9"/>
                    <a:srcRect l="12251" t="16167" r="35474" b="19252"/>
                    <a:stretch>
                      <a:fillRect/>
                    </a:stretch>
                  </pic:blipFill>
                  <pic:spPr>
                    <a:xfrm>
                      <a:off x="0" y="0"/>
                      <a:ext cx="5916930" cy="4110990"/>
                    </a:xfrm>
                    <a:prstGeom prst="rect">
                      <a:avLst/>
                    </a:prstGeom>
                    <a:noFill/>
                    <a:ln w="9525">
                      <a:noFill/>
                    </a:ln>
                  </pic:spPr>
                </pic:pic>
              </a:graphicData>
            </a:graphic>
          </wp:anchor>
        </w:drawing>
      </w:r>
    </w:p>
    <w:p>
      <w:pPr>
        <w:spacing w:after="2232"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表2：用于</w:t>
      </w:r>
      <w:r>
        <w:rPr>
          <w:rFonts w:hint="eastAsia" w:ascii="宋体" w:hAnsi="宋体" w:eastAsia="宋体" w:cs="宋体"/>
          <w:i/>
          <w:color w:val="000000" w:themeColor="text1"/>
          <w:sz w:val="21"/>
          <w:szCs w:val="21"/>
          <w:lang w:eastAsia="zh-CN"/>
          <w14:textFill>
            <w14:solidFill>
              <w14:schemeClr w14:val="tx1"/>
            </w14:solidFill>
          </w14:textFill>
        </w:rPr>
        <w:t>POW</w:t>
      </w:r>
      <w:r>
        <w:rPr>
          <w:rFonts w:hint="eastAsia" w:ascii="宋体" w:hAnsi="宋体" w:eastAsia="宋体" w:cs="宋体"/>
          <w:i/>
          <w:color w:val="000000" w:themeColor="text1"/>
          <w:sz w:val="21"/>
          <w:szCs w:val="21"/>
          <w14:textFill>
            <w14:solidFill>
              <w14:schemeClr w14:val="tx1"/>
            </w14:solidFill>
          </w14:textFill>
        </w:rPr>
        <w:t>区块链中最佳自私挖掘和双重支出策略的状态转换和奖励矩阵。 α是攻击者的挖掘能力，ω是</w:t>
      </w:r>
      <w:r>
        <w:rPr>
          <w:rFonts w:hint="eastAsia" w:ascii="宋体" w:hAnsi="宋体" w:eastAsia="宋体" w:cs="宋体"/>
          <w:i/>
          <w:color w:val="000000" w:themeColor="text1"/>
          <w:sz w:val="21"/>
          <w:szCs w:val="21"/>
          <w:lang w:val="en-US" w:eastAsia="zh-CN"/>
          <w14:textFill>
            <w14:solidFill>
              <w14:schemeClr w14:val="tx1"/>
            </w14:solidFill>
          </w14:textFill>
        </w:rPr>
        <w:t>日食</w:t>
      </w:r>
      <w:r>
        <w:rPr>
          <w:rFonts w:hint="eastAsia" w:ascii="宋体" w:hAnsi="宋体" w:eastAsia="宋体" w:cs="宋体"/>
          <w:i/>
          <w:color w:val="000000" w:themeColor="text1"/>
          <w:sz w:val="21"/>
          <w:szCs w:val="21"/>
          <w14:textFill>
            <w14:solidFill>
              <w14:schemeClr w14:val="tx1"/>
            </w14:solidFill>
          </w14:textFill>
        </w:rPr>
        <w:t>节点的挖掘能力，b</w:t>
      </w:r>
      <w:r>
        <w:rPr>
          <w:rFonts w:hint="eastAsia" w:ascii="宋体" w:hAnsi="宋体" w:eastAsia="宋体" w:cs="宋体"/>
          <w:i/>
          <w:color w:val="000000" w:themeColor="text1"/>
          <w:sz w:val="21"/>
          <w:szCs w:val="21"/>
          <w:vertAlign w:val="subscript"/>
          <w14:textFill>
            <w14:solidFill>
              <w14:schemeClr w14:val="tx1"/>
            </w14:solidFill>
          </w14:textFill>
        </w:rPr>
        <w:t xml:space="preserve">e </w:t>
      </w:r>
      <w:r>
        <w:rPr>
          <w:rFonts w:hint="eastAsia" w:ascii="宋体" w:hAnsi="宋体" w:eastAsia="宋体" w:cs="宋体"/>
          <w:i/>
          <w:color w:val="000000" w:themeColor="text1"/>
          <w:sz w:val="21"/>
          <w:szCs w:val="21"/>
          <w14:textFill>
            <w14:solidFill>
              <w14:schemeClr w14:val="tx1"/>
            </w14:solidFill>
          </w14:textFill>
        </w:rPr>
        <w:t>是</w:t>
      </w:r>
      <w:r>
        <w:rPr>
          <w:rFonts w:hint="eastAsia" w:ascii="宋体" w:hAnsi="宋体" w:eastAsia="宋体" w:cs="宋体"/>
          <w:i/>
          <w:color w:val="000000" w:themeColor="text1"/>
          <w:sz w:val="21"/>
          <w:szCs w:val="21"/>
          <w:lang w:val="en-US" w:eastAsia="zh-CN"/>
          <w14:textFill>
            <w14:solidFill>
              <w14:schemeClr w14:val="tx1"/>
            </w14:solidFill>
          </w14:textFill>
        </w:rPr>
        <w:t>日食</w:t>
      </w:r>
      <w:r>
        <w:rPr>
          <w:rFonts w:hint="eastAsia" w:ascii="宋体" w:hAnsi="宋体" w:eastAsia="宋体" w:cs="宋体"/>
          <w:i/>
          <w:color w:val="000000" w:themeColor="text1"/>
          <w:sz w:val="21"/>
          <w:szCs w:val="21"/>
          <w14:textFill>
            <w14:solidFill>
              <w14:schemeClr w14:val="tx1"/>
            </w14:solidFill>
          </w14:textFill>
        </w:rPr>
        <w:t>节点挖掘的攻击者链中的</w:t>
      </w:r>
      <w:r>
        <w:rPr>
          <w:rFonts w:hint="eastAsia" w:ascii="宋体" w:hAnsi="宋体" w:eastAsia="宋体" w:cs="宋体"/>
          <w:i/>
          <w:color w:val="000000" w:themeColor="text1"/>
          <w:sz w:val="21"/>
          <w:szCs w:val="21"/>
          <w:lang w:val="en-US" w:eastAsia="zh-CN"/>
          <w14:textFill>
            <w14:solidFill>
              <w14:schemeClr w14:val="tx1"/>
            </w14:solidFill>
          </w14:textFill>
        </w:rPr>
        <w:t>区</w:t>
      </w:r>
      <w:r>
        <w:rPr>
          <w:rFonts w:hint="eastAsia" w:ascii="宋体" w:hAnsi="宋体" w:eastAsia="宋体" w:cs="宋体"/>
          <w:i/>
          <w:color w:val="000000" w:themeColor="text1"/>
          <w:sz w:val="21"/>
          <w:szCs w:val="21"/>
          <w14:textFill>
            <w14:solidFill>
              <w14:schemeClr w14:val="tx1"/>
            </w14:solidFill>
          </w14:textFill>
        </w:rPr>
        <w:t>块数，γ是攻击者能够达到的比诚实的网络</w:t>
      </w:r>
      <w:r>
        <w:rPr>
          <w:rFonts w:hint="eastAsia" w:ascii="宋体" w:hAnsi="宋体" w:eastAsia="宋体" w:cs="宋体"/>
          <w:i/>
          <w:color w:val="000000" w:themeColor="text1"/>
          <w:sz w:val="21"/>
          <w:szCs w:val="21"/>
          <w:lang w:val="en-US" w:eastAsia="zh-CN"/>
          <w14:textFill>
            <w14:solidFill>
              <w14:schemeClr w14:val="tx1"/>
            </w14:solidFill>
          </w14:textFill>
        </w:rPr>
        <w:t>更快的比例</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i/>
          <w:color w:val="000000" w:themeColor="text1"/>
          <w:sz w:val="21"/>
          <w:szCs w:val="21"/>
          <w14:textFill>
            <w14:solidFill>
              <w14:schemeClr w14:val="tx1"/>
            </w14:solidFill>
          </w14:textFill>
        </w:rPr>
        <w:t>是陈旧的块率，v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i/>
          <w:color w:val="000000" w:themeColor="text1"/>
          <w:sz w:val="21"/>
          <w:szCs w:val="21"/>
          <w14:textFill>
            <w14:solidFill>
              <w14:schemeClr w14:val="tx1"/>
            </w14:solidFill>
          </w14:textFill>
        </w:rPr>
        <w:t>是双重花费的价值。 只有当l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i/>
          <w:color w:val="000000" w:themeColor="text1"/>
          <w:sz w:val="21"/>
          <w:szCs w:val="21"/>
          <w14:textFill>
            <w14:solidFill>
              <w14:schemeClr w14:val="tx1"/>
            </w14:solidFill>
          </w14:textFill>
        </w:rPr>
        <w:t>&gt; l</w:t>
      </w:r>
      <w:r>
        <w:rPr>
          <w:rFonts w:hint="eastAsia" w:ascii="宋体" w:hAnsi="宋体" w:eastAsia="宋体" w:cs="宋体"/>
          <w:i/>
          <w:color w:val="000000" w:themeColor="text1"/>
          <w:sz w:val="21"/>
          <w:szCs w:val="21"/>
          <w:vertAlign w:val="subscript"/>
          <w14:textFill>
            <w14:solidFill>
              <w14:schemeClr w14:val="tx1"/>
            </w14:solidFill>
          </w14:textFill>
        </w:rPr>
        <w:t xml:space="preserve">h </w:t>
      </w:r>
      <w:r>
        <w:rPr>
          <w:rFonts w:hint="eastAsia" w:ascii="宋体" w:hAnsi="宋体" w:eastAsia="宋体" w:cs="宋体"/>
          <w:i/>
          <w:color w:val="000000" w:themeColor="text1"/>
          <w:sz w:val="21"/>
          <w:szCs w:val="21"/>
          <w14:textFill>
            <w14:solidFill>
              <w14:schemeClr w14:val="tx1"/>
            </w14:solidFill>
          </w14:textFill>
        </w:rPr>
        <w:t>或l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i/>
          <w:color w:val="000000" w:themeColor="text1"/>
          <w:sz w:val="21"/>
          <w:szCs w:val="21"/>
          <w14:textFill>
            <w14:solidFill>
              <w14:schemeClr w14:val="tx1"/>
            </w14:solidFill>
          </w14:textFill>
        </w:rPr>
        <w:t>时，这些动作重叠和</w:t>
      </w:r>
      <w:r>
        <w:rPr>
          <w:rFonts w:hint="eastAsia" w:ascii="宋体" w:hAnsi="宋体" w:eastAsia="宋体" w:cs="宋体"/>
          <w:i/>
          <w:color w:val="000000" w:themeColor="text1"/>
          <w:sz w:val="21"/>
          <w:szCs w:val="21"/>
          <w:lang w:eastAsia="zh-CN"/>
          <w14:textFill>
            <w14:solidFill>
              <w14:schemeClr w14:val="tx1"/>
            </w14:solidFill>
          </w14:textFill>
        </w:rPr>
        <w:t>覆盖</w:t>
      </w:r>
      <w:r>
        <w:rPr>
          <w:rFonts w:hint="eastAsia" w:ascii="宋体" w:hAnsi="宋体" w:eastAsia="宋体" w:cs="宋体"/>
          <w:i/>
          <w:color w:val="000000" w:themeColor="text1"/>
          <w:sz w:val="21"/>
          <w:szCs w:val="21"/>
          <w14:textFill>
            <w14:solidFill>
              <w14:schemeClr w14:val="tx1"/>
            </w14:solidFill>
          </w14:textFill>
        </w:rPr>
        <w:t>才是可行的。 我们仅在双重开支的情况下折扣状态转换奖励的开采成本</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。分标签（状态的最后一个元素）由i，r和a分别表示为不相关的，相关的和主动的。对于奖励元组</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a,b</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，a对应于对手的成本，而b表示对于自私挖掘的诚实网络的奖励。</w:t>
      </w:r>
    </w:p>
    <w:p>
      <w:pPr>
        <w:rPr>
          <w:rFonts w:hint="eastAsia" w:ascii="宋体" w:hAnsi="宋体" w:eastAsia="宋体" w:cs="宋体"/>
          <w:color w:val="000000" w:themeColor="text1"/>
          <w:sz w:val="21"/>
          <w:szCs w:val="21"/>
          <w14:textFill>
            <w14:solidFill>
              <w14:schemeClr w14:val="tx1"/>
            </w14:solidFill>
          </w14:textFill>
        </w:rPr>
        <w:sectPr>
          <w:headerReference r:id="rId9" w:type="first"/>
          <w:headerReference r:id="rId7" w:type="default"/>
          <w:headerReference r:id="rId8" w:type="even"/>
          <w:pgSz w:w="12240" w:h="15840"/>
          <w:pgMar w:top="1098" w:right="1119" w:bottom="1440" w:left="1070" w:header="1151" w:footer="720" w:gutter="0"/>
          <w:cols w:space="720" w:num="1"/>
        </w:sectPr>
      </w:pPr>
      <w:r>
        <w:rPr>
          <w:rFonts w:hint="eastAsia" w:ascii="宋体" w:hAnsi="宋体" w:eastAsia="宋体" w:cs="宋体"/>
          <w:color w:val="000000" w:themeColor="text1"/>
          <w:sz w:val="21"/>
          <w:szCs w:val="21"/>
          <w:lang w:val="en-US" w:eastAsia="zh-CN"/>
          <w14:textFill>
            <w14:solidFill>
              <w14:schemeClr w14:val="tx1"/>
            </w14:solidFill>
          </w14:textFill>
        </w:rPr>
        <w:t xml:space="preserve">   </w:t>
      </w:r>
    </w:p>
    <w:p>
      <w:pPr>
        <w:spacing w:after="244"/>
        <w:ind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我们只观察等待，采取和退出行动。因为我们只能求解有限的MDP，所以我们选择20个区块的截断值，即对手的链条和诚实网络的链条都不能长于截断值。在下面的段落中，我们将更详细地讨论</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γ</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m</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k</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lang w:val="en-US" w:eastAsia="zh-CN"/>
          <w14:textFill>
            <w14:solidFill>
              <w14:schemeClr w14:val="tx1"/>
            </w14:solidFill>
          </w14:textFill>
        </w:rPr>
        <w:t>和</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对最优双重支出策略的影响及其对交易确认安全性的影响。</w:t>
      </w:r>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回想一下，我们的双重消费MDP的马尔可夫链的吸收状态[22]是退出状态。 通过计算马尔科夫链的基本矩阵[22]，我们计算马尔可夫链中预期的步数-在被退出状态吸收之前。这些步骤对应于成功的双重支出攻击所需的预期块数。在图5中，我们评估了预期的对抗开采能力和交易确认</w:t>
      </w:r>
      <w:r>
        <w:rPr>
          <w:rFonts w:hint="eastAsia" w:ascii="宋体" w:hAnsi="宋体" w:eastAsia="宋体" w:cs="宋体"/>
          <w:i/>
          <w:color w:val="000000" w:themeColor="text1"/>
          <w:sz w:val="21"/>
          <w:szCs w:val="21"/>
          <w:lang w:val="en-US" w:eastAsia="zh-CN"/>
          <w14:textFill>
            <w14:solidFill>
              <w14:schemeClr w14:val="tx1"/>
            </w14:solidFill>
          </w14:textFill>
        </w:rPr>
        <w:t>次数</w:t>
      </w:r>
      <w:r>
        <w:rPr>
          <w:rFonts w:hint="eastAsia" w:ascii="宋体" w:hAnsi="宋体" w:eastAsia="宋体" w:cs="宋体"/>
          <w:i/>
          <w:color w:val="000000" w:themeColor="text1"/>
          <w:sz w:val="21"/>
          <w:szCs w:val="21"/>
          <w14:textFill>
            <w14:solidFill>
              <w14:schemeClr w14:val="tx1"/>
            </w14:solidFill>
          </w14:textFill>
        </w:rPr>
        <w:t>k</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color w:val="000000" w:themeColor="text1"/>
          <w:sz w:val="21"/>
          <w:szCs w:val="21"/>
          <w:lang w:val="en-US" w:eastAsia="zh-CN"/>
          <w14:textFill>
            <w14:solidFill>
              <w14:schemeClr w14:val="tx1"/>
            </w14:solidFill>
          </w14:textFill>
        </w:rPr>
        <w:t>期望区</w:t>
      </w:r>
      <w:r>
        <w:rPr>
          <w:rFonts w:hint="eastAsia" w:ascii="宋体" w:hAnsi="宋体" w:eastAsia="宋体" w:cs="宋体"/>
          <w:color w:val="000000" w:themeColor="text1"/>
          <w:sz w:val="21"/>
          <w:szCs w:val="21"/>
          <w14:textFill>
            <w14:solidFill>
              <w14:schemeClr w14:val="tx1"/>
            </w14:solidFill>
          </w14:textFill>
        </w:rPr>
        <w:t>块数。我们观察到，一个拥有超过0.25的挖掘能力的对手预计需要少于1000个成功的双重攻击（最多</w:t>
      </w:r>
      <w:r>
        <w:rPr>
          <w:rFonts w:hint="eastAsia" w:ascii="宋体" w:hAnsi="宋体" w:eastAsia="宋体" w:cs="宋体"/>
          <w:i/>
          <w:color w:val="000000" w:themeColor="text1"/>
          <w:sz w:val="21"/>
          <w:szCs w:val="21"/>
          <w14:textFill>
            <w14:solidFill>
              <w14:schemeClr w14:val="tx1"/>
            </w14:solidFill>
          </w14:textFill>
        </w:rPr>
        <w:t xml:space="preserve">k </w:t>
      </w:r>
      <w:r>
        <w:rPr>
          <w:rFonts w:hint="eastAsia" w:ascii="宋体" w:hAnsi="宋体" w:eastAsia="宋体" w:cs="宋体"/>
          <w:color w:val="000000" w:themeColor="text1"/>
          <w:sz w:val="21"/>
          <w:szCs w:val="21"/>
          <w14:textFill>
            <w14:solidFill>
              <w14:schemeClr w14:val="tx1"/>
            </w14:solidFill>
          </w14:textFill>
        </w:rPr>
        <w:t>= 10个确认），这相当于比特币的一周持续攻击时间。</w:t>
      </w:r>
    </w:p>
    <w:p>
      <w:pPr>
        <w:ind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传播参数的影响</w:t>
      </w:r>
      <w:r>
        <w:rPr>
          <w:rFonts w:hint="eastAsia" w:ascii="宋体" w:hAnsi="宋体" w:eastAsia="宋体" w:cs="宋体"/>
          <w:color w:val="000000" w:themeColor="text1"/>
          <w:sz w:val="21"/>
          <w:szCs w:val="21"/>
          <w14:textFill>
            <w14:solidFill>
              <w14:schemeClr w14:val="tx1"/>
            </w14:solidFill>
          </w14:textFill>
        </w:rPr>
        <w:t>：回想一下，传播参数指定了攻击者的连接能力。在图8中，当</w:t>
      </w:r>
      <w:r>
        <w:rPr>
          <w:rFonts w:hint="eastAsia" w:ascii="宋体" w:hAnsi="宋体" w:eastAsia="宋体" w:cs="宋体"/>
          <w:color w:val="000000" w:themeColor="text1"/>
          <w:sz w:val="21"/>
          <w:szCs w:val="21"/>
          <w:lang w:val="en-US" w:eastAsia="zh-CN"/>
          <w14:textFill>
            <w14:solidFill>
              <w14:schemeClr w14:val="tx1"/>
            </w14:solidFill>
          </w14:textFill>
        </w:rPr>
        <w:t>分别</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5和1时，我们描述了与诚实开采相比可能导致经济收益的最小双重支出交易价值（参见公式25）。回想一下，只要商人接受的交易的价值低于</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，给定这些参数，他就是安全的。</w:t>
      </w:r>
    </w:p>
    <w:p>
      <w:pPr>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显然，</w:t>
      </w:r>
    </w:p>
    <w:p>
      <w:pPr>
        <w:spacing w:after="192"/>
        <w:ind w:left="9" w:right="13" w:firstLine="17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显然， </w:t>
      </w:r>
      <w:r>
        <w:rPr>
          <w:rFonts w:hint="eastAsia" w:ascii="宋体" w:hAnsi="宋体" w:eastAsia="宋体" w:cs="宋体"/>
          <w:i/>
          <w:color w:val="000000" w:themeColor="text1"/>
          <w:sz w:val="21"/>
          <w:szCs w:val="21"/>
          <w14:textFill>
            <w14:solidFill>
              <w14:schemeClr w14:val="tx1"/>
            </w14:solidFill>
          </w14:textFill>
        </w:rPr>
        <w:t>γ</w:t>
      </w:r>
      <w:r>
        <w:rPr>
          <w:rFonts w:hint="eastAsia" w:ascii="宋体" w:hAnsi="宋体" w:eastAsia="宋体" w:cs="宋体"/>
          <w:color w:val="000000" w:themeColor="text1"/>
          <w:sz w:val="21"/>
          <w:szCs w:val="21"/>
          <w14:textFill>
            <w14:solidFill>
              <w14:schemeClr w14:val="tx1"/>
            </w14:solidFill>
          </w14:textFill>
        </w:rPr>
        <w:t>越高，对手预期双重花费的交易价值就越低。 例如，如果攻击者在网络中具有</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3的散列能力，假设</w:t>
      </w:r>
      <w:r>
        <w:rPr>
          <w:rFonts w:hint="eastAsia" w:ascii="宋体" w:hAnsi="宋体" w:eastAsia="宋体" w:cs="宋体"/>
          <w:i/>
          <w:color w:val="000000" w:themeColor="text1"/>
          <w:sz w:val="21"/>
          <w:szCs w:val="21"/>
          <w14:textFill>
            <w14:solidFill>
              <w14:schemeClr w14:val="tx1"/>
            </w14:solidFill>
          </w14:textFill>
        </w:rPr>
        <w:t xml:space="preserve">k </w:t>
      </w:r>
      <w:r>
        <w:rPr>
          <w:rFonts w:hint="eastAsia" w:ascii="宋体" w:hAnsi="宋体" w:eastAsia="宋体" w:cs="宋体"/>
          <w:color w:val="000000" w:themeColor="text1"/>
          <w:sz w:val="21"/>
          <w:szCs w:val="21"/>
          <w14:textFill>
            <w14:solidFill>
              <w14:schemeClr w14:val="tx1"/>
            </w14:solidFill>
          </w14:textFill>
        </w:rPr>
        <w:t xml:space="preserve">= 6 </w:t>
      </w:r>
      <w:r>
        <w:rPr>
          <w:rFonts w:hint="eastAsia" w:ascii="宋体" w:hAnsi="宋体" w:eastAsia="宋体" w:cs="宋体"/>
          <w:color w:val="000000" w:themeColor="text1"/>
          <w:sz w:val="21"/>
          <w:szCs w:val="21"/>
          <w:lang w:val="en-US" w:eastAsia="zh-CN"/>
          <w14:textFill>
            <w14:solidFill>
              <w14:schemeClr w14:val="tx1"/>
            </w14:solidFill>
          </w14:textFill>
        </w:rPr>
        <w:t>次</w:t>
      </w:r>
      <w:r>
        <w:rPr>
          <w:rFonts w:hint="eastAsia" w:ascii="宋体" w:hAnsi="宋体" w:eastAsia="宋体" w:cs="宋体"/>
          <w:color w:val="000000" w:themeColor="text1"/>
          <w:sz w:val="21"/>
          <w:szCs w:val="21"/>
          <w14:textFill>
            <w14:solidFill>
              <w14:schemeClr w14:val="tx1"/>
            </w14:solidFill>
          </w14:textFill>
        </w:rPr>
        <w:t>确认，并且开采成本为</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α</w:t>
      </w:r>
      <w:r>
        <w:rPr>
          <w:rFonts w:hint="eastAsia" w:ascii="宋体" w:hAnsi="宋体" w:eastAsia="宋体" w:cs="宋体"/>
          <w:color w:val="000000" w:themeColor="text1"/>
          <w:sz w:val="21"/>
          <w:szCs w:val="21"/>
          <w14:textFill>
            <w14:solidFill>
              <w14:schemeClr w14:val="tx1"/>
            </w14:solidFill>
          </w14:textFill>
        </w:rPr>
        <w:t xml:space="preserve">，如果双重支出交易具有价值，则双重支出策略显然是有利的 在 </w:t>
      </w:r>
      <w:r>
        <w:rPr>
          <w:rFonts w:hint="eastAsia" w:ascii="宋体" w:hAnsi="宋体" w:eastAsia="宋体" w:cs="宋体"/>
          <w:i/>
          <w:color w:val="000000" w:themeColor="text1"/>
          <w:sz w:val="21"/>
          <w:szCs w:val="21"/>
          <w14:textFill>
            <w14:solidFill>
              <w14:schemeClr w14:val="tx1"/>
            </w14:solidFill>
          </w14:textFill>
        </w:rPr>
        <w:t>γ</w:t>
      </w:r>
      <w:r>
        <w:rPr>
          <w:rFonts w:hint="eastAsia" w:ascii="宋体" w:hAnsi="宋体" w:eastAsia="宋体" w:cs="宋体"/>
          <w:color w:val="000000" w:themeColor="text1"/>
          <w:sz w:val="21"/>
          <w:szCs w:val="21"/>
          <w14:textFill>
            <w14:solidFill>
              <w14:schemeClr w14:val="tx1"/>
            </w14:solidFill>
          </w14:textFill>
        </w:rPr>
        <w:t>= 1时，至少0.5</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块奖励（一</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块奖励是25比特币，其中一个比特币在写作时</w:t>
      </w:r>
      <w:r>
        <w:rPr>
          <w:rFonts w:hint="eastAsia" w:ascii="宋体" w:hAnsi="宋体" w:eastAsia="宋体" w:cs="宋体"/>
          <w:color w:val="000000" w:themeColor="text1"/>
          <w:sz w:val="21"/>
          <w:szCs w:val="21"/>
          <w:lang w:val="en-US" w:eastAsia="zh-CN"/>
          <w14:textFill>
            <w14:solidFill>
              <w14:schemeClr w14:val="tx1"/>
            </w14:solidFill>
          </w14:textFill>
        </w:rPr>
        <w:t>约</w:t>
      </w:r>
      <w:r>
        <w:rPr>
          <w:rFonts w:hint="eastAsia" w:ascii="宋体" w:hAnsi="宋体" w:eastAsia="宋体" w:cs="宋体"/>
          <w:color w:val="000000" w:themeColor="text1"/>
          <w:sz w:val="21"/>
          <w:szCs w:val="21"/>
          <w14:textFill>
            <w14:solidFill>
              <w14:schemeClr w14:val="tx1"/>
            </w14:solidFill>
          </w14:textFill>
        </w:rPr>
        <w:t>为436.7美元，</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s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41%）。当 </w:t>
      </w:r>
      <w:r>
        <w:rPr>
          <w:rFonts w:hint="eastAsia" w:ascii="宋体" w:hAnsi="宋体" w:eastAsia="宋体" w:cs="宋体"/>
          <w:i/>
          <w:color w:val="000000" w:themeColor="text1"/>
          <w:sz w:val="21"/>
          <w:szCs w:val="21"/>
          <w14:textFill>
            <w14:solidFill>
              <w14:schemeClr w14:val="tx1"/>
            </w14:solidFill>
          </w14:textFill>
        </w:rPr>
        <w:t>γ</w:t>
      </w:r>
      <w:r>
        <w:rPr>
          <w:rFonts w:hint="eastAsia" w:ascii="宋体" w:hAnsi="宋体" w:eastAsia="宋体" w:cs="宋体"/>
          <w:color w:val="000000" w:themeColor="text1"/>
          <w:sz w:val="21"/>
          <w:szCs w:val="21"/>
          <w14:textFill>
            <w14:solidFill>
              <w14:schemeClr w14:val="tx1"/>
            </w14:solidFill>
          </w14:textFill>
        </w:rPr>
        <w:t>= 0.5时，最小交易值增加到12.9 块奖励。</w:t>
      </w:r>
    </w:p>
    <w:p>
      <w:pPr>
        <w:rPr>
          <w:rFonts w:hint="eastAsia" w:ascii="宋体" w:hAnsi="宋体" w:eastAsia="宋体" w:cs="宋体"/>
          <w:color w:val="000000" w:themeColor="text1"/>
          <w:sz w:val="21"/>
          <w:szCs w:val="21"/>
          <w14:textFill>
            <w14:solidFill>
              <w14:schemeClr w14:val="tx1"/>
            </w14:solidFill>
          </w14:textFill>
        </w:rPr>
        <w:sectPr>
          <w:type w:val="continuous"/>
          <w:pgSz w:w="12240" w:h="15840"/>
          <w:pgMar w:top="1440" w:right="1090" w:bottom="1440" w:left="1070" w:header="720" w:footer="720" w:gutter="0"/>
          <w:cols w:space="444" w:num="2"/>
        </w:sectPr>
      </w:pPr>
      <w:r>
        <w:rPr>
          <w:rFonts w:hint="eastAsia" w:ascii="宋体" w:hAnsi="宋体" w:eastAsia="宋体" w:cs="宋体"/>
          <w:b/>
          <w:bCs/>
          <w:color w:val="000000" w:themeColor="text1"/>
          <w:sz w:val="21"/>
          <w:szCs w:val="21"/>
          <w14:textFill>
            <w14:solidFill>
              <w14:schemeClr w14:val="tx1"/>
            </w14:solidFill>
          </w14:textFill>
        </w:rPr>
        <w:t>采矿成本的影响</w:t>
      </w:r>
      <w:r>
        <w:rPr>
          <w:rFonts w:hint="eastAsia" w:ascii="宋体" w:hAnsi="宋体" w:eastAsia="宋体" w:cs="宋体"/>
          <w:color w:val="000000" w:themeColor="text1"/>
          <w:sz w:val="21"/>
          <w:szCs w:val="21"/>
          <w14:textFill>
            <w14:solidFill>
              <w14:schemeClr w14:val="tx1"/>
            </w14:solidFill>
          </w14:textFill>
        </w:rPr>
        <w:t>：在图6中，我们分析了采矿成本对最小双重消费交易值的影响。我们的结果显示，开采成本可以忽略不计</w:t>
      </w:r>
    </w:p>
    <w:p>
      <w:pPr>
        <w:spacing w:line="259" w:lineRule="auto"/>
        <w:ind w:left="5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anchor distT="0" distB="0" distL="114300" distR="114300" simplePos="0" relativeHeight="251662336" behindDoc="0" locked="0" layoutInCell="1" allowOverlap="0">
            <wp:simplePos x="0" y="0"/>
            <wp:positionH relativeFrom="column">
              <wp:posOffset>2286000</wp:posOffset>
            </wp:positionH>
            <wp:positionV relativeFrom="paragraph">
              <wp:posOffset>31750</wp:posOffset>
            </wp:positionV>
            <wp:extent cx="4117975" cy="1243330"/>
            <wp:effectExtent l="0" t="0" r="15875" b="13970"/>
            <wp:wrapSquare wrapText="bothSides"/>
            <wp:docPr id="95607" name="Picture 95607"/>
            <wp:cNvGraphicFramePr/>
            <a:graphic xmlns:a="http://schemas.openxmlformats.org/drawingml/2006/main">
              <a:graphicData uri="http://schemas.openxmlformats.org/drawingml/2006/picture">
                <pic:pic xmlns:pic="http://schemas.openxmlformats.org/drawingml/2006/picture">
                  <pic:nvPicPr>
                    <pic:cNvPr id="95607" name="Picture 95607"/>
                    <pic:cNvPicPr/>
                  </pic:nvPicPr>
                  <pic:blipFill>
                    <a:blip r:embed="rId40"/>
                    <a:stretch>
                      <a:fillRect/>
                    </a:stretch>
                  </pic:blipFill>
                  <pic:spPr>
                    <a:xfrm>
                      <a:off x="0" y="0"/>
                      <a:ext cx="4117848" cy="1243584"/>
                    </a:xfrm>
                    <a:prstGeom prst="rect">
                      <a:avLst/>
                    </a:prstGeom>
                  </pic:spPr>
                </pic:pic>
              </a:graphicData>
            </a:graphic>
          </wp:anchor>
        </w:drawing>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959610" cy="1258570"/>
            <wp:effectExtent l="0" t="0" r="2540" b="17780"/>
            <wp:docPr id="95605" name="Picture 95605"/>
            <wp:cNvGraphicFramePr/>
            <a:graphic xmlns:a="http://schemas.openxmlformats.org/drawingml/2006/main">
              <a:graphicData uri="http://schemas.openxmlformats.org/drawingml/2006/picture">
                <pic:pic xmlns:pic="http://schemas.openxmlformats.org/drawingml/2006/picture">
                  <pic:nvPicPr>
                    <pic:cNvPr id="95605" name="Picture 95605"/>
                    <pic:cNvPicPr/>
                  </pic:nvPicPr>
                  <pic:blipFill>
                    <a:blip r:embed="rId41"/>
                    <a:stretch>
                      <a:fillRect/>
                    </a:stretch>
                  </pic:blipFill>
                  <pic:spPr>
                    <a:xfrm>
                      <a:off x="0" y="0"/>
                      <a:ext cx="1959864" cy="1258824"/>
                    </a:xfrm>
                    <a:prstGeom prst="rect">
                      <a:avLst/>
                    </a:prstGeom>
                  </pic:spPr>
                </pic:pic>
              </a:graphicData>
            </a:graphic>
          </wp:inline>
        </w:drawing>
      </w:r>
    </w:p>
    <w:tbl>
      <w:tblPr>
        <w:tblStyle w:val="12"/>
        <w:tblpPr w:leftFromText="180" w:rightFromText="180" w:vertAnchor="page" w:horzAnchor="page" w:tblpX="4541" w:tblpY="7557"/>
        <w:tblOverlap w:val="never"/>
        <w:tblW w:w="6729" w:type="dxa"/>
        <w:tblInd w:w="0" w:type="dxa"/>
        <w:tblLayout w:type="fixed"/>
        <w:tblCellMar>
          <w:top w:w="4" w:type="dxa"/>
          <w:left w:w="0" w:type="dxa"/>
          <w:bottom w:w="0" w:type="dxa"/>
          <w:right w:w="0" w:type="dxa"/>
        </w:tblCellMar>
      </w:tblPr>
      <w:tblGrid>
        <w:gridCol w:w="3703"/>
        <w:gridCol w:w="3026"/>
      </w:tblGrid>
      <w:tr>
        <w:tblPrEx>
          <w:tblLayout w:type="fixed"/>
          <w:tblCellMar>
            <w:top w:w="4" w:type="dxa"/>
            <w:left w:w="0" w:type="dxa"/>
            <w:bottom w:w="0" w:type="dxa"/>
            <w:right w:w="0" w:type="dxa"/>
          </w:tblCellMar>
        </w:tblPrEx>
        <w:trPr>
          <w:trHeight w:val="610" w:hRule="atLeast"/>
        </w:trPr>
        <w:tc>
          <w:tcPr>
            <w:tcW w:w="3703" w:type="dxa"/>
            <w:tcBorders>
              <w:top w:val="nil"/>
              <w:left w:val="nil"/>
              <w:bottom w:val="nil"/>
              <w:right w:val="nil"/>
            </w:tcBorders>
          </w:tcPr>
          <w:p>
            <w:pPr>
              <w:spacing w:after="266" w:line="259" w:lineRule="auto"/>
              <w:ind w:left="596" w:hanging="1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对抗性采掘能力α</w:t>
            </w:r>
          </w:p>
          <w:p>
            <w:pPr>
              <w:spacing w:line="259" w:lineRule="auto"/>
              <w:ind w:right="81"/>
              <w:rPr>
                <w:rFonts w:hint="eastAsia" w:ascii="宋体" w:hAnsi="宋体" w:eastAsia="宋体" w:cs="宋体"/>
                <w:i/>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图6：采矿成本c</w:t>
            </w:r>
            <w:r>
              <w:rPr>
                <w:rFonts w:hint="eastAsia" w:ascii="宋体" w:hAnsi="宋体" w:eastAsia="宋体" w:cs="宋体"/>
                <w:i/>
                <w:color w:val="000000" w:themeColor="text1"/>
                <w:sz w:val="21"/>
                <w:szCs w:val="21"/>
                <w:vertAlign w:val="subscript"/>
                <w14:textFill>
                  <w14:solidFill>
                    <w14:schemeClr w14:val="tx1"/>
                  </w14:solidFill>
                </w14:textFill>
              </w:rPr>
              <w:t>m</w:t>
            </w:r>
            <w:r>
              <w:rPr>
                <w:rFonts w:hint="eastAsia" w:ascii="宋体" w:hAnsi="宋体" w:eastAsia="宋体" w:cs="宋体"/>
                <w:i/>
                <w:color w:val="000000" w:themeColor="text1"/>
                <w:sz w:val="21"/>
                <w:szCs w:val="21"/>
                <w14:textFill>
                  <w14:solidFill>
                    <w14:schemeClr w14:val="tx1"/>
                  </w14:solidFill>
                </w14:textFill>
              </w:rPr>
              <w:t>对双重支出安全性的影响</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s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41%, </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 xml:space="preserve">= 0, </w:t>
            </w:r>
            <w:r>
              <w:rPr>
                <w:rFonts w:hint="eastAsia" w:ascii="宋体" w:hAnsi="宋体" w:eastAsia="宋体" w:cs="宋体"/>
                <w:i/>
                <w:color w:val="000000" w:themeColor="text1"/>
                <w:sz w:val="21"/>
                <w:szCs w:val="21"/>
                <w14:textFill>
                  <w14:solidFill>
                    <w14:schemeClr w14:val="tx1"/>
                  </w14:solidFill>
                </w14:textFill>
              </w:rPr>
              <w:t xml:space="preserve">ω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vertAlign w:val="subscript"/>
                <w14:textFill>
                  <w14:solidFill>
                    <w14:schemeClr w14:val="tx1"/>
                  </w14:solidFill>
                </w14:textFill>
              </w:rPr>
              <w:t>vd</w:t>
            </w:r>
            <w:r>
              <w:rPr>
                <w:rFonts w:hint="eastAsia" w:ascii="宋体" w:hAnsi="宋体" w:eastAsia="宋体" w:cs="宋体"/>
                <w:i/>
                <w:color w:val="000000" w:themeColor="text1"/>
                <w:sz w:val="21"/>
                <w:szCs w:val="21"/>
                <w14:textFill>
                  <w14:solidFill>
                    <w14:schemeClr w14:val="tx1"/>
                  </w14:solidFill>
                </w14:textFill>
              </w:rPr>
              <w:t>是成本的差异。</w:t>
            </w:r>
          </w:p>
          <w:p>
            <w:pPr>
              <w:spacing w:line="259" w:lineRule="auto"/>
              <w:ind w:right="81"/>
              <w:rPr>
                <w:rFonts w:hint="eastAsia" w:ascii="宋体" w:hAnsi="宋体" w:eastAsia="宋体" w:cs="宋体"/>
                <w:color w:val="000000" w:themeColor="text1"/>
                <w:sz w:val="21"/>
                <w:szCs w:val="21"/>
                <w14:textFill>
                  <w14:solidFill>
                    <w14:schemeClr w14:val="tx1"/>
                  </w14:solidFill>
                </w14:textFill>
              </w:rPr>
            </w:pPr>
          </w:p>
        </w:tc>
        <w:tc>
          <w:tcPr>
            <w:tcW w:w="3026" w:type="dxa"/>
            <w:tcBorders>
              <w:top w:val="nil"/>
              <w:left w:val="nil"/>
              <w:bottom w:val="nil"/>
              <w:right w:val="nil"/>
            </w:tcBorders>
          </w:tcPr>
          <w:p>
            <w:pPr>
              <w:spacing w:line="259" w:lineRule="auto"/>
              <w:ind w:left="75" w:firstLine="840" w:firstLineChars="4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lang w:val="en-US" w:eastAsia="zh-CN"/>
                <w14:textFill>
                  <w14:solidFill>
                    <w14:schemeClr w14:val="tx1"/>
                  </w14:solidFill>
                </w14:textFill>
              </w:rPr>
              <w:t>区块过期率</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p>
            <w:pPr>
              <w:spacing w:line="259"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图7：对于</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1, </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3 and </w:t>
            </w:r>
            <w:r>
              <w:rPr>
                <w:rFonts w:hint="eastAsia" w:ascii="宋体" w:hAnsi="宋体" w:eastAsia="宋体" w:cs="宋体"/>
                <w:i/>
                <w:color w:val="000000" w:themeColor="text1"/>
                <w:sz w:val="21"/>
                <w:szCs w:val="21"/>
                <w14:textFill>
                  <w14:solidFill>
                    <w14:schemeClr w14:val="tx1"/>
                  </w14:solidFill>
                </w14:textFill>
              </w:rPr>
              <w:t xml:space="preserve">k </w:t>
            </w:r>
            <w:r>
              <w:rPr>
                <w:rFonts w:hint="eastAsia" w:ascii="宋体" w:hAnsi="宋体" w:eastAsia="宋体" w:cs="宋体"/>
                <w:color w:val="000000" w:themeColor="text1"/>
                <w:sz w:val="21"/>
                <w:szCs w:val="21"/>
                <w14:textFill>
                  <w14:solidFill>
                    <w14:schemeClr w14:val="tx1"/>
                  </w14:solidFill>
                </w14:textFill>
              </w:rPr>
              <w:t>= 6，</w:t>
            </w:r>
            <w:r>
              <w:rPr>
                <w:rFonts w:hint="eastAsia" w:ascii="宋体" w:hAnsi="宋体" w:eastAsia="宋体" w:cs="宋体"/>
                <w:i/>
                <w:color w:val="000000" w:themeColor="text1"/>
                <w:sz w:val="21"/>
                <w:szCs w:val="21"/>
                <w:lang w:val="en-US" w:eastAsia="zh-CN"/>
                <w14:textFill>
                  <w14:solidFill>
                    <w14:schemeClr w14:val="tx1"/>
                  </w14:solidFill>
                </w14:textFill>
              </w:rPr>
              <w:t>区块过期率</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对双重支出的安全性的影响</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给定</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5, </w:t>
            </w:r>
            <w:r>
              <w:rPr>
                <w:rFonts w:hint="eastAsia" w:ascii="宋体" w:hAnsi="宋体" w:eastAsia="宋体" w:cs="宋体"/>
                <w:i/>
                <w:color w:val="000000" w:themeColor="text1"/>
                <w:sz w:val="21"/>
                <w:szCs w:val="21"/>
                <w14:textFill>
                  <w14:solidFill>
                    <w14:schemeClr w14:val="tx1"/>
                  </w14:solidFill>
                </w14:textFill>
              </w:rPr>
              <w:t xml:space="preserve">ω </w:t>
            </w:r>
            <w:r>
              <w:rPr>
                <w:rFonts w:hint="eastAsia" w:ascii="宋体" w:hAnsi="宋体" w:eastAsia="宋体" w:cs="宋体"/>
                <w:color w:val="000000" w:themeColor="text1"/>
                <w:sz w:val="21"/>
                <w:szCs w:val="21"/>
                <w14:textFill>
                  <w14:solidFill>
                    <w14:schemeClr w14:val="tx1"/>
                  </w14:solidFill>
                </w14:textFill>
              </w:rPr>
              <w:t>= 0。</w:t>
            </w:r>
          </w:p>
        </w:tc>
      </w:tr>
    </w:tbl>
    <w:p>
      <w:pPr>
        <w:spacing w:after="266" w:line="259" w:lineRule="auto"/>
        <w:ind w:left="596" w:hanging="1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对抗性采掘能力α</w:t>
      </w:r>
    </w:p>
    <w:p>
      <w:pPr>
        <w:ind w:right="13"/>
        <w:rPr>
          <w:rFonts w:hint="eastAsia" w:ascii="宋体" w:hAnsi="宋体" w:eastAsia="宋体" w:cs="宋体"/>
          <w:color w:val="000000" w:themeColor="text1"/>
          <w:sz w:val="21"/>
          <w:szCs w:val="21"/>
          <w14:textFill>
            <w14:solidFill>
              <w14:schemeClr w14:val="tx1"/>
            </w14:solidFill>
          </w14:textFill>
        </w:rPr>
        <w:sectPr>
          <w:type w:val="continuous"/>
          <w:pgSz w:w="12240" w:h="15840"/>
          <w:pgMar w:top="1074" w:right="7897" w:bottom="1455" w:left="1076" w:header="720" w:footer="720" w:gutter="0"/>
          <w:cols w:space="720" w:num="1"/>
        </w:sectPr>
      </w:pPr>
      <w:r>
        <w:rPr>
          <w:rFonts w:hint="eastAsia" w:ascii="宋体" w:hAnsi="宋体" w:eastAsia="宋体" w:cs="宋体"/>
          <w:color w:val="000000" w:themeColor="text1"/>
          <w:sz w:val="21"/>
          <w:szCs w:val="21"/>
          <w14:textFill>
            <w14:solidFill>
              <w14:schemeClr w14:val="tx1"/>
            </w14:solidFill>
          </w14:textFill>
        </w:rPr>
        <w:t>图5：给定</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s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41%</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和</w:t>
      </w:r>
      <w:r>
        <w:rPr>
          <w:rFonts w:hint="eastAsia" w:ascii="宋体" w:hAnsi="宋体" w:eastAsia="宋体" w:cs="宋体"/>
          <w:i/>
          <w:color w:val="000000" w:themeColor="text1"/>
          <w:sz w:val="21"/>
          <w:szCs w:val="21"/>
          <w14:textFill>
            <w14:solidFill>
              <w14:schemeClr w14:val="tx1"/>
            </w14:solidFill>
          </w14:textFill>
        </w:rPr>
        <w:t xml:space="preserve">ω </w:t>
      </w:r>
      <w:r>
        <w:rPr>
          <w:rFonts w:hint="eastAsia" w:ascii="宋体" w:hAnsi="宋体" w:eastAsia="宋体" w:cs="宋体"/>
          <w:color w:val="000000" w:themeColor="text1"/>
          <w:sz w:val="21"/>
          <w:szCs w:val="21"/>
          <w14:textFill>
            <w14:solidFill>
              <w14:schemeClr w14:val="tx1"/>
            </w14:solidFill>
          </w14:textFill>
        </w:rPr>
        <w:t>= 0的预期成功双重消费</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块数。</w:t>
      </w:r>
    </w:p>
    <w:p>
      <w:pPr>
        <w:tabs>
          <w:tab w:val="right" w:pos="3398"/>
        </w:tabs>
        <w:spacing w:after="1882"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w:t>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i/>
          <w:color w:val="000000" w:themeColor="text1"/>
          <w:sz w:val="21"/>
          <w:szCs w:val="21"/>
          <w14:textFill>
            <w14:solidFill>
              <w14:schemeClr w14:val="tx1"/>
            </w14:solidFill>
          </w14:textFill>
        </w:rPr>
        <w:tab/>
      </w:r>
    </w:p>
    <w:p>
      <w:pPr>
        <w:rPr>
          <w:rFonts w:hint="eastAsia" w:ascii="宋体" w:hAnsi="宋体" w:eastAsia="宋体" w:cs="宋体"/>
          <w:color w:val="000000" w:themeColor="text1"/>
          <w:sz w:val="21"/>
          <w:szCs w:val="21"/>
          <w14:textFill>
            <w14:solidFill>
              <w14:schemeClr w14:val="tx1"/>
            </w14:solidFill>
          </w14:textFill>
        </w:rPr>
        <w:sectPr>
          <w:type w:val="continuous"/>
          <w:pgSz w:w="12240" w:h="15840"/>
          <w:pgMar w:top="2958" w:right="3835" w:bottom="1455" w:left="5007" w:header="720" w:footer="720" w:gutter="0"/>
          <w:cols w:space="720" w:num="1"/>
        </w:sectPr>
      </w:pPr>
    </w:p>
    <w:p>
      <w:pPr>
        <w:tabs>
          <w:tab w:val="center" w:pos="3898"/>
          <w:tab w:val="center" w:pos="7287"/>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6</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1907540" cy="1255395"/>
            <wp:effectExtent l="0" t="0" r="16510" b="1905"/>
            <wp:docPr id="95609" name="Picture 95609"/>
            <wp:cNvGraphicFramePr/>
            <a:graphic xmlns:a="http://schemas.openxmlformats.org/drawingml/2006/main">
              <a:graphicData uri="http://schemas.openxmlformats.org/drawingml/2006/picture">
                <pic:pic xmlns:pic="http://schemas.openxmlformats.org/drawingml/2006/picture">
                  <pic:nvPicPr>
                    <pic:cNvPr id="95609" name="Picture 95609"/>
                    <pic:cNvPicPr/>
                  </pic:nvPicPr>
                  <pic:blipFill>
                    <a:blip r:embed="rId42"/>
                    <a:stretch>
                      <a:fillRect/>
                    </a:stretch>
                  </pic:blipFill>
                  <pic:spPr>
                    <a:xfrm>
                      <a:off x="0" y="0"/>
                      <a:ext cx="1908048" cy="125577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4062730" cy="1377315"/>
            <wp:effectExtent l="0" t="0" r="13970" b="13335"/>
            <wp:docPr id="95611" name="Picture 95611"/>
            <wp:cNvGraphicFramePr/>
            <a:graphic xmlns:a="http://schemas.openxmlformats.org/drawingml/2006/main">
              <a:graphicData uri="http://schemas.openxmlformats.org/drawingml/2006/picture">
                <pic:pic xmlns:pic="http://schemas.openxmlformats.org/drawingml/2006/picture">
                  <pic:nvPicPr>
                    <pic:cNvPr id="95611" name="Picture 95611"/>
                    <pic:cNvPicPr/>
                  </pic:nvPicPr>
                  <pic:blipFill>
                    <a:blip r:embed="rId43"/>
                    <a:stretch>
                      <a:fillRect/>
                    </a:stretch>
                  </pic:blipFill>
                  <pic:spPr>
                    <a:xfrm>
                      <a:off x="0" y="0"/>
                      <a:ext cx="4062984" cy="137769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6</w:t>
      </w:r>
    </w:p>
    <w:p>
      <w:pPr>
        <w:tabs>
          <w:tab w:val="center" w:pos="1813"/>
          <w:tab w:val="right" w:pos="10042"/>
        </w:tabs>
        <w:spacing w:line="259" w:lineRule="auto"/>
        <w:jc w:val="left"/>
        <w:rPr>
          <w:rFonts w:hint="eastAsia" w:ascii="宋体" w:hAnsi="宋体" w:eastAsia="宋体" w:cs="宋体"/>
          <w:i/>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b/>
      </w:r>
      <w:r>
        <w:rPr>
          <w:rFonts w:hint="eastAsia" w:ascii="宋体" w:hAnsi="宋体" w:eastAsia="宋体" w:cs="宋体"/>
          <w:color w:val="000000" w:themeColor="text1"/>
          <w:sz w:val="21"/>
          <w:szCs w:val="21"/>
          <w14:textFill>
            <w14:solidFill>
              <w14:schemeClr w14:val="tx1"/>
            </w14:solidFill>
          </w14:textFill>
        </w:rPr>
        <w:t xml:space="preserve">Adversarial mining </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 xml:space="preserve">er </w:t>
      </w:r>
      <w:r>
        <w:rPr>
          <w:rFonts w:hint="eastAsia" w:ascii="宋体" w:hAnsi="宋体" w:eastAsia="宋体" w:cs="宋体"/>
          <w:i/>
          <w:color w:val="000000" w:themeColor="text1"/>
          <w:sz w:val="21"/>
          <w:szCs w:val="21"/>
          <w14:textFill>
            <w14:solidFill>
              <w14:schemeClr w14:val="tx1"/>
            </w14:solidFill>
          </w14:textFill>
        </w:rPr>
        <w:t>α</w:t>
      </w:r>
    </w:p>
    <w:p>
      <w:pPr>
        <w:spacing w:after="266" w:line="259" w:lineRule="auto"/>
        <w:ind w:left="596" w:hanging="1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对抗性采掘能力α</w:t>
      </w:r>
    </w:p>
    <w:p>
      <w:pPr>
        <w:tabs>
          <w:tab w:val="center" w:pos="1813"/>
          <w:tab w:val="right" w:pos="10042"/>
        </w:tabs>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ab/>
      </w:r>
    </w:p>
    <w:tbl>
      <w:tblPr>
        <w:tblStyle w:val="12"/>
        <w:tblW w:w="7322" w:type="dxa"/>
        <w:tblInd w:w="1398" w:type="dxa"/>
        <w:tblLayout w:type="fixed"/>
        <w:tblCellMar>
          <w:top w:w="1" w:type="dxa"/>
          <w:left w:w="0" w:type="dxa"/>
          <w:bottom w:w="0" w:type="dxa"/>
          <w:right w:w="0" w:type="dxa"/>
        </w:tblCellMar>
      </w:tblPr>
      <w:tblGrid>
        <w:gridCol w:w="1823"/>
        <w:gridCol w:w="3335"/>
        <w:gridCol w:w="2164"/>
      </w:tblGrid>
      <w:tr>
        <w:tblPrEx>
          <w:tblLayout w:type="fixed"/>
          <w:tblCellMar>
            <w:top w:w="1" w:type="dxa"/>
            <w:left w:w="0" w:type="dxa"/>
            <w:bottom w:w="0" w:type="dxa"/>
            <w:right w:w="0" w:type="dxa"/>
          </w:tblCellMar>
        </w:tblPrEx>
        <w:trPr>
          <w:trHeight w:val="145" w:hRule="atLeast"/>
        </w:trPr>
        <w:tc>
          <w:tcPr>
            <w:tcW w:w="182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(a) </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=0</w:t>
            </w:r>
          </w:p>
        </w:tc>
        <w:tc>
          <w:tcPr>
            <w:tcW w:w="3335" w:type="dxa"/>
            <w:tcBorders>
              <w:top w:val="nil"/>
              <w:left w:val="nil"/>
              <w:bottom w:val="nil"/>
              <w:right w:val="nil"/>
            </w:tcBorders>
          </w:tcPr>
          <w:p>
            <w:pPr>
              <w:spacing w:line="259" w:lineRule="auto"/>
              <w:ind w:left="944"/>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(b) </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5</w:t>
            </w:r>
          </w:p>
        </w:tc>
        <w:tc>
          <w:tcPr>
            <w:tcW w:w="2164" w:type="dxa"/>
            <w:tcBorders>
              <w:top w:val="nil"/>
              <w:left w:val="nil"/>
              <w:bottom w:val="nil"/>
              <w:right w:val="nil"/>
            </w:tcBorders>
          </w:tcPr>
          <w:p>
            <w:pPr>
              <w:spacing w:line="259" w:lineRule="auto"/>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(c) </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=1</w:t>
            </w:r>
          </w:p>
        </w:tc>
      </w:tr>
    </w:tbl>
    <w:p>
      <w:pPr>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图8：传播参数γ的影响。 我们观察到，</w:t>
      </w:r>
      <w:r>
        <w:rPr>
          <w:rFonts w:hint="eastAsia" w:ascii="宋体" w:hAnsi="宋体" w:eastAsia="宋体" w:cs="宋体"/>
          <w:color w:val="000000" w:themeColor="text1"/>
          <w:sz w:val="21"/>
          <w:szCs w:val="21"/>
          <w:lang w:val="en-US" w:eastAsia="zh-CN"/>
          <w14:textFill>
            <w14:solidFill>
              <w14:schemeClr w14:val="tx1"/>
            </w14:solidFill>
          </w14:textFill>
        </w:rPr>
        <w:t>参数</w:t>
      </w:r>
      <w:r>
        <w:rPr>
          <w:rFonts w:hint="eastAsia" w:ascii="宋体" w:hAnsi="宋体" w:eastAsia="宋体" w:cs="宋体"/>
          <w:i/>
          <w:color w:val="000000" w:themeColor="text1"/>
          <w:sz w:val="21"/>
          <w:szCs w:val="21"/>
          <w14:textFill>
            <w14:solidFill>
              <w14:schemeClr w14:val="tx1"/>
            </w14:solidFill>
          </w14:textFill>
        </w:rPr>
        <w:t>γ</w:t>
      </w:r>
      <w:r>
        <w:rPr>
          <w:rFonts w:hint="eastAsia" w:ascii="宋体" w:hAnsi="宋体" w:eastAsia="宋体" w:cs="宋体"/>
          <w:color w:val="000000" w:themeColor="text1"/>
          <w:sz w:val="21"/>
          <w:szCs w:val="21"/>
          <w14:textFill>
            <w14:solidFill>
              <w14:schemeClr w14:val="tx1"/>
            </w14:solidFill>
          </w14:textFill>
        </w:rPr>
        <w:t>越高，双</w:t>
      </w:r>
      <w:r>
        <w:rPr>
          <w:rFonts w:hint="eastAsia" w:ascii="宋体" w:hAnsi="宋体" w:eastAsia="宋体" w:cs="宋体"/>
          <w:color w:val="000000" w:themeColor="text1"/>
          <w:sz w:val="21"/>
          <w:szCs w:val="21"/>
          <w:lang w:val="en-US" w:eastAsia="zh-CN"/>
          <w14:textFill>
            <w14:solidFill>
              <w14:schemeClr w14:val="tx1"/>
            </w14:solidFill>
          </w14:textFill>
        </w:rPr>
        <w:t>重</w:t>
      </w:r>
      <w:r>
        <w:rPr>
          <w:rFonts w:hint="eastAsia" w:ascii="宋体" w:hAnsi="宋体" w:eastAsia="宋体" w:cs="宋体"/>
          <w:color w:val="000000" w:themeColor="text1"/>
          <w:sz w:val="21"/>
          <w:szCs w:val="21"/>
          <w14:textFill>
            <w14:solidFill>
              <w14:schemeClr w14:val="tx1"/>
            </w14:solidFill>
          </w14:textFill>
        </w:rPr>
        <w:t>支</w:t>
      </w:r>
      <w:r>
        <w:rPr>
          <w:rFonts w:hint="eastAsia" w:ascii="宋体" w:hAnsi="宋体" w:eastAsia="宋体" w:cs="宋体"/>
          <w:color w:val="000000" w:themeColor="text1"/>
          <w:sz w:val="21"/>
          <w:szCs w:val="21"/>
          <w:lang w:val="en-US" w:eastAsia="zh-CN"/>
          <w14:textFill>
            <w14:solidFill>
              <w14:schemeClr w14:val="tx1"/>
            </w14:solidFill>
          </w14:textFill>
        </w:rPr>
        <w:t>出</w:t>
      </w:r>
      <w:r>
        <w:rPr>
          <w:rFonts w:hint="eastAsia" w:ascii="宋体" w:hAnsi="宋体" w:eastAsia="宋体" w:cs="宋体"/>
          <w:color w:val="000000" w:themeColor="text1"/>
          <w:sz w:val="21"/>
          <w:szCs w:val="21"/>
          <w14:textFill>
            <w14:solidFill>
              <w14:schemeClr w14:val="tx1"/>
            </w14:solidFill>
          </w14:textFill>
        </w:rPr>
        <w:t>越低，比诚实开采更有利可图。</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s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41%（比特币的</w:t>
      </w: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（最大开采成本），</w:t>
      </w:r>
      <w:r>
        <w:rPr>
          <w:rFonts w:hint="eastAsia" w:ascii="宋体" w:hAnsi="宋体" w:eastAsia="宋体" w:cs="宋体"/>
          <w:i/>
          <w:color w:val="000000" w:themeColor="text1"/>
          <w:sz w:val="21"/>
          <w:szCs w:val="21"/>
          <w14:textFill>
            <w14:solidFill>
              <w14:schemeClr w14:val="tx1"/>
            </w14:solidFill>
          </w14:textFill>
        </w:rPr>
        <w:t xml:space="preserve">ω </w:t>
      </w:r>
      <w:r>
        <w:rPr>
          <w:rFonts w:hint="eastAsia" w:ascii="宋体" w:hAnsi="宋体" w:eastAsia="宋体" w:cs="宋体"/>
          <w:color w:val="000000" w:themeColor="text1"/>
          <w:sz w:val="21"/>
          <w:szCs w:val="21"/>
          <w14:textFill>
            <w14:solidFill>
              <w14:schemeClr w14:val="tx1"/>
            </w14:solidFill>
          </w14:textFill>
        </w:rPr>
        <w:t>= 0（不发生日食攻击）。</w:t>
      </w:r>
    </w:p>
    <w:p>
      <w:pPr>
        <w:rPr>
          <w:rFonts w:hint="eastAsia" w:ascii="宋体" w:hAnsi="宋体" w:eastAsia="宋体" w:cs="宋体"/>
          <w:color w:val="000000" w:themeColor="text1"/>
          <w:sz w:val="21"/>
          <w:szCs w:val="21"/>
          <w14:textFill>
            <w14:solidFill>
              <w14:schemeClr w14:val="tx1"/>
            </w14:solidFill>
          </w14:textFill>
        </w:rPr>
        <w:sectPr>
          <w:type w:val="continuous"/>
          <w:pgSz w:w="12240" w:h="15840"/>
          <w:pgMar w:top="3055" w:right="1122" w:bottom="1455" w:left="1076" w:header="720" w:footer="720" w:gutter="0"/>
          <w:cols w:space="720" w:num="1"/>
        </w:sectPr>
      </w:pPr>
    </w:p>
    <w:p>
      <w:pPr>
        <w:spacing w:after="231" w:line="259" w:lineRule="auto"/>
        <w:ind w:left="6" w:right="-1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mc:AlternateContent>
          <mc:Choice Requires="wpg">
            <w:drawing>
              <wp:inline distT="0" distB="0" distL="0" distR="0">
                <wp:extent cx="3067685" cy="1837055"/>
                <wp:effectExtent l="0" t="0" r="75565" b="10160"/>
                <wp:docPr id="85111" name="Group 85111"/>
                <wp:cNvGraphicFramePr/>
                <a:graphic xmlns:a="http://schemas.openxmlformats.org/drawingml/2006/main">
                  <a:graphicData uri="http://schemas.microsoft.com/office/word/2010/wordprocessingGroup">
                    <wpg:wgp>
                      <wpg:cNvGrpSpPr/>
                      <wpg:grpSpPr>
                        <a:xfrm>
                          <a:off x="0" y="0"/>
                          <a:ext cx="3067974" cy="1837668"/>
                          <a:chOff x="0" y="0"/>
                          <a:chExt cx="3067974" cy="1837668"/>
                        </a:xfrm>
                      </wpg:grpSpPr>
                      <wps:wsp>
                        <wps:cNvPr id="6258" name="Rectangle 6258"/>
                        <wps:cNvSpPr/>
                        <wps:spPr>
                          <a:xfrm>
                            <a:off x="1487221" y="0"/>
                            <a:ext cx="42689" cy="119545"/>
                          </a:xfrm>
                          <a:prstGeom prst="rect">
                            <a:avLst/>
                          </a:prstGeom>
                          <a:ln>
                            <a:noFill/>
                          </a:ln>
                        </wps:spPr>
                        <wps:txbx>
                          <w:txbxContent>
                            <w:p>
                              <w:pPr>
                                <w:spacing w:after="160" w:line="259" w:lineRule="auto"/>
                                <w:jc w:val="left"/>
                              </w:pPr>
                              <w:r>
                                <w:rPr>
                                  <w:rFonts w:ascii="Cambria" w:hAnsi="Cambria" w:eastAsia="Cambria" w:cs="Cambria"/>
                                  <w:i/>
                                  <w:sz w:val="16"/>
                                </w:rPr>
                                <w:t>l</w:t>
                              </w:r>
                            </w:p>
                          </w:txbxContent>
                        </wps:txbx>
                        <wps:bodyPr horzOverflow="overflow" vert="horz" lIns="0" tIns="0" rIns="0" bIns="0" rtlCol="0">
                          <a:noAutofit/>
                        </wps:bodyPr>
                      </wps:wsp>
                      <wps:wsp>
                        <wps:cNvPr id="6259" name="Rectangle 6259"/>
                        <wps:cNvSpPr/>
                        <wps:spPr>
                          <a:xfrm>
                            <a:off x="1519326" y="35418"/>
                            <a:ext cx="73272" cy="89660"/>
                          </a:xfrm>
                          <a:prstGeom prst="rect">
                            <a:avLst/>
                          </a:prstGeom>
                          <a:ln>
                            <a:noFill/>
                          </a:ln>
                        </wps:spPr>
                        <wps:txbx>
                          <w:txbxContent>
                            <w:p>
                              <w:pPr>
                                <w:spacing w:after="160" w:line="259" w:lineRule="auto"/>
                                <w:jc w:val="left"/>
                              </w:pPr>
                              <w:r>
                                <w:rPr>
                                  <w:rFonts w:ascii="Cambria" w:hAnsi="Cambria" w:eastAsia="Cambria" w:cs="Cambria"/>
                                  <w:i/>
                                  <w:sz w:val="12"/>
                                </w:rPr>
                                <w:t>h</w:t>
                              </w:r>
                            </w:p>
                          </w:txbxContent>
                        </wps:txbx>
                        <wps:bodyPr horzOverflow="overflow" vert="horz" lIns="0" tIns="0" rIns="0" bIns="0" rtlCol="0">
                          <a:noAutofit/>
                        </wps:bodyPr>
                      </wps:wsp>
                      <wps:wsp>
                        <wps:cNvPr id="6260" name="Shape 6260"/>
                        <wps:cNvSpPr/>
                        <wps:spPr>
                          <a:xfrm>
                            <a:off x="157988" y="125758"/>
                            <a:ext cx="2909976" cy="0"/>
                          </a:xfrm>
                          <a:custGeom>
                            <a:avLst/>
                            <a:gdLst/>
                            <a:ahLst/>
                            <a:cxnLst/>
                            <a:rect l="0" t="0" r="0" b="0"/>
                            <a:pathLst>
                              <a:path w="2909976">
                                <a:moveTo>
                                  <a:pt x="0" y="0"/>
                                </a:moveTo>
                                <a:lnTo>
                                  <a:pt x="2909976" y="0"/>
                                </a:lnTo>
                              </a:path>
                            </a:pathLst>
                          </a:custGeom>
                          <a:ln w="3505" cap="flat">
                            <a:miter lim="127000"/>
                          </a:ln>
                        </wps:spPr>
                        <wps:style>
                          <a:lnRef idx="1">
                            <a:srgbClr val="000000"/>
                          </a:lnRef>
                          <a:fillRef idx="0">
                            <a:srgbClr val="000000">
                              <a:alpha val="0"/>
                            </a:srgbClr>
                          </a:fillRef>
                          <a:effectRef idx="0">
                            <a:scrgbClr r="0" g="0" b="0"/>
                          </a:effectRef>
                          <a:fontRef idx="none"/>
                        </wps:style>
                        <wps:bodyPr/>
                      </wps:wsp>
                      <wps:wsp>
                        <wps:cNvPr id="6261" name="Rectangle 6261"/>
                        <wps:cNvSpPr/>
                        <wps:spPr>
                          <a:xfrm>
                            <a:off x="0" y="168796"/>
                            <a:ext cx="42689" cy="119545"/>
                          </a:xfrm>
                          <a:prstGeom prst="rect">
                            <a:avLst/>
                          </a:prstGeom>
                          <a:ln>
                            <a:noFill/>
                          </a:ln>
                        </wps:spPr>
                        <wps:txbx>
                          <w:txbxContent>
                            <w:p>
                              <w:pPr>
                                <w:spacing w:after="160" w:line="259" w:lineRule="auto"/>
                                <w:jc w:val="left"/>
                              </w:pPr>
                              <w:r>
                                <w:rPr>
                                  <w:rFonts w:ascii="Cambria" w:hAnsi="Cambria" w:eastAsia="Cambria" w:cs="Cambria"/>
                                  <w:i/>
                                  <w:sz w:val="16"/>
                                </w:rPr>
                                <w:t>l</w:t>
                              </w:r>
                            </w:p>
                          </w:txbxContent>
                        </wps:txbx>
                        <wps:bodyPr horzOverflow="overflow" vert="horz" lIns="0" tIns="0" rIns="0" bIns="0" rtlCol="0">
                          <a:noAutofit/>
                        </wps:bodyPr>
                      </wps:wsp>
                      <wps:wsp>
                        <wps:cNvPr id="6262" name="Rectangle 6262"/>
                        <wps:cNvSpPr/>
                        <wps:spPr>
                          <a:xfrm>
                            <a:off x="32106" y="199019"/>
                            <a:ext cx="68143" cy="89660"/>
                          </a:xfrm>
                          <a:prstGeom prst="rect">
                            <a:avLst/>
                          </a:prstGeom>
                          <a:ln>
                            <a:noFill/>
                          </a:ln>
                        </wps:spPr>
                        <wps:txbx>
                          <w:txbxContent>
                            <w:p>
                              <w:pPr>
                                <w:spacing w:after="160" w:line="259" w:lineRule="auto"/>
                                <w:jc w:val="left"/>
                              </w:pPr>
                              <w:r>
                                <w:rPr>
                                  <w:rFonts w:ascii="Cambria" w:hAnsi="Cambria" w:eastAsia="Cambria" w:cs="Cambria"/>
                                  <w:i/>
                                  <w:sz w:val="12"/>
                                </w:rPr>
                                <w:t>a</w:t>
                              </w:r>
                            </w:p>
                          </w:txbxContent>
                        </wps:txbx>
                        <wps:bodyPr horzOverflow="overflow" vert="horz" lIns="0" tIns="0" rIns="0" bIns="0" rtlCol="0">
                          <a:noAutofit/>
                        </wps:bodyPr>
                      </wps:wsp>
                      <wps:wsp>
                        <wps:cNvPr id="6263" name="Shape 6263"/>
                        <wps:cNvSpPr/>
                        <wps:spPr>
                          <a:xfrm>
                            <a:off x="157988" y="159337"/>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849" name="Rectangle 10849"/>
                        <wps:cNvSpPr/>
                        <wps:spPr>
                          <a:xfrm>
                            <a:off x="2610864" y="169201"/>
                            <a:ext cx="67311" cy="121026"/>
                          </a:xfrm>
                          <a:prstGeom prst="rect">
                            <a:avLst/>
                          </a:prstGeom>
                          <a:ln>
                            <a:noFill/>
                          </a:ln>
                        </wps:spPr>
                        <wps:txbx>
                          <w:txbxContent>
                            <w:p>
                              <w:pPr>
                                <w:spacing w:after="160" w:line="259" w:lineRule="auto"/>
                                <w:jc w:val="left"/>
                              </w:pPr>
                              <w:r>
                                <w:rPr>
                                  <w:w w:val="98"/>
                                  <w:sz w:val="16"/>
                                </w:rPr>
                                <w:t>7</w:t>
                              </w:r>
                            </w:p>
                          </w:txbxContent>
                        </wps:txbx>
                        <wps:bodyPr horzOverflow="overflow" vert="horz" lIns="0" tIns="0" rIns="0" bIns="0" rtlCol="0">
                          <a:noAutofit/>
                        </wps:bodyPr>
                      </wps:wsp>
                      <wps:wsp>
                        <wps:cNvPr id="10847" name="Rectangle 10847"/>
                        <wps:cNvSpPr/>
                        <wps:spPr>
                          <a:xfrm>
                            <a:off x="1944025" y="169201"/>
                            <a:ext cx="67311" cy="121026"/>
                          </a:xfrm>
                          <a:prstGeom prst="rect">
                            <a:avLst/>
                          </a:prstGeom>
                          <a:ln>
                            <a:noFill/>
                          </a:ln>
                        </wps:spPr>
                        <wps:txbx>
                          <w:txbxContent>
                            <w:p>
                              <w:pPr>
                                <w:spacing w:after="160" w:line="259" w:lineRule="auto"/>
                                <w:jc w:val="left"/>
                              </w:pPr>
                              <w:r>
                                <w:rPr>
                                  <w:w w:val="98"/>
                                  <w:sz w:val="16"/>
                                </w:rPr>
                                <w:t>5</w:t>
                              </w:r>
                            </w:p>
                          </w:txbxContent>
                        </wps:txbx>
                        <wps:bodyPr horzOverflow="overflow" vert="horz" lIns="0" tIns="0" rIns="0" bIns="0" rtlCol="0">
                          <a:noAutofit/>
                        </wps:bodyPr>
                      </wps:wsp>
                      <wps:wsp>
                        <wps:cNvPr id="10845" name="Rectangle 10845"/>
                        <wps:cNvSpPr/>
                        <wps:spPr>
                          <a:xfrm>
                            <a:off x="1277186" y="169201"/>
                            <a:ext cx="67311" cy="121026"/>
                          </a:xfrm>
                          <a:prstGeom prst="rect">
                            <a:avLst/>
                          </a:prstGeom>
                          <a:ln>
                            <a:noFill/>
                          </a:ln>
                        </wps:spPr>
                        <wps:txbx>
                          <w:txbxContent>
                            <w:p>
                              <w:pPr>
                                <w:spacing w:after="160" w:line="259" w:lineRule="auto"/>
                                <w:jc w:val="left"/>
                              </w:pPr>
                              <w:r>
                                <w:rPr>
                                  <w:w w:val="98"/>
                                  <w:sz w:val="16"/>
                                </w:rPr>
                                <w:t>3</w:t>
                              </w:r>
                            </w:p>
                          </w:txbxContent>
                        </wps:txbx>
                        <wps:bodyPr horzOverflow="overflow" vert="horz" lIns="0" tIns="0" rIns="0" bIns="0" rtlCol="0">
                          <a:noAutofit/>
                        </wps:bodyPr>
                      </wps:wsp>
                      <wps:wsp>
                        <wps:cNvPr id="10846" name="Rectangle 10846"/>
                        <wps:cNvSpPr/>
                        <wps:spPr>
                          <a:xfrm>
                            <a:off x="1610606" y="169201"/>
                            <a:ext cx="67312" cy="121026"/>
                          </a:xfrm>
                          <a:prstGeom prst="rect">
                            <a:avLst/>
                          </a:prstGeom>
                          <a:ln>
                            <a:noFill/>
                          </a:ln>
                        </wps:spPr>
                        <wps:txbx>
                          <w:txbxContent>
                            <w:p>
                              <w:pPr>
                                <w:spacing w:after="160" w:line="259" w:lineRule="auto"/>
                                <w:jc w:val="left"/>
                              </w:pPr>
                              <w:r>
                                <w:rPr>
                                  <w:w w:val="98"/>
                                  <w:sz w:val="16"/>
                                </w:rPr>
                                <w:t>4</w:t>
                              </w:r>
                            </w:p>
                          </w:txbxContent>
                        </wps:txbx>
                        <wps:bodyPr horzOverflow="overflow" vert="horz" lIns="0" tIns="0" rIns="0" bIns="0" rtlCol="0">
                          <a:noAutofit/>
                        </wps:bodyPr>
                      </wps:wsp>
                      <wps:wsp>
                        <wps:cNvPr id="10842" name="Rectangle 10842"/>
                        <wps:cNvSpPr/>
                        <wps:spPr>
                          <a:xfrm>
                            <a:off x="288163" y="169201"/>
                            <a:ext cx="67311" cy="121026"/>
                          </a:xfrm>
                          <a:prstGeom prst="rect">
                            <a:avLst/>
                          </a:prstGeom>
                          <a:ln>
                            <a:noFill/>
                          </a:ln>
                        </wps:spPr>
                        <wps:txbx>
                          <w:txbxContent>
                            <w:p>
                              <w:pPr>
                                <w:spacing w:after="160" w:line="259" w:lineRule="auto"/>
                                <w:jc w:val="left"/>
                              </w:pPr>
                              <w:r>
                                <w:rPr>
                                  <w:w w:val="98"/>
                                  <w:sz w:val="16"/>
                                </w:rPr>
                                <w:t>0</w:t>
                              </w:r>
                            </w:p>
                          </w:txbxContent>
                        </wps:txbx>
                        <wps:bodyPr horzOverflow="overflow" vert="horz" lIns="0" tIns="0" rIns="0" bIns="0" rtlCol="0">
                          <a:noAutofit/>
                        </wps:bodyPr>
                      </wps:wsp>
                      <wps:wsp>
                        <wps:cNvPr id="10843" name="Rectangle 10843"/>
                        <wps:cNvSpPr/>
                        <wps:spPr>
                          <a:xfrm>
                            <a:off x="610347" y="169201"/>
                            <a:ext cx="67311" cy="121026"/>
                          </a:xfrm>
                          <a:prstGeom prst="rect">
                            <a:avLst/>
                          </a:prstGeom>
                          <a:ln>
                            <a:noFill/>
                          </a:ln>
                        </wps:spPr>
                        <wps:txbx>
                          <w:txbxContent>
                            <w:p>
                              <w:pPr>
                                <w:spacing w:after="160" w:line="259" w:lineRule="auto"/>
                                <w:jc w:val="left"/>
                              </w:pPr>
                              <w:r>
                                <w:rPr>
                                  <w:w w:val="98"/>
                                  <w:sz w:val="16"/>
                                </w:rPr>
                                <w:t>1</w:t>
                              </w:r>
                            </w:p>
                          </w:txbxContent>
                        </wps:txbx>
                        <wps:bodyPr horzOverflow="overflow" vert="horz" lIns="0" tIns="0" rIns="0" bIns="0" rtlCol="0">
                          <a:noAutofit/>
                        </wps:bodyPr>
                      </wps:wsp>
                      <wps:wsp>
                        <wps:cNvPr id="10844" name="Rectangle 10844"/>
                        <wps:cNvSpPr/>
                        <wps:spPr>
                          <a:xfrm>
                            <a:off x="943767" y="169201"/>
                            <a:ext cx="67311" cy="121026"/>
                          </a:xfrm>
                          <a:prstGeom prst="rect">
                            <a:avLst/>
                          </a:prstGeom>
                          <a:ln>
                            <a:noFill/>
                          </a:ln>
                        </wps:spPr>
                        <wps:txbx>
                          <w:txbxContent>
                            <w:p>
                              <w:pPr>
                                <w:spacing w:after="160" w:line="259" w:lineRule="auto"/>
                                <w:jc w:val="left"/>
                              </w:pPr>
                              <w:r>
                                <w:rPr>
                                  <w:w w:val="98"/>
                                  <w:sz w:val="16"/>
                                </w:rPr>
                                <w:t>2</w:t>
                              </w:r>
                            </w:p>
                          </w:txbxContent>
                        </wps:txbx>
                        <wps:bodyPr horzOverflow="overflow" vert="horz" lIns="0" tIns="0" rIns="0" bIns="0" rtlCol="0">
                          <a:noAutofit/>
                        </wps:bodyPr>
                      </wps:wsp>
                      <wps:wsp>
                        <wps:cNvPr id="10848" name="Rectangle 10848"/>
                        <wps:cNvSpPr/>
                        <wps:spPr>
                          <a:xfrm>
                            <a:off x="2277445" y="169201"/>
                            <a:ext cx="67312" cy="121026"/>
                          </a:xfrm>
                          <a:prstGeom prst="rect">
                            <a:avLst/>
                          </a:prstGeom>
                          <a:ln>
                            <a:noFill/>
                          </a:ln>
                        </wps:spPr>
                        <wps:txbx>
                          <w:txbxContent>
                            <w:p>
                              <w:pPr>
                                <w:spacing w:after="160" w:line="259" w:lineRule="auto"/>
                                <w:jc w:val="left"/>
                              </w:pPr>
                              <w:r>
                                <w:rPr>
                                  <w:w w:val="98"/>
                                  <w:sz w:val="16"/>
                                </w:rPr>
                                <w:t>6</w:t>
                              </w:r>
                            </w:p>
                          </w:txbxContent>
                        </wps:txbx>
                        <wps:bodyPr horzOverflow="overflow" vert="horz" lIns="0" tIns="0" rIns="0" bIns="0" rtlCol="0">
                          <a:noAutofit/>
                        </wps:bodyPr>
                      </wps:wsp>
                      <wps:wsp>
                        <wps:cNvPr id="10851" name="Rectangle 10851"/>
                        <wps:cNvSpPr/>
                        <wps:spPr>
                          <a:xfrm>
                            <a:off x="2944284" y="169201"/>
                            <a:ext cx="67311" cy="121026"/>
                          </a:xfrm>
                          <a:prstGeom prst="rect">
                            <a:avLst/>
                          </a:prstGeom>
                          <a:ln>
                            <a:noFill/>
                          </a:ln>
                        </wps:spPr>
                        <wps:txbx>
                          <w:txbxContent>
                            <w:p>
                              <w:pPr>
                                <w:spacing w:after="160" w:line="259" w:lineRule="auto"/>
                                <w:jc w:val="left"/>
                              </w:pPr>
                              <w:r>
                                <w:rPr>
                                  <w:w w:val="98"/>
                                  <w:sz w:val="16"/>
                                </w:rPr>
                                <w:t>8</w:t>
                              </w:r>
                            </w:p>
                          </w:txbxContent>
                        </wps:txbx>
                        <wps:bodyPr horzOverflow="overflow" vert="horz" lIns="0" tIns="0" rIns="0" bIns="0" rtlCol="0">
                          <a:noAutofit/>
                        </wps:bodyPr>
                      </wps:wsp>
                      <wps:wsp>
                        <wps:cNvPr id="6265" name="Shape 6265"/>
                        <wps:cNvSpPr/>
                        <wps:spPr>
                          <a:xfrm>
                            <a:off x="0" y="295722"/>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66" name="Rectangle 6266"/>
                        <wps:cNvSpPr/>
                        <wps:spPr>
                          <a:xfrm>
                            <a:off x="19533" y="340333"/>
                            <a:ext cx="67311" cy="121026"/>
                          </a:xfrm>
                          <a:prstGeom prst="rect">
                            <a:avLst/>
                          </a:prstGeom>
                          <a:ln>
                            <a:noFill/>
                          </a:ln>
                        </wps:spPr>
                        <wps:txbx>
                          <w:txbxContent>
                            <w:p>
                              <w:pPr>
                                <w:spacing w:after="160" w:line="259" w:lineRule="auto"/>
                                <w:jc w:val="left"/>
                              </w:pPr>
                              <w:r>
                                <w:rPr>
                                  <w:w w:val="98"/>
                                  <w:sz w:val="16"/>
                                </w:rPr>
                                <w:t>0</w:t>
                              </w:r>
                            </w:p>
                          </w:txbxContent>
                        </wps:txbx>
                        <wps:bodyPr horzOverflow="overflow" vert="horz" lIns="0" tIns="0" rIns="0" bIns="0" rtlCol="0">
                          <a:noAutofit/>
                        </wps:bodyPr>
                      </wps:wsp>
                      <wps:wsp>
                        <wps:cNvPr id="6267" name="Shape 6267"/>
                        <wps:cNvSpPr/>
                        <wps:spPr>
                          <a:xfrm>
                            <a:off x="157988" y="330469"/>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873" name="Rectangle 10873"/>
                        <wps:cNvSpPr/>
                        <wps:spPr>
                          <a:xfrm>
                            <a:off x="1893412" y="341548"/>
                            <a:ext cx="201934"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65" name="Rectangle 10865"/>
                        <wps:cNvSpPr/>
                        <wps:spPr>
                          <a:xfrm>
                            <a:off x="226314" y="341548"/>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871" name="Rectangle 10871"/>
                        <wps:cNvSpPr/>
                        <wps:spPr>
                          <a:xfrm>
                            <a:off x="1559992" y="34154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77" name="Rectangle 10877"/>
                        <wps:cNvSpPr/>
                        <wps:spPr>
                          <a:xfrm>
                            <a:off x="2893670" y="34154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76" name="Rectangle 10876"/>
                        <wps:cNvSpPr/>
                        <wps:spPr>
                          <a:xfrm>
                            <a:off x="2560251" y="34154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66" name="Rectangle 10866"/>
                        <wps:cNvSpPr/>
                        <wps:spPr>
                          <a:xfrm>
                            <a:off x="562568" y="341548"/>
                            <a:ext cx="194395" cy="120353"/>
                          </a:xfrm>
                          <a:prstGeom prst="rect">
                            <a:avLst/>
                          </a:prstGeom>
                          <a:ln>
                            <a:noFill/>
                          </a:ln>
                        </wps:spPr>
                        <wps:txbx>
                          <w:txbxContent>
                            <w:p>
                              <w:pPr>
                                <w:spacing w:after="160" w:line="259" w:lineRule="auto"/>
                                <w:jc w:val="left"/>
                              </w:pPr>
                              <w:r>
                                <w:rPr>
                                  <w:w w:val="98"/>
                                  <w:sz w:val="16"/>
                                </w:rPr>
                                <w:t>*a*</w:t>
                              </w:r>
                            </w:p>
                          </w:txbxContent>
                        </wps:txbx>
                        <wps:bodyPr horzOverflow="overflow" vert="horz" lIns="0" tIns="0" rIns="0" bIns="0" rtlCol="0">
                          <a:noAutofit/>
                        </wps:bodyPr>
                      </wps:wsp>
                      <wps:wsp>
                        <wps:cNvPr id="10870" name="Rectangle 10870"/>
                        <wps:cNvSpPr/>
                        <wps:spPr>
                          <a:xfrm>
                            <a:off x="1226573" y="34154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74" name="Rectangle 10874"/>
                        <wps:cNvSpPr/>
                        <wps:spPr>
                          <a:xfrm>
                            <a:off x="2226831" y="34154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68" name="Rectangle 10868"/>
                        <wps:cNvSpPr/>
                        <wps:spPr>
                          <a:xfrm>
                            <a:off x="893153" y="34154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6269" name="Shape 6269"/>
                        <wps:cNvSpPr/>
                        <wps:spPr>
                          <a:xfrm>
                            <a:off x="0" y="466855"/>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70" name="Rectangle 6270"/>
                        <wps:cNvSpPr/>
                        <wps:spPr>
                          <a:xfrm>
                            <a:off x="19533" y="511465"/>
                            <a:ext cx="67311" cy="121026"/>
                          </a:xfrm>
                          <a:prstGeom prst="rect">
                            <a:avLst/>
                          </a:prstGeom>
                          <a:ln>
                            <a:noFill/>
                          </a:ln>
                        </wps:spPr>
                        <wps:txbx>
                          <w:txbxContent>
                            <w:p>
                              <w:pPr>
                                <w:spacing w:after="160" w:line="259" w:lineRule="auto"/>
                                <w:jc w:val="left"/>
                              </w:pPr>
                              <w:r>
                                <w:rPr>
                                  <w:w w:val="98"/>
                                  <w:sz w:val="16"/>
                                </w:rPr>
                                <w:t>1</w:t>
                              </w:r>
                            </w:p>
                          </w:txbxContent>
                        </wps:txbx>
                        <wps:bodyPr horzOverflow="overflow" vert="horz" lIns="0" tIns="0" rIns="0" bIns="0" rtlCol="0">
                          <a:noAutofit/>
                        </wps:bodyPr>
                      </wps:wsp>
                      <wps:wsp>
                        <wps:cNvPr id="6271" name="Shape 6271"/>
                        <wps:cNvSpPr/>
                        <wps:spPr>
                          <a:xfrm>
                            <a:off x="157988" y="501602"/>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891" name="Rectangle 10891"/>
                        <wps:cNvSpPr/>
                        <wps:spPr>
                          <a:xfrm>
                            <a:off x="1229407" y="512680"/>
                            <a:ext cx="194395" cy="120353"/>
                          </a:xfrm>
                          <a:prstGeom prst="rect">
                            <a:avLst/>
                          </a:prstGeom>
                          <a:ln>
                            <a:noFill/>
                          </a:ln>
                        </wps:spPr>
                        <wps:txbx>
                          <w:txbxContent>
                            <w:p>
                              <w:pPr>
                                <w:spacing w:after="160" w:line="259" w:lineRule="auto"/>
                                <w:jc w:val="left"/>
                              </w:pPr>
                              <w:r>
                                <w:rPr>
                                  <w:w w:val="98"/>
                                  <w:sz w:val="16"/>
                                </w:rPr>
                                <w:t>*a*</w:t>
                              </w:r>
                            </w:p>
                          </w:txbxContent>
                        </wps:txbx>
                        <wps:bodyPr horzOverflow="overflow" vert="horz" lIns="0" tIns="0" rIns="0" bIns="0" rtlCol="0">
                          <a:noAutofit/>
                        </wps:bodyPr>
                      </wps:wsp>
                      <wps:wsp>
                        <wps:cNvPr id="10893" name="Rectangle 10893"/>
                        <wps:cNvSpPr/>
                        <wps:spPr>
                          <a:xfrm>
                            <a:off x="1893412" y="512680"/>
                            <a:ext cx="201934"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97" name="Rectangle 10897"/>
                        <wps:cNvSpPr/>
                        <wps:spPr>
                          <a:xfrm>
                            <a:off x="2893670" y="51268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96" name="Rectangle 10896"/>
                        <wps:cNvSpPr/>
                        <wps:spPr>
                          <a:xfrm>
                            <a:off x="2560251" y="51268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92" name="Rectangle 10892"/>
                        <wps:cNvSpPr/>
                        <wps:spPr>
                          <a:xfrm>
                            <a:off x="1559992" y="51268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89" name="Rectangle 10889"/>
                        <wps:cNvSpPr/>
                        <wps:spPr>
                          <a:xfrm>
                            <a:off x="537263" y="51268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895" name="Rectangle 10895"/>
                        <wps:cNvSpPr/>
                        <wps:spPr>
                          <a:xfrm>
                            <a:off x="2226831" y="51268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887" name="Rectangle 10887"/>
                        <wps:cNvSpPr/>
                        <wps:spPr>
                          <a:xfrm>
                            <a:off x="226314" y="512680"/>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890" name="Rectangle 10890"/>
                        <wps:cNvSpPr/>
                        <wps:spPr>
                          <a:xfrm>
                            <a:off x="870682" y="51268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6273" name="Shape 6273"/>
                        <wps:cNvSpPr/>
                        <wps:spPr>
                          <a:xfrm>
                            <a:off x="0" y="637987"/>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74" name="Rectangle 6274"/>
                        <wps:cNvSpPr/>
                        <wps:spPr>
                          <a:xfrm>
                            <a:off x="19533" y="682598"/>
                            <a:ext cx="67311" cy="121026"/>
                          </a:xfrm>
                          <a:prstGeom prst="rect">
                            <a:avLst/>
                          </a:prstGeom>
                          <a:ln>
                            <a:noFill/>
                          </a:ln>
                        </wps:spPr>
                        <wps:txbx>
                          <w:txbxContent>
                            <w:p>
                              <w:pPr>
                                <w:spacing w:after="160" w:line="259" w:lineRule="auto"/>
                                <w:jc w:val="left"/>
                              </w:pPr>
                              <w:r>
                                <w:rPr>
                                  <w:w w:val="98"/>
                                  <w:sz w:val="16"/>
                                </w:rPr>
                                <w:t>2</w:t>
                              </w:r>
                            </w:p>
                          </w:txbxContent>
                        </wps:txbx>
                        <wps:bodyPr horzOverflow="overflow" vert="horz" lIns="0" tIns="0" rIns="0" bIns="0" rtlCol="0">
                          <a:noAutofit/>
                        </wps:bodyPr>
                      </wps:wsp>
                      <wps:wsp>
                        <wps:cNvPr id="6275" name="Shape 6275"/>
                        <wps:cNvSpPr/>
                        <wps:spPr>
                          <a:xfrm>
                            <a:off x="157988" y="672735"/>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905" name="Rectangle 10905"/>
                        <wps:cNvSpPr/>
                        <wps:spPr>
                          <a:xfrm>
                            <a:off x="1537521" y="68381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09" name="Rectangle 10909"/>
                        <wps:cNvSpPr/>
                        <wps:spPr>
                          <a:xfrm>
                            <a:off x="2560251" y="683813"/>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902" name="Rectangle 10902"/>
                        <wps:cNvSpPr/>
                        <wps:spPr>
                          <a:xfrm>
                            <a:off x="537263" y="68381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10" name="Rectangle 10910"/>
                        <wps:cNvSpPr/>
                        <wps:spPr>
                          <a:xfrm>
                            <a:off x="2893670" y="683813"/>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908" name="Rectangle 10908"/>
                        <wps:cNvSpPr/>
                        <wps:spPr>
                          <a:xfrm>
                            <a:off x="2226831" y="683813"/>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904" name="Rectangle 10904"/>
                        <wps:cNvSpPr/>
                        <wps:spPr>
                          <a:xfrm>
                            <a:off x="1204102" y="68381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06" name="Rectangle 10906"/>
                        <wps:cNvSpPr/>
                        <wps:spPr>
                          <a:xfrm>
                            <a:off x="1896246" y="683813"/>
                            <a:ext cx="194395" cy="120353"/>
                          </a:xfrm>
                          <a:prstGeom prst="rect">
                            <a:avLst/>
                          </a:prstGeom>
                          <a:ln>
                            <a:noFill/>
                          </a:ln>
                        </wps:spPr>
                        <wps:txbx>
                          <w:txbxContent>
                            <w:p>
                              <w:pPr>
                                <w:spacing w:after="160" w:line="259" w:lineRule="auto"/>
                                <w:jc w:val="left"/>
                              </w:pPr>
                              <w:r>
                                <w:rPr>
                                  <w:w w:val="98"/>
                                  <w:sz w:val="16"/>
                                </w:rPr>
                                <w:t>*a*</w:t>
                              </w:r>
                            </w:p>
                          </w:txbxContent>
                        </wps:txbx>
                        <wps:bodyPr horzOverflow="overflow" vert="horz" lIns="0" tIns="0" rIns="0" bIns="0" rtlCol="0">
                          <a:noAutofit/>
                        </wps:bodyPr>
                      </wps:wsp>
                      <wps:wsp>
                        <wps:cNvPr id="10901" name="Rectangle 10901"/>
                        <wps:cNvSpPr/>
                        <wps:spPr>
                          <a:xfrm>
                            <a:off x="226314" y="683813"/>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903" name="Rectangle 10903"/>
                        <wps:cNvSpPr/>
                        <wps:spPr>
                          <a:xfrm>
                            <a:off x="870682" y="68381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6277" name="Shape 6277"/>
                        <wps:cNvSpPr/>
                        <wps:spPr>
                          <a:xfrm>
                            <a:off x="0" y="809120"/>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78" name="Rectangle 6278"/>
                        <wps:cNvSpPr/>
                        <wps:spPr>
                          <a:xfrm>
                            <a:off x="19533" y="853743"/>
                            <a:ext cx="67311" cy="121026"/>
                          </a:xfrm>
                          <a:prstGeom prst="rect">
                            <a:avLst/>
                          </a:prstGeom>
                          <a:ln>
                            <a:noFill/>
                          </a:ln>
                        </wps:spPr>
                        <wps:txbx>
                          <w:txbxContent>
                            <w:p>
                              <w:pPr>
                                <w:spacing w:after="160" w:line="259" w:lineRule="auto"/>
                                <w:jc w:val="left"/>
                              </w:pPr>
                              <w:r>
                                <w:rPr>
                                  <w:w w:val="98"/>
                                  <w:sz w:val="16"/>
                                </w:rPr>
                                <w:t>3</w:t>
                              </w:r>
                            </w:p>
                          </w:txbxContent>
                        </wps:txbx>
                        <wps:bodyPr horzOverflow="overflow" vert="horz" lIns="0" tIns="0" rIns="0" bIns="0" rtlCol="0">
                          <a:noAutofit/>
                        </wps:bodyPr>
                      </wps:wsp>
                      <wps:wsp>
                        <wps:cNvPr id="6279" name="Shape 6279"/>
                        <wps:cNvSpPr/>
                        <wps:spPr>
                          <a:xfrm>
                            <a:off x="157988" y="843867"/>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922" name="Rectangle 10922"/>
                        <wps:cNvSpPr/>
                        <wps:spPr>
                          <a:xfrm>
                            <a:off x="1204102" y="854958"/>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23" name="Rectangle 10923"/>
                        <wps:cNvSpPr/>
                        <wps:spPr>
                          <a:xfrm>
                            <a:off x="1537521" y="854958"/>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24" name="Rectangle 10924"/>
                        <wps:cNvSpPr/>
                        <wps:spPr>
                          <a:xfrm>
                            <a:off x="1870941" y="854958"/>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25" name="Rectangle 10925"/>
                        <wps:cNvSpPr/>
                        <wps:spPr>
                          <a:xfrm>
                            <a:off x="2229666" y="854958"/>
                            <a:ext cx="194395" cy="120353"/>
                          </a:xfrm>
                          <a:prstGeom prst="rect">
                            <a:avLst/>
                          </a:prstGeom>
                          <a:ln>
                            <a:noFill/>
                          </a:ln>
                        </wps:spPr>
                        <wps:txbx>
                          <w:txbxContent>
                            <w:p>
                              <w:pPr>
                                <w:spacing w:after="160" w:line="259" w:lineRule="auto"/>
                                <w:jc w:val="left"/>
                              </w:pPr>
                              <w:r>
                                <w:rPr>
                                  <w:w w:val="98"/>
                                  <w:sz w:val="16"/>
                                </w:rPr>
                                <w:t>*a*</w:t>
                              </w:r>
                            </w:p>
                          </w:txbxContent>
                        </wps:txbx>
                        <wps:bodyPr horzOverflow="overflow" vert="horz" lIns="0" tIns="0" rIns="0" bIns="0" rtlCol="0">
                          <a:noAutofit/>
                        </wps:bodyPr>
                      </wps:wsp>
                      <wps:wsp>
                        <wps:cNvPr id="10926" name="Rectangle 10926"/>
                        <wps:cNvSpPr/>
                        <wps:spPr>
                          <a:xfrm>
                            <a:off x="2560251" y="85495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919" name="Rectangle 10919"/>
                        <wps:cNvSpPr/>
                        <wps:spPr>
                          <a:xfrm>
                            <a:off x="226314" y="854958"/>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920" name="Rectangle 10920"/>
                        <wps:cNvSpPr/>
                        <wps:spPr>
                          <a:xfrm>
                            <a:off x="537263" y="854958"/>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21" name="Rectangle 10921"/>
                        <wps:cNvSpPr/>
                        <wps:spPr>
                          <a:xfrm>
                            <a:off x="870682" y="854958"/>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27" name="Rectangle 10927"/>
                        <wps:cNvSpPr/>
                        <wps:spPr>
                          <a:xfrm>
                            <a:off x="2893670" y="854958"/>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6281" name="Shape 6281"/>
                        <wps:cNvSpPr/>
                        <wps:spPr>
                          <a:xfrm>
                            <a:off x="0" y="980253"/>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82" name="Rectangle 6282"/>
                        <wps:cNvSpPr/>
                        <wps:spPr>
                          <a:xfrm>
                            <a:off x="19533" y="1024875"/>
                            <a:ext cx="67311" cy="121026"/>
                          </a:xfrm>
                          <a:prstGeom prst="rect">
                            <a:avLst/>
                          </a:prstGeom>
                          <a:ln>
                            <a:noFill/>
                          </a:ln>
                        </wps:spPr>
                        <wps:txbx>
                          <w:txbxContent>
                            <w:p>
                              <w:pPr>
                                <w:spacing w:after="160" w:line="259" w:lineRule="auto"/>
                                <w:jc w:val="left"/>
                              </w:pPr>
                              <w:r>
                                <w:rPr>
                                  <w:w w:val="98"/>
                                  <w:sz w:val="16"/>
                                </w:rPr>
                                <w:t>4</w:t>
                              </w:r>
                            </w:p>
                          </w:txbxContent>
                        </wps:txbx>
                        <wps:bodyPr horzOverflow="overflow" vert="horz" lIns="0" tIns="0" rIns="0" bIns="0" rtlCol="0">
                          <a:noAutofit/>
                        </wps:bodyPr>
                      </wps:wsp>
                      <wps:wsp>
                        <wps:cNvPr id="6283" name="Shape 6283"/>
                        <wps:cNvSpPr/>
                        <wps:spPr>
                          <a:xfrm>
                            <a:off x="157988" y="1015012"/>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937" name="Rectangle 10937"/>
                        <wps:cNvSpPr/>
                        <wps:spPr>
                          <a:xfrm>
                            <a:off x="1870941" y="102609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38" name="Rectangle 10938"/>
                        <wps:cNvSpPr/>
                        <wps:spPr>
                          <a:xfrm>
                            <a:off x="2204361" y="102609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39" name="Rectangle 10939"/>
                        <wps:cNvSpPr/>
                        <wps:spPr>
                          <a:xfrm>
                            <a:off x="2563085" y="1026090"/>
                            <a:ext cx="194396" cy="120353"/>
                          </a:xfrm>
                          <a:prstGeom prst="rect">
                            <a:avLst/>
                          </a:prstGeom>
                          <a:ln>
                            <a:noFill/>
                          </a:ln>
                        </wps:spPr>
                        <wps:txbx>
                          <w:txbxContent>
                            <w:p>
                              <w:pPr>
                                <w:spacing w:after="160" w:line="259" w:lineRule="auto"/>
                                <w:jc w:val="left"/>
                              </w:pPr>
                              <w:r>
                                <w:rPr>
                                  <w:w w:val="98"/>
                                  <w:sz w:val="16"/>
                                </w:rPr>
                                <w:t>*a*</w:t>
                              </w:r>
                            </w:p>
                          </w:txbxContent>
                        </wps:txbx>
                        <wps:bodyPr horzOverflow="overflow" vert="horz" lIns="0" tIns="0" rIns="0" bIns="0" rtlCol="0">
                          <a:noAutofit/>
                        </wps:bodyPr>
                      </wps:wsp>
                      <wps:wsp>
                        <wps:cNvPr id="10933" name="Rectangle 10933"/>
                        <wps:cNvSpPr/>
                        <wps:spPr>
                          <a:xfrm>
                            <a:off x="537263" y="102609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31" name="Rectangle 10931"/>
                        <wps:cNvSpPr/>
                        <wps:spPr>
                          <a:xfrm>
                            <a:off x="226314" y="1026090"/>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934" name="Rectangle 10934"/>
                        <wps:cNvSpPr/>
                        <wps:spPr>
                          <a:xfrm>
                            <a:off x="870682" y="102609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40" name="Rectangle 10940"/>
                        <wps:cNvSpPr/>
                        <wps:spPr>
                          <a:xfrm>
                            <a:off x="2893670" y="102609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0935" name="Rectangle 10935"/>
                        <wps:cNvSpPr/>
                        <wps:spPr>
                          <a:xfrm>
                            <a:off x="1204102" y="102609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36" name="Rectangle 10936"/>
                        <wps:cNvSpPr/>
                        <wps:spPr>
                          <a:xfrm>
                            <a:off x="1537521" y="1026090"/>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6285" name="Shape 6285"/>
                        <wps:cNvSpPr/>
                        <wps:spPr>
                          <a:xfrm>
                            <a:off x="0" y="1151385"/>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86" name="Rectangle 6286"/>
                        <wps:cNvSpPr/>
                        <wps:spPr>
                          <a:xfrm>
                            <a:off x="19533" y="1196008"/>
                            <a:ext cx="67311" cy="121026"/>
                          </a:xfrm>
                          <a:prstGeom prst="rect">
                            <a:avLst/>
                          </a:prstGeom>
                          <a:ln>
                            <a:noFill/>
                          </a:ln>
                        </wps:spPr>
                        <wps:txbx>
                          <w:txbxContent>
                            <w:p>
                              <w:pPr>
                                <w:spacing w:after="160" w:line="259" w:lineRule="auto"/>
                                <w:jc w:val="left"/>
                              </w:pPr>
                              <w:r>
                                <w:rPr>
                                  <w:w w:val="98"/>
                                  <w:sz w:val="16"/>
                                </w:rPr>
                                <w:t>5</w:t>
                              </w:r>
                            </w:p>
                          </w:txbxContent>
                        </wps:txbx>
                        <wps:bodyPr horzOverflow="overflow" vert="horz" lIns="0" tIns="0" rIns="0" bIns="0" rtlCol="0">
                          <a:noAutofit/>
                        </wps:bodyPr>
                      </wps:wsp>
                      <wps:wsp>
                        <wps:cNvPr id="6287" name="Shape 6287"/>
                        <wps:cNvSpPr/>
                        <wps:spPr>
                          <a:xfrm>
                            <a:off x="157988" y="1186145"/>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951" name="Rectangle 10951"/>
                        <wps:cNvSpPr/>
                        <wps:spPr>
                          <a:xfrm>
                            <a:off x="2537780" y="119722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48" name="Rectangle 10948"/>
                        <wps:cNvSpPr/>
                        <wps:spPr>
                          <a:xfrm>
                            <a:off x="1537521" y="119722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43" name="Rectangle 10943"/>
                        <wps:cNvSpPr/>
                        <wps:spPr>
                          <a:xfrm>
                            <a:off x="226314" y="1197223"/>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946" name="Rectangle 10946"/>
                        <wps:cNvSpPr/>
                        <wps:spPr>
                          <a:xfrm>
                            <a:off x="870682" y="119722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49" name="Rectangle 10949"/>
                        <wps:cNvSpPr/>
                        <wps:spPr>
                          <a:xfrm>
                            <a:off x="1870941" y="119722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44" name="Rectangle 10944"/>
                        <wps:cNvSpPr/>
                        <wps:spPr>
                          <a:xfrm>
                            <a:off x="537263" y="119722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50" name="Rectangle 10950"/>
                        <wps:cNvSpPr/>
                        <wps:spPr>
                          <a:xfrm>
                            <a:off x="2204361" y="119722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52" name="Rectangle 10952"/>
                        <wps:cNvSpPr/>
                        <wps:spPr>
                          <a:xfrm>
                            <a:off x="2896505" y="1197223"/>
                            <a:ext cx="194395" cy="120353"/>
                          </a:xfrm>
                          <a:prstGeom prst="rect">
                            <a:avLst/>
                          </a:prstGeom>
                          <a:ln>
                            <a:noFill/>
                          </a:ln>
                        </wps:spPr>
                        <wps:txbx>
                          <w:txbxContent>
                            <w:p>
                              <w:pPr>
                                <w:spacing w:after="160" w:line="259" w:lineRule="auto"/>
                                <w:jc w:val="left"/>
                              </w:pPr>
                              <w:r>
                                <w:rPr>
                                  <w:w w:val="98"/>
                                  <w:sz w:val="16"/>
                                </w:rPr>
                                <w:t>*a*</w:t>
                              </w:r>
                            </w:p>
                          </w:txbxContent>
                        </wps:txbx>
                        <wps:bodyPr horzOverflow="overflow" vert="horz" lIns="0" tIns="0" rIns="0" bIns="0" rtlCol="0">
                          <a:noAutofit/>
                        </wps:bodyPr>
                      </wps:wsp>
                      <wps:wsp>
                        <wps:cNvPr id="10947" name="Rectangle 10947"/>
                        <wps:cNvSpPr/>
                        <wps:spPr>
                          <a:xfrm>
                            <a:off x="1204102" y="1197223"/>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6289" name="Shape 6289"/>
                        <wps:cNvSpPr/>
                        <wps:spPr>
                          <a:xfrm>
                            <a:off x="0" y="1322517"/>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90" name="Rectangle 6290"/>
                        <wps:cNvSpPr/>
                        <wps:spPr>
                          <a:xfrm>
                            <a:off x="19533" y="1367141"/>
                            <a:ext cx="67311" cy="121026"/>
                          </a:xfrm>
                          <a:prstGeom prst="rect">
                            <a:avLst/>
                          </a:prstGeom>
                          <a:ln>
                            <a:noFill/>
                          </a:ln>
                        </wps:spPr>
                        <wps:txbx>
                          <w:txbxContent>
                            <w:p>
                              <w:pPr>
                                <w:spacing w:after="160" w:line="259" w:lineRule="auto"/>
                                <w:jc w:val="left"/>
                              </w:pPr>
                              <w:r>
                                <w:rPr>
                                  <w:w w:val="98"/>
                                  <w:sz w:val="16"/>
                                </w:rPr>
                                <w:t>6</w:t>
                              </w:r>
                            </w:p>
                          </w:txbxContent>
                        </wps:txbx>
                        <wps:bodyPr horzOverflow="overflow" vert="horz" lIns="0" tIns="0" rIns="0" bIns="0" rtlCol="0">
                          <a:noAutofit/>
                        </wps:bodyPr>
                      </wps:wsp>
                      <wps:wsp>
                        <wps:cNvPr id="6291" name="Shape 6291"/>
                        <wps:cNvSpPr/>
                        <wps:spPr>
                          <a:xfrm>
                            <a:off x="157988" y="1357277"/>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0963" name="Rectangle 10963"/>
                        <wps:cNvSpPr/>
                        <wps:spPr>
                          <a:xfrm>
                            <a:off x="2537780"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62" name="Rectangle 10962"/>
                        <wps:cNvSpPr/>
                        <wps:spPr>
                          <a:xfrm>
                            <a:off x="2204361"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57" name="Rectangle 10957"/>
                        <wps:cNvSpPr/>
                        <wps:spPr>
                          <a:xfrm>
                            <a:off x="870682"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60" name="Rectangle 10960"/>
                        <wps:cNvSpPr/>
                        <wps:spPr>
                          <a:xfrm>
                            <a:off x="1537521"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58" name="Rectangle 10958"/>
                        <wps:cNvSpPr/>
                        <wps:spPr>
                          <a:xfrm>
                            <a:off x="1204102"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55" name="Rectangle 10955"/>
                        <wps:cNvSpPr/>
                        <wps:spPr>
                          <a:xfrm>
                            <a:off x="226314" y="1368355"/>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956" name="Rectangle 10956"/>
                        <wps:cNvSpPr/>
                        <wps:spPr>
                          <a:xfrm>
                            <a:off x="537263"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61" name="Rectangle 10961"/>
                        <wps:cNvSpPr/>
                        <wps:spPr>
                          <a:xfrm>
                            <a:off x="1870941"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64" name="Rectangle 10964"/>
                        <wps:cNvSpPr/>
                        <wps:spPr>
                          <a:xfrm>
                            <a:off x="2871200" y="1368355"/>
                            <a:ext cx="261707" cy="120353"/>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6293" name="Shape 6293"/>
                        <wps:cNvSpPr/>
                        <wps:spPr>
                          <a:xfrm>
                            <a:off x="0" y="1493650"/>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94" name="Rectangle 6294"/>
                        <wps:cNvSpPr/>
                        <wps:spPr>
                          <a:xfrm>
                            <a:off x="19533" y="1538273"/>
                            <a:ext cx="67311" cy="121025"/>
                          </a:xfrm>
                          <a:prstGeom prst="rect">
                            <a:avLst/>
                          </a:prstGeom>
                          <a:ln>
                            <a:noFill/>
                          </a:ln>
                        </wps:spPr>
                        <wps:txbx>
                          <w:txbxContent>
                            <w:p>
                              <w:pPr>
                                <w:spacing w:after="160" w:line="259" w:lineRule="auto"/>
                                <w:jc w:val="left"/>
                              </w:pPr>
                              <w:r>
                                <w:rPr>
                                  <w:w w:val="98"/>
                                  <w:sz w:val="16"/>
                                </w:rPr>
                                <w:t>7</w:t>
                              </w:r>
                            </w:p>
                          </w:txbxContent>
                        </wps:txbx>
                        <wps:bodyPr horzOverflow="overflow" vert="horz" lIns="0" tIns="0" rIns="0" bIns="0" rtlCol="0">
                          <a:noAutofit/>
                        </wps:bodyPr>
                      </wps:wsp>
                      <wps:wsp>
                        <wps:cNvPr id="6295" name="Shape 6295"/>
                        <wps:cNvSpPr/>
                        <wps:spPr>
                          <a:xfrm>
                            <a:off x="157988" y="1528410"/>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1004" name="Rectangle 11004"/>
                        <wps:cNvSpPr/>
                        <wps:spPr>
                          <a:xfrm>
                            <a:off x="2229668" y="1539488"/>
                            <a:ext cx="194396" cy="120352"/>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10986" name="Rectangle 10986"/>
                        <wps:cNvSpPr/>
                        <wps:spPr>
                          <a:xfrm>
                            <a:off x="240386" y="1539488"/>
                            <a:ext cx="194396" cy="120352"/>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11007" name="Rectangle 11007"/>
                        <wps:cNvSpPr/>
                        <wps:spPr>
                          <a:xfrm>
                            <a:off x="2871202" y="1539488"/>
                            <a:ext cx="261707" cy="120352"/>
                          </a:xfrm>
                          <a:prstGeom prst="rect">
                            <a:avLst/>
                          </a:prstGeom>
                          <a:ln>
                            <a:noFill/>
                          </a:ln>
                        </wps:spPr>
                        <wps:txbx>
                          <w:txbxContent>
                            <w:p>
                              <w:pPr>
                                <w:spacing w:after="160" w:line="259" w:lineRule="auto"/>
                                <w:jc w:val="left"/>
                              </w:pPr>
                              <w:r>
                                <w:rPr>
                                  <w:w w:val="102"/>
                                  <w:sz w:val="16"/>
                                </w:rPr>
                                <w:t>ww*</w:t>
                              </w:r>
                            </w:p>
                          </w:txbxContent>
                        </wps:txbx>
                        <wps:bodyPr horzOverflow="overflow" vert="horz" lIns="0" tIns="0" rIns="0" bIns="0" rtlCol="0">
                          <a:noAutofit/>
                        </wps:bodyPr>
                      </wps:wsp>
                      <wps:wsp>
                        <wps:cNvPr id="10996" name="Rectangle 10996"/>
                        <wps:cNvSpPr/>
                        <wps:spPr>
                          <a:xfrm>
                            <a:off x="1229409" y="1539488"/>
                            <a:ext cx="194396" cy="120352"/>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11005" name="Rectangle 11005"/>
                        <wps:cNvSpPr/>
                        <wps:spPr>
                          <a:xfrm>
                            <a:off x="2549018" y="1539488"/>
                            <a:ext cx="231821" cy="120352"/>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0999" name="Rectangle 10999"/>
                        <wps:cNvSpPr/>
                        <wps:spPr>
                          <a:xfrm>
                            <a:off x="1562828" y="1539488"/>
                            <a:ext cx="194395" cy="120352"/>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11002" name="Rectangle 11002"/>
                        <wps:cNvSpPr/>
                        <wps:spPr>
                          <a:xfrm>
                            <a:off x="1896248" y="1539488"/>
                            <a:ext cx="194395" cy="120352"/>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10990" name="Rectangle 10990"/>
                        <wps:cNvSpPr/>
                        <wps:spPr>
                          <a:xfrm>
                            <a:off x="562570" y="1539488"/>
                            <a:ext cx="194396" cy="120352"/>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10993" name="Rectangle 10993"/>
                        <wps:cNvSpPr/>
                        <wps:spPr>
                          <a:xfrm>
                            <a:off x="895989" y="1539488"/>
                            <a:ext cx="194396" cy="120352"/>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6297" name="Shape 6297"/>
                        <wps:cNvSpPr/>
                        <wps:spPr>
                          <a:xfrm>
                            <a:off x="0" y="1664782"/>
                            <a:ext cx="3067964" cy="0"/>
                          </a:xfrm>
                          <a:custGeom>
                            <a:avLst/>
                            <a:gdLst/>
                            <a:ahLst/>
                            <a:cxnLst/>
                            <a:rect l="0" t="0" r="0" b="0"/>
                            <a:pathLst>
                              <a:path w="3067964">
                                <a:moveTo>
                                  <a:pt x="0" y="0"/>
                                </a:moveTo>
                                <a:lnTo>
                                  <a:pt x="3067964" y="0"/>
                                </a:lnTo>
                              </a:path>
                            </a:pathLst>
                          </a:custGeom>
                          <a:ln w="5842" cap="flat">
                            <a:miter lim="127000"/>
                          </a:ln>
                        </wps:spPr>
                        <wps:style>
                          <a:lnRef idx="1">
                            <a:srgbClr val="000000"/>
                          </a:lnRef>
                          <a:fillRef idx="0">
                            <a:srgbClr val="000000">
                              <a:alpha val="0"/>
                            </a:srgbClr>
                          </a:fillRef>
                          <a:effectRef idx="0">
                            <a:scrgbClr r="0" g="0" b="0"/>
                          </a:effectRef>
                          <a:fontRef idx="none"/>
                        </wps:style>
                        <wps:bodyPr/>
                      </wps:wsp>
                      <wps:wsp>
                        <wps:cNvPr id="6298" name="Rectangle 6298"/>
                        <wps:cNvSpPr/>
                        <wps:spPr>
                          <a:xfrm>
                            <a:off x="19533" y="1709406"/>
                            <a:ext cx="67311" cy="121026"/>
                          </a:xfrm>
                          <a:prstGeom prst="rect">
                            <a:avLst/>
                          </a:prstGeom>
                          <a:ln>
                            <a:noFill/>
                          </a:ln>
                        </wps:spPr>
                        <wps:txbx>
                          <w:txbxContent>
                            <w:p>
                              <w:pPr>
                                <w:spacing w:after="160" w:line="259" w:lineRule="auto"/>
                                <w:jc w:val="left"/>
                              </w:pPr>
                              <w:r>
                                <w:rPr>
                                  <w:w w:val="98"/>
                                  <w:sz w:val="16"/>
                                </w:rPr>
                                <w:t>8</w:t>
                              </w:r>
                            </w:p>
                          </w:txbxContent>
                        </wps:txbx>
                        <wps:bodyPr horzOverflow="overflow" vert="horz" lIns="0" tIns="0" rIns="0" bIns="0" rtlCol="0">
                          <a:noAutofit/>
                        </wps:bodyPr>
                      </wps:wsp>
                      <wps:wsp>
                        <wps:cNvPr id="6299" name="Shape 6299"/>
                        <wps:cNvSpPr/>
                        <wps:spPr>
                          <a:xfrm>
                            <a:off x="157988" y="1699542"/>
                            <a:ext cx="0" cy="113868"/>
                          </a:xfrm>
                          <a:custGeom>
                            <a:avLst/>
                            <a:gdLst/>
                            <a:ahLst/>
                            <a:cxnLst/>
                            <a:rect l="0" t="0" r="0" b="0"/>
                            <a:pathLst>
                              <a:path h="113868">
                                <a:moveTo>
                                  <a:pt x="0" y="11386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1016" name="Rectangle 11016"/>
                        <wps:cNvSpPr/>
                        <wps:spPr>
                          <a:xfrm>
                            <a:off x="559725" y="1710620"/>
                            <a:ext cx="201934"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1022" name="Rectangle 11022"/>
                        <wps:cNvSpPr/>
                        <wps:spPr>
                          <a:xfrm>
                            <a:off x="2563077" y="1710620"/>
                            <a:ext cx="194395" cy="120353"/>
                          </a:xfrm>
                          <a:prstGeom prst="rect">
                            <a:avLst/>
                          </a:prstGeom>
                          <a:ln>
                            <a:noFill/>
                          </a:ln>
                        </wps:spPr>
                        <wps:txbx>
                          <w:txbxContent>
                            <w:p>
                              <w:pPr>
                                <w:spacing w:after="160" w:line="259" w:lineRule="auto"/>
                                <w:jc w:val="left"/>
                              </w:pPr>
                              <w:r>
                                <w:rPr>
                                  <w:w w:val="96"/>
                                  <w:sz w:val="16"/>
                                </w:rPr>
                                <w:t>e**</w:t>
                              </w:r>
                            </w:p>
                          </w:txbxContent>
                        </wps:txbx>
                        <wps:bodyPr horzOverflow="overflow" vert="horz" lIns="0" tIns="0" rIns="0" bIns="0" rtlCol="0">
                          <a:noAutofit/>
                        </wps:bodyPr>
                      </wps:wsp>
                      <wps:wsp>
                        <wps:cNvPr id="11023" name="Rectangle 11023"/>
                        <wps:cNvSpPr/>
                        <wps:spPr>
                          <a:xfrm>
                            <a:off x="2882427" y="1710620"/>
                            <a:ext cx="231821" cy="120353"/>
                          </a:xfrm>
                          <a:prstGeom prst="rect">
                            <a:avLst/>
                          </a:prstGeom>
                          <a:ln>
                            <a:noFill/>
                          </a:ln>
                        </wps:spPr>
                        <wps:txbx>
                          <w:txbxContent>
                            <w:p>
                              <w:pPr>
                                <w:spacing w:after="160" w:line="259" w:lineRule="auto"/>
                                <w:jc w:val="left"/>
                              </w:pPr>
                              <w:r>
                                <w:rPr>
                                  <w:w w:val="101"/>
                                  <w:sz w:val="16"/>
                                </w:rPr>
                                <w:t>w**</w:t>
                              </w:r>
                            </w:p>
                          </w:txbxContent>
                        </wps:txbx>
                        <wps:bodyPr horzOverflow="overflow" vert="horz" lIns="0" tIns="0" rIns="0" bIns="0" rtlCol="0">
                          <a:noAutofit/>
                        </wps:bodyPr>
                      </wps:wsp>
                      <wps:wsp>
                        <wps:cNvPr id="11020" name="Rectangle 11020"/>
                        <wps:cNvSpPr/>
                        <wps:spPr>
                          <a:xfrm>
                            <a:off x="1893403" y="171062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1019" name="Rectangle 11019"/>
                        <wps:cNvSpPr/>
                        <wps:spPr>
                          <a:xfrm>
                            <a:off x="1559984" y="171062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1021" name="Rectangle 11021"/>
                        <wps:cNvSpPr/>
                        <wps:spPr>
                          <a:xfrm>
                            <a:off x="2226823" y="171062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1015" name="Rectangle 11015"/>
                        <wps:cNvSpPr/>
                        <wps:spPr>
                          <a:xfrm>
                            <a:off x="237541" y="1710620"/>
                            <a:ext cx="201934"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1017" name="Rectangle 11017"/>
                        <wps:cNvSpPr/>
                        <wps:spPr>
                          <a:xfrm>
                            <a:off x="893145" y="1710620"/>
                            <a:ext cx="201934"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11018" name="Rectangle 11018"/>
                        <wps:cNvSpPr/>
                        <wps:spPr>
                          <a:xfrm>
                            <a:off x="1226564" y="1710620"/>
                            <a:ext cx="201935" cy="120353"/>
                          </a:xfrm>
                          <a:prstGeom prst="rect">
                            <a:avLst/>
                          </a:prstGeom>
                          <a:ln>
                            <a:noFill/>
                          </a:ln>
                        </wps:spPr>
                        <wps:txbx>
                          <w:txbxContent>
                            <w:p>
                              <w:pPr>
                                <w:spacing w:after="160" w:line="259" w:lineRule="auto"/>
                                <w:jc w:val="left"/>
                              </w:pPr>
                              <w:r>
                                <w:rPr>
                                  <w:sz w:val="16"/>
                                </w:rPr>
                                <w:t>***</w:t>
                              </w:r>
                            </w:p>
                          </w:txbxContent>
                        </wps:txbx>
                        <wps:bodyPr horzOverflow="overflow" vert="horz" lIns="0" tIns="0" rIns="0" bIns="0" rtlCol="0">
                          <a:noAutofit/>
                        </wps:bodyPr>
                      </wps:wsp>
                      <wps:wsp>
                        <wps:cNvPr id="6301" name="Shape 6301"/>
                        <wps:cNvSpPr/>
                        <wps:spPr>
                          <a:xfrm>
                            <a:off x="0" y="1837668"/>
                            <a:ext cx="3067964" cy="0"/>
                          </a:xfrm>
                          <a:custGeom>
                            <a:avLst/>
                            <a:gdLst/>
                            <a:ahLst/>
                            <a:cxnLst/>
                            <a:rect l="0" t="0" r="0" b="0"/>
                            <a:pathLst>
                              <a:path w="3067964">
                                <a:moveTo>
                                  <a:pt x="0" y="0"/>
                                </a:moveTo>
                                <a:lnTo>
                                  <a:pt x="3067964" y="0"/>
                                </a:lnTo>
                              </a:path>
                            </a:pathLst>
                          </a:custGeom>
                          <a:ln w="93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5111" o:spid="_x0000_s1026" o:spt="203" style="height:144.65pt;width:241.55pt;" coordsize="3067974,1837668" o:gfxdata="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">
                <o:lock v:ext="edit" aspectratio="f"/>
                <v:rect id="Rectangle 6258" o:spid="_x0000_s1026" o:spt="1" style="position:absolute;left:1487221;top:0;height:119545;width:42689;" filled="f" stroked="f" coordsize="21600,21600" o:gfxdata="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xWy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rFonts w:ascii="Cambria" w:hAnsi="Cambria" w:eastAsia="Cambria" w:cs="Cambria"/>
                            <w:i/>
                            <w:sz w:val="16"/>
                          </w:rPr>
                          <w:t>l</w:t>
                        </w:r>
                      </w:p>
                    </w:txbxContent>
                  </v:textbox>
                </v:rect>
                <v:rect id="Rectangle 6259" o:spid="_x0000_s1026" o:spt="1" style="position:absolute;left:1519326;top:35418;height:89660;width:73272;" filled="f" stroked="f" coordsize="21600,21600" o:gfxdata="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ick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rFonts w:ascii="Cambria" w:hAnsi="Cambria" w:eastAsia="Cambria" w:cs="Cambria"/>
                            <w:i/>
                            <w:sz w:val="12"/>
                          </w:rPr>
                          <w:t>h</w:t>
                        </w:r>
                      </w:p>
                    </w:txbxContent>
                  </v:textbox>
                </v:rect>
                <v:shape id="Shape 6260" o:spid="_x0000_s1026" o:spt="100" style="position:absolute;left:157988;top:125758;height:0;width:2909976;" filled="f" stroked="t" coordsize="2909976,1" o:gfxdata="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7QYEvQAA&#10;AN0AAAAPAAAAAAAAAAEAIAAAACIAAABkcnMvZG93bnJldi54bWxQSwECFAAUAAAACACHTuJAMy8F&#10;njsAAAA5AAAAEAAAAAAAAAABACAAAAAMAQAAZHJzL3NoYXBleG1sLnhtbFBLBQYAAAAABgAGAFsB&#10;AAC2AwAAAAA=&#10;" path="m0,0l2909976,0e">
                  <v:fill on="f" focussize="0,0"/>
                  <v:stroke weight="0.275984251968504pt" color="#000000" miterlimit="1" joinstyle="miter"/>
                  <v:imagedata o:title=""/>
                  <o:lock v:ext="edit" aspectratio="f"/>
                </v:shape>
                <v:rect id="Rectangle 6261" o:spid="_x0000_s1026" o:spt="1" style="position:absolute;left:0;top:168796;height:119545;width:42689;" filled="f" stroked="f" coordsize="21600,21600" o:gfxdata="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kw+6&#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rFonts w:ascii="Cambria" w:hAnsi="Cambria" w:eastAsia="Cambria" w:cs="Cambria"/>
                            <w:i/>
                            <w:sz w:val="16"/>
                          </w:rPr>
                          <w:t>l</w:t>
                        </w:r>
                      </w:p>
                    </w:txbxContent>
                  </v:textbox>
                </v:rect>
                <v:rect id="Rectangle 6262" o:spid="_x0000_s1026" o:spt="1" style="position:absolute;left:32106;top:199019;height:89660;width:68143;" filled="f" stroked="f" coordsize="21600,21600" o:gfxdata="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QZH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rFonts w:ascii="Cambria" w:hAnsi="Cambria" w:eastAsia="Cambria" w:cs="Cambria"/>
                            <w:i/>
                            <w:sz w:val="12"/>
                          </w:rPr>
                          <w:t>a</w:t>
                        </w:r>
                      </w:p>
                    </w:txbxContent>
                  </v:textbox>
                </v:rect>
                <v:shape id="Shape 6263" o:spid="_x0000_s1026" o:spt="100" style="position:absolute;left:157988;top:159337;height:113868;width:0;" filled="f" stroked="t" coordsize="1,113868" o:gfxdata="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bi/&#10;AAAA3QAAAA8AAAAAAAAAAQAgAAAAIgAAAGRycy9kb3ducmV2LnhtbFBLAQIUABQAAAAIAIdO4kAz&#10;LwWeOwAAADkAAAAQAAAAAAAAAAEAIAAAAA4BAABkcnMvc2hhcGV4bWwueG1sUEsFBgAAAAAGAAYA&#10;WwEAALgDAAAAAA==&#10;" path="m0,113868l0,0e">
                  <v:fill on="f" focussize="0,0"/>
                  <v:stroke weight="0.498031496062992pt" color="#000000" miterlimit="1" joinstyle="miter"/>
                  <v:imagedata o:title=""/>
                  <o:lock v:ext="edit" aspectratio="f"/>
                </v:shape>
                <v:rect id="Rectangle 10849" o:spid="_x0000_s1026" o:spt="1" style="position:absolute;left:2610864;top:169201;height:121026;width:67311;" filled="f" stroked="f" coordsize="21600,21600" o:gfxdata="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mglK/&#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jc w:val="left"/>
                        </w:pPr>
                        <w:r>
                          <w:rPr>
                            <w:w w:val="98"/>
                            <w:sz w:val="16"/>
                          </w:rPr>
                          <w:t>7</w:t>
                        </w:r>
                      </w:p>
                    </w:txbxContent>
                  </v:textbox>
                </v:rect>
                <v:rect id="Rectangle 10847" o:spid="_x0000_s1026" o:spt="1" style="position:absolute;left:1944025;top:169201;height:121026;width:67311;" filled="f" stroked="f" coordsize="21600,21600" o:gfxdata="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Wzu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5</w:t>
                        </w:r>
                      </w:p>
                    </w:txbxContent>
                  </v:textbox>
                </v:rect>
                <v:rect id="Rectangle 10845" o:spid="_x0000_s1026" o:spt="1" style="position:absolute;left:1277186;top:169201;height:121026;width:67311;" filled="f" stroked="f" coordsize="21600,21600" o:gfxdata="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KuIV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3</w:t>
                        </w:r>
                      </w:p>
                    </w:txbxContent>
                  </v:textbox>
                </v:rect>
                <v:rect id="Rectangle 10846" o:spid="_x0000_s1026" o:spt="1" style="position:absolute;left:1610606;top:169201;height:121026;width:67312;" filled="f" stroked="f" coordsize="21600,21600" o:gfxdata="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kWI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4</w:t>
                        </w:r>
                      </w:p>
                    </w:txbxContent>
                  </v:textbox>
                </v:rect>
                <v:rect id="Rectangle 10842" o:spid="_x0000_s1026" o:spt="1" style="position:absolute;left:288163;top:169201;height:121026;width:67311;" filled="f" stroked="f" coordsize="21600,21600" o:gfxdata="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IQI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0</w:t>
                        </w:r>
                      </w:p>
                    </w:txbxContent>
                  </v:textbox>
                </v:rect>
                <v:rect id="Rectangle 10843" o:spid="_x0000_s1026" o:spt="1" style="position:absolute;left:610347;top:169201;height:121026;width:67311;" filled="f" stroked="f" coordsize="21600,21600" o:gfxdata="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61u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1</w:t>
                        </w:r>
                      </w:p>
                    </w:txbxContent>
                  </v:textbox>
                </v:rect>
                <v:rect id="Rectangle 10844" o:spid="_x0000_s1026" o:spt="1" style="position:absolute;left:943767;top:169201;height:121026;width:67311;" filled="f" stroked="f" coordsize="21600,21600" o:gfxdata="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z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2</w:t>
                        </w:r>
                      </w:p>
                    </w:txbxContent>
                  </v:textbox>
                </v:rect>
                <v:rect id="Rectangle 10848" o:spid="_x0000_s1026" o:spt="1" style="position:absolute;left:2277445;top:169201;height:121026;width:67312;" filled="f" stroked="f" coordsize="21600,21600" o:gfxdata="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qon&#10;y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w w:val="98"/>
                            <w:sz w:val="16"/>
                          </w:rPr>
                          <w:t>6</w:t>
                        </w:r>
                      </w:p>
                    </w:txbxContent>
                  </v:textbox>
                </v:rect>
                <v:rect id="Rectangle 10851" o:spid="_x0000_s1026" o:spt="1" style="position:absolute;left:2944284;top:169201;height:121026;width:67311;" filled="f" stroked="f" coordsize="21600,21600" o:gfxdata="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kYi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8</w:t>
                        </w:r>
                      </w:p>
                    </w:txbxContent>
                  </v:textbox>
                </v:rect>
                <v:shape id="Shape 6265" o:spid="_x0000_s1026" o:spt="100" style="position:absolute;left:0;top:295722;height:0;width:3067964;" filled="f" stroked="t" coordsize="3067964,1" o:gfxdata="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MFfLvQAA&#10;AN0AAAAPAAAAAAAAAAEAIAAAACIAAABkcnMvZG93bnJldi54bWxQSwECFAAUAAAACACHTuJAMy8F&#10;njsAAAA5AAAAEAAAAAAAAAABACAAAAAMAQAAZHJzL3NoYXBleG1sLnhtbFBLBQYAAAAABgAGAFsB&#10;AAC2AwAAAAA=&#10;" path="m0,0l3067964,0e">
                  <v:fill on="f" focussize="0,0"/>
                  <v:stroke weight="0.46pt" color="#000000" miterlimit="1" joinstyle="miter"/>
                  <v:imagedata o:title=""/>
                  <o:lock v:ext="edit" aspectratio="f"/>
                </v:shape>
                <v:rect id="Rectangle 6266" o:spid="_x0000_s1026" o:spt="1" style="position:absolute;left:19533;top:340333;height:121026;width:67311;" filled="f" stroked="f" coordsize="21600,21600" o:gfxdata="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6l8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jc w:val="left"/>
                        </w:pPr>
                        <w:r>
                          <w:rPr>
                            <w:w w:val="98"/>
                            <w:sz w:val="16"/>
                          </w:rPr>
                          <w:t>0</w:t>
                        </w:r>
                      </w:p>
                    </w:txbxContent>
                  </v:textbox>
                </v:rect>
                <v:shape id="Shape 6267" o:spid="_x0000_s1026" o:spt="100" style="position:absolute;left:157988;top:330469;height:113868;width:0;" filled="f" stroked="t" coordsize="1,113868" o:gfxdata="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VJ7u/&#10;AAAA3QAAAA8AAAAAAAAAAQAgAAAAIgAAAGRycy9kb3ducmV2LnhtbFBLAQIUABQAAAAIAIdO4kAz&#10;LwWeOwAAADkAAAAQAAAAAAAAAAEAIAAAAA4BAABkcnMvc2hhcGV4bWwueG1sUEsFBgAAAAAGAAYA&#10;WwEAALgDAAAAAA==&#10;" path="m0,113868l0,0e">
                  <v:fill on="f" focussize="0,0"/>
                  <v:stroke weight="0.498031496062992pt" color="#000000" miterlimit="1" joinstyle="miter"/>
                  <v:imagedata o:title=""/>
                  <o:lock v:ext="edit" aspectratio="f"/>
                </v:shape>
                <v:rect id="Rectangle 10873" o:spid="_x0000_s1026" o:spt="1" style="position:absolute;left:1893412;top:341548;height:120353;width:201934;" filled="f" stroked="f" coordsize="21600,21600" o:gfxdata="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J/B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65" o:spid="_x0000_s1026" o:spt="1" style="position:absolute;left:226314;top:341548;height:120353;width:231821;" filled="f" stroked="f" coordsize="21600,21600" o:gfxdata="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7UN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871" o:spid="_x0000_s1026" o:spt="1" style="position:absolute;left:1559992;top:341548;height:120353;width:201935;" filled="f" stroked="f" coordsize="21600,21600" o:gfxdata="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E6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77" o:spid="_x0000_s1026" o:spt="1" style="position:absolute;left:2893670;top:341548;height:120353;width:201935;" filled="f" stroked="f" coordsize="21600,21600" o:gfxdata="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l5B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76" o:spid="_x0000_s1026" o:spt="1" style="position:absolute;left:2560251;top:341548;height:120353;width:201935;" filled="f" stroked="f" coordsize="21600,21600" o:gfxdata="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Xcn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66" o:spid="_x0000_s1026" o:spt="1" style="position:absolute;left:562568;top:341548;height:120353;width:194395;" filled="f" stroked="f" coordsize="21600,21600" o:gfxdata="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zEpA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98"/>
                            <w:sz w:val="16"/>
                          </w:rPr>
                          <w:t>*a*</w:t>
                        </w:r>
                      </w:p>
                    </w:txbxContent>
                  </v:textbox>
                </v:rect>
                <v:rect id="Rectangle 10870" o:spid="_x0000_s1026" o:spt="1" style="position:absolute;left:1226573;top:341548;height:120353;width:201935;" filled="f" stroked="f" coordsize="21600,21600" o:gfxdata="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rDh&#10;c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74" o:spid="_x0000_s1026" o:spt="1" style="position:absolute;left:2226831;top:341548;height:120353;width:201935;" filled="f" stroked="f" coordsize="21600,21600" o:gfxdata="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vnc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68" o:spid="_x0000_s1026" o:spt="1" style="position:absolute;left:893153;top:341548;height:120353;width:201935;" filled="f" stroked="f" coordsize="21600,21600" o:gfxdata="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H3up&#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sz w:val="16"/>
                          </w:rPr>
                          <w:t>***</w:t>
                        </w:r>
                      </w:p>
                    </w:txbxContent>
                  </v:textbox>
                </v:rect>
                <v:shape id="Shape 6269" o:spid="_x0000_s1026" o:spt="100" style="position:absolute;left:0;top:466855;height:0;width:3067964;" filled="f" stroked="t" coordsize="3067964,1" o:gfxdata="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9Xc6/&#10;AAAA3QAAAA8AAAAAAAAAAQAgAAAAIgAAAGRycy9kb3ducmV2LnhtbFBLAQIUABQAAAAIAIdO4kAz&#10;LwWeOwAAADkAAAAQAAAAAAAAAAEAIAAAAA4BAABkcnMvc2hhcGV4bWwueG1sUEsFBgAAAAAGAAYA&#10;WwEAALgDAAAAAA==&#10;" path="m0,0l3067964,0e">
                  <v:fill on="f" focussize="0,0"/>
                  <v:stroke weight="0.46pt" color="#000000" miterlimit="1" joinstyle="miter"/>
                  <v:imagedata o:title=""/>
                  <o:lock v:ext="edit" aspectratio="f"/>
                </v:shape>
                <v:rect id="Rectangle 6270" o:spid="_x0000_s1026" o:spt="1" style="position:absolute;left:19533;top:511465;height:121026;width:67311;" filled="f" stroked="f" coordsize="21600,21600" o:gfxdata="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GPP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98"/>
                            <w:sz w:val="16"/>
                          </w:rPr>
                          <w:t>1</w:t>
                        </w:r>
                      </w:p>
                    </w:txbxContent>
                  </v:textbox>
                </v:rect>
                <v:shape id="Shape 6271" o:spid="_x0000_s1026" o:spt="100" style="position:absolute;left:157988;top:501602;height:113868;width:0;" filled="f" stroked="t" coordsize="1,113868" o:gfxdata="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6YyJ&#10;wAAAAN0AAAAPAAAAAAAAAAEAIAAAACIAAABkcnMvZG93bnJldi54bWxQSwECFAAUAAAACACHTuJA&#10;My8FnjsAAAA5AAAAEAAAAAAAAAABACAAAAAPAQAAZHJzL3NoYXBleG1sLnhtbFBLBQYAAAAABgAG&#10;AFsBAAC5AwAAAAA=&#10;" path="m0,113868l0,0e">
                  <v:fill on="f" focussize="0,0"/>
                  <v:stroke weight="0.498031496062992pt" color="#000000" miterlimit="1" joinstyle="miter"/>
                  <v:imagedata o:title=""/>
                  <o:lock v:ext="edit" aspectratio="f"/>
                </v:shape>
                <v:rect id="Rectangle 10891" o:spid="_x0000_s1026" o:spt="1" style="position:absolute;left:1229407;top:512680;height:120353;width:194395;" filled="f" stroked="f" coordsize="21600,21600" o:gfxdata="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8KIT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98"/>
                            <w:sz w:val="16"/>
                          </w:rPr>
                          <w:t>*a*</w:t>
                        </w:r>
                      </w:p>
                    </w:txbxContent>
                  </v:textbox>
                </v:rect>
                <v:rect id="Rectangle 10893" o:spid="_x0000_s1026" o:spt="1" style="position:absolute;left:1893412;top:512680;height:120353;width:201934;" filled="f" stroked="f" coordsize="21600,21600" o:gfxdata="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mf+/&#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97" o:spid="_x0000_s1026" o:spt="1" style="position:absolute;left:2893670;top:512680;height:120353;width:201935;" filled="f" stroked="f" coordsize="21600,21600" o:gfxdata="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Vn/y/&#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96" o:spid="_x0000_s1026" o:spt="1" style="position:absolute;left:2560251;top:512680;height:120353;width:201935;" filled="f" stroked="f" coordsize="21600,21600" o:gfxdata="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k6Z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92" o:spid="_x0000_s1026" o:spt="1" style="position:absolute;left:1559992;top:512680;height:120353;width:201935;" filled="f" stroked="f" coordsize="21600,21600" o:gfxdata="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I8Z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89" o:spid="_x0000_s1026" o:spt="1" style="position:absolute;left:537263;top:512680;height:120353;width:261707;" filled="f" stroked="f" coordsize="21600,21600" o:gfxdata="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84y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895" o:spid="_x0000_s1026" o:spt="1" style="position:absolute;left:2226831;top:512680;height:120353;width:201935;" filled="f" stroked="f" coordsize="21600,21600" o:gfxdata="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LpBC/&#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jc w:val="left"/>
                        </w:pPr>
                        <w:r>
                          <w:rPr>
                            <w:sz w:val="16"/>
                          </w:rPr>
                          <w:t>***</w:t>
                        </w:r>
                      </w:p>
                    </w:txbxContent>
                  </v:textbox>
                </v:rect>
                <v:rect id="Rectangle 10887" o:spid="_x0000_s1026" o:spt="1" style="position:absolute;left:226314;top:512680;height:120353;width:231821;" filled="f" stroked="f" coordsize="21600,21600" o:gfxdata="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jAkh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890" o:spid="_x0000_s1026" o:spt="1" style="position:absolute;left:870682;top:512680;height:120353;width:261707;" filled="f" stroked="f" coordsize="21600,21600" o:gfxdata="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rwH&#10;i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w w:val="102"/>
                            <w:sz w:val="16"/>
                          </w:rPr>
                          <w:t>ww*</w:t>
                        </w:r>
                      </w:p>
                    </w:txbxContent>
                  </v:textbox>
                </v:rect>
                <v:shape id="Shape 6273" o:spid="_x0000_s1026" o:spt="100" style="position:absolute;left:0;top:637987;height:0;width:3067964;" filled="f" stroked="t" coordsize="3067964,1" o:gfxdata="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Pz5vQAA&#10;AN0AAAAPAAAAAAAAAAEAIAAAACIAAABkcnMvZG93bnJldi54bWxQSwECFAAUAAAACACHTuJAMy8F&#10;njsAAAA5AAAAEAAAAAAAAAABACAAAAAMAQAAZHJzL3NoYXBleG1sLnhtbFBLBQYAAAAABgAGAFsB&#10;AAC2AwAAAAA=&#10;" path="m0,0l3067964,0e">
                  <v:fill on="f" focussize="0,0"/>
                  <v:stroke weight="0.46pt" color="#000000" miterlimit="1" joinstyle="miter"/>
                  <v:imagedata o:title=""/>
                  <o:lock v:ext="edit" aspectratio="f"/>
                </v:shape>
                <v:rect id="Rectangle 6274" o:spid="_x0000_s1026" o:spt="1" style="position:absolute;left:19533;top:682598;height:121026;width:67311;" filled="f" stroked="f" coordsize="21600,21600" o:gfxdata="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9Ov+/&#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jc w:val="left"/>
                        </w:pPr>
                        <w:r>
                          <w:rPr>
                            <w:w w:val="98"/>
                            <w:sz w:val="16"/>
                          </w:rPr>
                          <w:t>2</w:t>
                        </w:r>
                      </w:p>
                    </w:txbxContent>
                  </v:textbox>
                </v:rect>
                <v:shape id="Shape 6275" o:spid="_x0000_s1026" o:spt="100" style="position:absolute;left:157988;top:672735;height:113868;width:0;" filled="f" stroked="t" coordsize="1,113868" o:gfxdata="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0oqK&#10;wAAAAN0AAAAPAAAAAAAAAAEAIAAAACIAAABkcnMvZG93bnJldi54bWxQSwECFAAUAAAACACHTuJA&#10;My8FnjsAAAA5AAAAEAAAAAAAAAABACAAAAAPAQAAZHJzL3NoYXBleG1sLnhtbFBLBQYAAAAABgAG&#10;AFsBAAC5AwAAAAA=&#10;" path="m0,113868l0,0e">
                  <v:fill on="f" focussize="0,0"/>
                  <v:stroke weight="0.498031496062992pt" color="#000000" miterlimit="1" joinstyle="miter"/>
                  <v:imagedata o:title=""/>
                  <o:lock v:ext="edit" aspectratio="f"/>
                </v:shape>
                <v:rect id="Rectangle 10905" o:spid="_x0000_s1026" o:spt="1" style="position:absolute;left:1537521;top:683813;height:120353;width:261707;" filled="f" stroked="f" coordsize="21600,21600" o:gfxdata="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gPgq8AAAA&#10;3g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09" o:spid="_x0000_s1026" o:spt="1" style="position:absolute;left:2560251;top:683813;height:120353;width:201935;" filled="f" stroked="f" coordsize="21600,21600" o:gfxdata="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tNA+8AAAA&#10;3g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sz w:val="16"/>
                          </w:rPr>
                          <w:t>***</w:t>
                        </w:r>
                      </w:p>
                    </w:txbxContent>
                  </v:textbox>
                </v:rect>
                <v:rect id="Rectangle 10902" o:spid="_x0000_s1026" o:spt="1" style="position:absolute;left:537263;top:683813;height:120353;width:261707;" filled="f" stroked="f" coordsize="21600,21600" o:gfxdata="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mmf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10" o:spid="_x0000_s1026" o:spt="1" style="position:absolute;left:2893670;top:683813;height:120353;width:201935;" filled="f" stroked="f" coordsize="21600,21600" o:gfxdata="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jgtP&#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0908" o:spid="_x0000_s1026" o:spt="1" style="position:absolute;left:2226831;top:683813;height:120353;width:201935;" filled="f" stroked="f" coordsize="21600,21600" o:gfxdata="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IZGU&#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0904" o:spid="_x0000_s1026" o:spt="1" style="position:absolute;left:1204102;top:683813;height:120353;width:261707;" filled="f" stroked="f" coordsize="21600,21600" o:gfxdata="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m5G8AAAA&#10;3g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06" o:spid="_x0000_s1026" o:spt="1" style="position:absolute;left:1896246;top:683813;height:120353;width:194395;" filled="f" stroked="f" coordsize="21600,21600" o:gfxdata="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yoH28AAAA&#10;3g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98"/>
                            <w:sz w:val="16"/>
                          </w:rPr>
                          <w:t>*a*</w:t>
                        </w:r>
                      </w:p>
                    </w:txbxContent>
                  </v:textbox>
                </v:rect>
                <v:rect id="Rectangle 10901" o:spid="_x0000_s1026" o:spt="1" style="position:absolute;left:226314;top:683813;height:120353;width:231821;" filled="f" stroked="f" coordsize="21600,21600" o:gfxdata="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GzgJ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903" o:spid="_x0000_s1026" o:spt="1" style="position:absolute;left:870682;top:683813;height:120353;width:261707;" filled="f" stroked="f" coordsize="21600,21600" o:gfxdata="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FA+W8AAAA&#10;3g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102"/>
                            <w:sz w:val="16"/>
                          </w:rPr>
                          <w:t>ww*</w:t>
                        </w:r>
                      </w:p>
                    </w:txbxContent>
                  </v:textbox>
                </v:rect>
                <v:shape id="Shape 6277" o:spid="_x0000_s1026" o:spt="100" style="position:absolute;left:0;top:809120;height:0;width:3067964;" filled="f" stroked="t" coordsize="3067964,1" o:gfxdata="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3+vq/&#10;AAAA3QAAAA8AAAAAAAAAAQAgAAAAIgAAAGRycy9kb3ducmV2LnhtbFBLAQIUABQAAAAIAIdO4kAz&#10;LwWeOwAAADkAAAAQAAAAAAAAAAEAIAAAAA4BAABkcnMvc2hhcGV4bWwueG1sUEsFBgAAAAAGAAYA&#10;WwEAALgDAAAAAA==&#10;" path="m0,0l3067964,0e">
                  <v:fill on="f" focussize="0,0"/>
                  <v:stroke weight="0.46pt" color="#000000" miterlimit="1" joinstyle="miter"/>
                  <v:imagedata o:title=""/>
                  <o:lock v:ext="edit" aspectratio="f"/>
                </v:shape>
                <v:rect id="Rectangle 6278" o:spid="_x0000_s1026" o:spt="1" style="position:absolute;left:19533;top:853743;height:121026;width:67311;" filled="f" stroked="f" coordsize="21600,21600" o:gfxdata="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MP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98"/>
                            <w:sz w:val="16"/>
                          </w:rPr>
                          <w:t>3</w:t>
                        </w:r>
                      </w:p>
                    </w:txbxContent>
                  </v:textbox>
                </v:rect>
                <v:shape id="Shape 6279" o:spid="_x0000_s1026" o:spt="100" style="position:absolute;left:157988;top:843867;height:113868;width:0;" filled="f" stroked="t" coordsize="1,113868" o:gfxdata="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n4CP&#10;wAAAAN0AAAAPAAAAAAAAAAEAIAAAACIAAABkcnMvZG93bnJldi54bWxQSwECFAAUAAAACACHTuJA&#10;My8FnjsAAAA5AAAAEAAAAAAAAAABACAAAAAPAQAAZHJzL3NoYXBleG1sLnhtbFBLBQYAAAAABgAG&#10;AFsBAAC5AwAAAAA=&#10;" path="m0,113868l0,0e">
                  <v:fill on="f" focussize="0,0"/>
                  <v:stroke weight="0.498031496062992pt" color="#000000" miterlimit="1" joinstyle="miter"/>
                  <v:imagedata o:title=""/>
                  <o:lock v:ext="edit" aspectratio="f"/>
                </v:shape>
                <v:rect id="Rectangle 10922" o:spid="_x0000_s1026" o:spt="1" style="position:absolute;left:1204102;top:854958;height:120353;width:261707;" filled="f" stroked="f" coordsize="21600,21600" o:gfxdata="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6H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23" o:spid="_x0000_s1026" o:spt="1" style="position:absolute;left:1537521;top:854958;height:120353;width:261707;" filled="f" stroked="f" coordsize="21600,21600" o:gfxdata="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Bfh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24" o:spid="_x0000_s1026" o:spt="1" style="position:absolute;left:1870941;top:854958;height:120353;width:261707;" filled="f" stroked="f" coordsize="21600,21600" o:gfxdata="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nH8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25" o:spid="_x0000_s1026" o:spt="1" style="position:absolute;left:2229666;top:854958;height:120353;width:194395;" filled="f" stroked="f" coordsize="21600,21600" o:gfxdata="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Via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*a*</w:t>
                        </w:r>
                      </w:p>
                    </w:txbxContent>
                  </v:textbox>
                </v:rect>
                <v:rect id="Rectangle 10926" o:spid="_x0000_s1026" o:spt="1" style="position:absolute;left:2560251;top:854958;height:120353;width:201935;" filled="f" stroked="f" coordsize="21600,21600" o:gfxdata="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R/wd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0919" o:spid="_x0000_s1026" o:spt="1" style="position:absolute;left:226314;top:854958;height:120353;width:231821;" filled="f" stroked="f" coordsize="21600,21600" o:gfxdata="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Si0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920" o:spid="_x0000_s1026" o:spt="1" style="position:absolute;left:537263;top:854958;height:120353;width:261707;" filled="f" stroked="f" coordsize="21600,21600" o:gfxdata="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4sHy&#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21" o:spid="_x0000_s1026" o:spt="1" style="position:absolute;left:870682;top:854958;height:120353;width:261707;" filled="f" stroked="f" coordsize="21600,21600" o:gfxdata="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5ka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27" o:spid="_x0000_s1026" o:spt="1" style="position:absolute;left:2893670;top:854958;height:120353;width:201935;" filled="f" stroked="f" coordsize="21600,21600" o:gfxdata="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tZh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shape id="Shape 6281" o:spid="_x0000_s1026" o:spt="100" style="position:absolute;left:0;top:980253;height:0;width:3067964;" filled="f" stroked="t" coordsize="3067964,1" o:gfxdata="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e3Mr4A&#10;AADdAAAADwAAAAAAAAABACAAAAAiAAAAZHJzL2Rvd25yZXYueG1sUEsBAhQAFAAAAAgAh07iQDMv&#10;BZ47AAAAOQAAABAAAAAAAAAAAQAgAAAADQEAAGRycy9zaGFwZXhtbC54bWxQSwUGAAAAAAYABgBb&#10;AQAAtwMAAAAA&#10;" path="m0,0l3067964,0e">
                  <v:fill on="f" focussize="0,0"/>
                  <v:stroke weight="0.46pt" color="#000000" miterlimit="1" joinstyle="miter"/>
                  <v:imagedata o:title=""/>
                  <o:lock v:ext="edit" aspectratio="f"/>
                </v:shape>
                <v:rect id="Rectangle 6282" o:spid="_x0000_s1026" o:spt="1" style="position:absolute;left:19533;top:1024875;height:121026;width:67311;" filled="f" stroked="f" coordsize="21600,21600" o:gfxdata="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TXc3&#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w w:val="98"/>
                            <w:sz w:val="16"/>
                          </w:rPr>
                          <w:t>4</w:t>
                        </w:r>
                      </w:p>
                    </w:txbxContent>
                  </v:textbox>
                </v:rect>
                <v:shape id="Shape 6283" o:spid="_x0000_s1026" o:spt="100" style="position:absolute;left:157988;top:1015012;height:113868;width:0;" filled="f" stroked="t" coordsize="1,113868" o:gfxdata="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x0K/&#10;AAAA3QAAAA8AAAAAAAAAAQAgAAAAIgAAAGRycy9kb3ducmV2LnhtbFBLAQIUABQAAAAIAIdO4kAz&#10;LwWeOwAAADkAAAAQAAAAAAAAAAEAIAAAAA4BAABkcnMvc2hhcGV4bWwueG1sUEsFBgAAAAAGAAYA&#10;WwEAALgDAAAAAA==&#10;" path="m0,113868l0,0e">
                  <v:fill on="f" focussize="0,0"/>
                  <v:stroke weight="0.498031496062992pt" color="#000000" miterlimit="1" joinstyle="miter"/>
                  <v:imagedata o:title=""/>
                  <o:lock v:ext="edit" aspectratio="f"/>
                </v:shape>
                <v:rect id="Rectangle 10937" o:spid="_x0000_s1026" o:spt="1" style="position:absolute;left:1870941;top:1026090;height:120353;width:261707;" filled="f" stroked="f" coordsize="21600,21600" o:gfxdata="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LPW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38" o:spid="_x0000_s1026" o:spt="1" style="position:absolute;left:2204361;top:1026090;height:120353;width:261707;" filled="f" stroked="f" coordsize="21600,21600" o:gfxdata="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E1b&#10;K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39" o:spid="_x0000_s1026" o:spt="1" style="position:absolute;left:2563085;top:1026090;height:120353;width:194396;" filled="f" stroked="f" coordsize="21600,21600" o:gfxdata="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H+s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*a*</w:t>
                        </w:r>
                      </w:p>
                    </w:txbxContent>
                  </v:textbox>
                </v:rect>
                <v:rect id="Rectangle 10933" o:spid="_x0000_s1026" o:spt="1" style="position:absolute;left:537263;top:1026090;height:120353;width:261707;" filled="f" stroked="f" coordsize="21600,21600" o:gfxdata="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nJW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31" o:spid="_x0000_s1026" o:spt="1" style="position:absolute;left:226314;top:1026090;height:120353;width:231821;" filled="f" stroked="f" coordsize="21600,21600" o:gfxdata="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fyt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934" o:spid="_x0000_s1026" o:spt="1" style="position:absolute;left:870682;top:1026090;height:120353;width:261707;" filled="f" stroked="f" coordsize="21600,21600" o:gfxdata="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BRL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40" o:spid="_x0000_s1026" o:spt="1" style="position:absolute;left:2893670;top:1026090;height:120353;width:201935;" filled="f" stroked="f" coordsize="21600,21600" o:gfxdata="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j0k&#10;U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sz w:val="16"/>
                          </w:rPr>
                          <w:t>***</w:t>
                        </w:r>
                      </w:p>
                    </w:txbxContent>
                  </v:textbox>
                </v:rect>
                <v:rect id="Rectangle 10935" o:spid="_x0000_s1026" o:spt="1" style="position:absolute;left:1204102;top:1026090;height:120353;width:261707;" filled="f" stroked="f" coordsize="21600,21600" o:gfxdata="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z0t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36" o:spid="_x0000_s1026" o:spt="1" style="position:absolute;left:1537521;top:1026090;height:120353;width:261707;" filled="f" stroked="f" coordsize="21600,21600" o:gfxdata="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5qw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shape id="Shape 6285" o:spid="_x0000_s1026" o:spt="100" style="position:absolute;left:0;top:1151385;height:0;width:3067964;" filled="f" stroked="t" coordsize="3067964,1" o:gfxdata="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8sTG/&#10;AAAA3QAAAA8AAAAAAAAAAQAgAAAAIgAAAGRycy9kb3ducmV2LnhtbFBLAQIUABQAAAAIAIdO4kAz&#10;LwWeOwAAADkAAAAQAAAAAAAAAAEAIAAAAA4BAABkcnMvc2hhcGV4bWwueG1sUEsFBgAAAAAGAAYA&#10;WwEAALgDAAAAAA==&#10;" path="m0,0l3067964,0e">
                  <v:fill on="f" focussize="0,0"/>
                  <v:stroke weight="0.46pt" color="#000000" miterlimit="1" joinstyle="miter"/>
                  <v:imagedata o:title=""/>
                  <o:lock v:ext="edit" aspectratio="f"/>
                </v:shape>
                <v:rect id="Rectangle 6286" o:spid="_x0000_s1026" o:spt="1" style="position:absolute;left:19533;top:1196008;height:121026;width:67311;" filled="f" stroked="f" coordsize="21600,21600" o:gfxdata="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dnE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w w:val="98"/>
                            <w:sz w:val="16"/>
                          </w:rPr>
                          <w:t>5</w:t>
                        </w:r>
                      </w:p>
                    </w:txbxContent>
                  </v:textbox>
                </v:rect>
                <v:shape id="Shape 6287" o:spid="_x0000_s1026" o:spt="100" style="position:absolute;left:157988;top:1186145;height:113868;width:0;" filled="f" stroked="t" coordsize="1,113868" o:gfxdata="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ZwUG/&#10;AAAA3QAAAA8AAAAAAAAAAQAgAAAAIgAAAGRycy9kb3ducmV2LnhtbFBLAQIUABQAAAAIAIdO4kAz&#10;LwWeOwAAADkAAAAQAAAAAAAAAAEAIAAAAA4BAABkcnMvc2hhcGV4bWwueG1sUEsFBgAAAAAGAAYA&#10;WwEAALgDAAAAAA==&#10;" path="m0,113868l0,0e">
                  <v:fill on="f" focussize="0,0"/>
                  <v:stroke weight="0.498031496062992pt" color="#000000" miterlimit="1" joinstyle="miter"/>
                  <v:imagedata o:title=""/>
                  <o:lock v:ext="edit" aspectratio="f"/>
                </v:shape>
                <v:rect id="Rectangle 10951" o:spid="_x0000_s1026" o:spt="1" style="position:absolute;left:2537780;top:1197223;height:120353;width:261707;" filled="f" stroked="f" coordsize="21600,21600" o:gfxdata="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gXF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48" o:spid="_x0000_s1026" o:spt="1" style="position:absolute;left:1537521;top:1197223;height:120353;width:261707;" filled="f" stroked="f" coordsize="21600,21600" o:gfxdata="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Eso&#10;V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43" o:spid="_x0000_s1026" o:spt="1" style="position:absolute;left:226314;top:1197223;height:120353;width:231821;" filled="f" stroked="f" coordsize="21600,21600" o:gfxdata="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6J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946" o:spid="_x0000_s1026" o:spt="1" style="position:absolute;left:870682;top:1197223;height:120353;width:261707;" filled="f" stroked="f" coordsize="21600,21600" o:gfxdata="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gZv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49" o:spid="_x0000_s1026" o:spt="1" style="position:absolute;left:1870941;top:1197223;height:120353;width:261707;" filled="f" stroked="f" coordsize="21600,21600" o:gfxdata="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eNz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44" o:spid="_x0000_s1026" o:spt="1" style="position:absolute;left:537263;top:1197223;height:120353;width:261707;" filled="f" stroked="f" coordsize="21600,21600" o:gfxdata="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YiU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50" o:spid="_x0000_s1026" o:spt="1" style="position:absolute;left:2204361;top:1197223;height:120353;width:261707;" filled="f" stroked="f" coordsize="21600,21600" o:gfxdata="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y&#10;j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52" o:spid="_x0000_s1026" o:spt="1" style="position:absolute;left:2896505;top:1197223;height:120353;width:194395;" filled="f" stroked="f" coordsize="21600,21600" o:gfxdata="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qJY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8"/>
                            <w:sz w:val="16"/>
                          </w:rPr>
                          <w:t>*a*</w:t>
                        </w:r>
                      </w:p>
                    </w:txbxContent>
                  </v:textbox>
                </v:rect>
                <v:rect id="Rectangle 10947" o:spid="_x0000_s1026" o:spt="1" style="position:absolute;left:1204102;top:1197223;height:120353;width:261707;" filled="f" stroked="f" coordsize="21600,21600" o:gfxdata="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S8J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shape id="Shape 6289" o:spid="_x0000_s1026" o:spt="100" style="position:absolute;left:0;top:1322517;height:0;width:3067964;" filled="f" stroked="t" coordsize="3067964,1" o:gfxdata="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cbs0vQAA&#10;AN0AAAAPAAAAAAAAAAEAIAAAACIAAABkcnMvZG93bnJldi54bWxQSwECFAAUAAAACACHTuJAMy8F&#10;njsAAAA5AAAAEAAAAAAAAAABACAAAAAMAQAAZHJzL3NoYXBleG1sLnhtbFBLBQYAAAAABgAGAFsB&#10;AAC2AwAAAAA=&#10;" path="m0,0l3067964,0e">
                  <v:fill on="f" focussize="0,0"/>
                  <v:stroke weight="0.46pt" color="#000000" miterlimit="1" joinstyle="miter"/>
                  <v:imagedata o:title=""/>
                  <o:lock v:ext="edit" aspectratio="f"/>
                </v:shape>
                <v:rect id="Rectangle 6290" o:spid="_x0000_s1026" o:spt="1" style="position:absolute;left:19533;top:1367141;height:121026;width:67311;" filled="f" stroked="f" coordsize="21600,21600" o:gfxdata="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K2g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98"/>
                            <w:sz w:val="16"/>
                          </w:rPr>
                          <w:t>6</w:t>
                        </w:r>
                      </w:p>
                    </w:txbxContent>
                  </v:textbox>
                </v:rect>
                <v:shape id="Shape 6291" o:spid="_x0000_s1026" o:spt="100" style="position:absolute;left:157988;top:1357277;height:113868;width:0;" filled="f" stroked="t" coordsize="1,113868" o:gfxdata="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lanO/&#10;AAAA3QAAAA8AAAAAAAAAAQAgAAAAIgAAAGRycy9kb3ducmV2LnhtbFBLAQIUABQAAAAIAIdO4kAz&#10;LwWeOwAAADkAAAAQAAAAAAAAAAEAIAAAAA4BAABkcnMvc2hhcGV4bWwueG1sUEsFBgAAAAAGAAYA&#10;WwEAALgDAAAAAA==&#10;" path="m0,113868l0,0e">
                  <v:fill on="f" focussize="0,0"/>
                  <v:stroke weight="0.498031496062992pt" color="#000000" miterlimit="1" joinstyle="miter"/>
                  <v:imagedata o:title=""/>
                  <o:lock v:ext="edit" aspectratio="f"/>
                </v:shape>
                <v:rect id="Rectangle 10963" o:spid="_x0000_s1026" o:spt="1" style="position:absolute;left:2537780;top:1368355;height:120353;width:261707;" filled="f" stroked="f" coordsize="21600,21600" o:gfxdata="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rmR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62" o:spid="_x0000_s1026" o:spt="1" style="position:absolute;left:2204361;top:1368355;height:120353;width:261707;" filled="f" stroked="f" coordsize="21600,21600" o:gfxdata="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FkPe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57" o:spid="_x0000_s1026" o:spt="1" style="position:absolute;left:870682;top:1368355;height:120353;width:261707;" filled="f" stroked="f" coordsize="21600,21600" o:gfxdata="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0q+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60" o:spid="_x0000_s1026" o:spt="1" style="position:absolute;left:1537521;top:1368355;height:120353;width:261707;" filled="f" stroked="f" coordsize="21600,21600" o:gfxdata="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Yh4&#10;M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58" o:spid="_x0000_s1026" o:spt="1" style="position:absolute;left:1204102;top:1368355;height:120353;width:261707;" filled="f" stroked="f" coordsize="21600,21600" o:gfxdata="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ZK+&#10;i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55" o:spid="_x0000_s1026" o:spt="1" style="position:absolute;left:226314;top:1368355;height:120353;width:231821;" filled="f" stroked="f" coordsize="21600,21600" o:gfxdata="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5MRF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956" o:spid="_x0000_s1026" o:spt="1" style="position:absolute;left:537263;top:1368355;height:120353;width:261707;" filled="f" stroked="f" coordsize="21600,21600" o:gfxdata="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0GPY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61" o:spid="_x0000_s1026" o:spt="1" style="position:absolute;left:1870941;top:1368355;height:120353;width:261707;" filled="f" stroked="f" coordsize="21600,21600" o:gfxdata="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Tdq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64" o:spid="_x0000_s1026" o:spt="1" style="position:absolute;left:2871200;top:1368355;height:120353;width:261707;" filled="f" stroked="f" coordsize="21600,21600" o:gfxdata="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N+M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shape id="Shape 6293" o:spid="_x0000_s1026" o:spt="100" style="position:absolute;left:0;top:1493650;height:0;width:3067964;" filled="f" stroked="t" coordsize="3067964,1" o:gfxdata="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QBoD&#10;wAAAAN0AAAAPAAAAAAAAAAEAIAAAACIAAABkcnMvZG93bnJldi54bWxQSwECFAAUAAAACACHTuJA&#10;My8FnjsAAAA5AAAAEAAAAAAAAAABACAAAAAPAQAAZHJzL3NoYXBleG1sLnhtbFBLBQYAAAAABgAG&#10;AFsBAAC5AwAAAAA=&#10;" path="m0,0l3067964,0e">
                  <v:fill on="f" focussize="0,0"/>
                  <v:stroke weight="0.46pt" color="#000000" miterlimit="1" joinstyle="miter"/>
                  <v:imagedata o:title=""/>
                  <o:lock v:ext="edit" aspectratio="f"/>
                </v:shape>
                <v:rect id="Rectangle 6294" o:spid="_x0000_s1026" o:spt="1" style="position:absolute;left:19533;top:1538273;height:121025;width:67311;" filled="f" stroked="f" coordsize="21600,21600" o:gfxdata="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Mdw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w w:val="98"/>
                            <w:sz w:val="16"/>
                          </w:rPr>
                          <w:t>7</w:t>
                        </w:r>
                      </w:p>
                    </w:txbxContent>
                  </v:textbox>
                </v:rect>
                <v:shape id="Shape 6295" o:spid="_x0000_s1026" o:spt="100" style="position:absolute;left:157988;top:1528410;height:113868;width:0;" filled="f" stroked="t" coordsize="1,113868" o:gfxdata="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ebHC/&#10;AAAA3QAAAA8AAAAAAAAAAQAgAAAAIgAAAGRycy9kb3ducmV2LnhtbFBLAQIUABQAAAAIAIdO4kAz&#10;LwWeOwAAADkAAAAQAAAAAAAAAAEAIAAAAA4BAABkcnMvc2hhcGV4bWwueG1sUEsFBgAAAAAGAAYA&#10;WwEAALgDAAAAAA==&#10;" path="m0,113868l0,0e">
                  <v:fill on="f" focussize="0,0"/>
                  <v:stroke weight="0.498031496062992pt" color="#000000" miterlimit="1" joinstyle="miter"/>
                  <v:imagedata o:title=""/>
                  <o:lock v:ext="edit" aspectratio="f"/>
                </v:shape>
                <v:rect id="Rectangle 11004" o:spid="_x0000_s1026" o:spt="1" style="position:absolute;left:2229668;top:1539488;height:120352;width:194396;" filled="f" stroked="f" coordsize="21600,21600" o:gfxdata="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DaG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96"/>
                            <w:sz w:val="16"/>
                          </w:rPr>
                          <w:t>e**</w:t>
                        </w:r>
                      </w:p>
                    </w:txbxContent>
                  </v:textbox>
                </v:rect>
                <v:rect id="Rectangle 10986" o:spid="_x0000_s1026" o:spt="1" style="position:absolute;left:240386;top:1539488;height:120352;width:194396;" filled="f" stroked="f" coordsize="21600,21600" o:gfxdata="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GjJ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6"/>
                            <w:sz w:val="16"/>
                          </w:rPr>
                          <w:t>e**</w:t>
                        </w:r>
                      </w:p>
                    </w:txbxContent>
                  </v:textbox>
                </v:rect>
                <v:rect id="Rectangle 11007" o:spid="_x0000_s1026" o:spt="1" style="position:absolute;left:2871202;top:1539488;height:120352;width:261707;" filled="f" stroked="f" coordsize="21600,21600" o:gfxdata="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5qo8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2"/>
                            <w:sz w:val="16"/>
                          </w:rPr>
                          <w:t>ww*</w:t>
                        </w:r>
                      </w:p>
                    </w:txbxContent>
                  </v:textbox>
                </v:rect>
                <v:rect id="Rectangle 10996" o:spid="_x0000_s1026" o:spt="1" style="position:absolute;left:1229409;top:1539488;height:120352;width:194396;" filled="f" stroked="f" coordsize="21600,21600" o:gfxdata="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g1+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6"/>
                            <w:sz w:val="16"/>
                          </w:rPr>
                          <w:t>e**</w:t>
                        </w:r>
                      </w:p>
                    </w:txbxContent>
                  </v:textbox>
                </v:rect>
                <v:rect id="Rectangle 11005" o:spid="_x0000_s1026" o:spt="1" style="position:absolute;left:2549018;top:1539488;height:120352;width:231821;" filled="f" stroked="f" coordsize="21600,21600" o:gfxdata="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BJMd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0999" o:spid="_x0000_s1026" o:spt="1" style="position:absolute;left:1562828;top:1539488;height:120352;width:194395;" filled="f" stroked="f" coordsize="21600,21600" o:gfxdata="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Z6GI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w w:val="96"/>
                            <w:sz w:val="16"/>
                          </w:rPr>
                          <w:t>e**</w:t>
                        </w:r>
                      </w:p>
                    </w:txbxContent>
                  </v:textbox>
                </v:rect>
                <v:rect id="Rectangle 11002" o:spid="_x0000_s1026" o:spt="1" style="position:absolute;left:1896248;top:1539488;height:120352;width:194395;" filled="f" stroked="f" coordsize="21600,21600" o:gfxdata="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La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6"/>
                            <w:sz w:val="16"/>
                          </w:rPr>
                          <w:t>e**</w:t>
                        </w:r>
                      </w:p>
                    </w:txbxContent>
                  </v:textbox>
                </v:rect>
                <v:rect id="Rectangle 10990" o:spid="_x0000_s1026" o:spt="1" style="position:absolute;left:562570;top:1539488;height:120352;width:194396;" filled="f" stroked="f" coordsize="21600,21600" o:gfxdata="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XQgV&#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w w:val="96"/>
                            <w:sz w:val="16"/>
                          </w:rPr>
                          <w:t>e**</w:t>
                        </w:r>
                      </w:p>
                    </w:txbxContent>
                  </v:textbox>
                </v:rect>
                <v:rect id="Rectangle 10993" o:spid="_x0000_s1026" o:spt="1" style="position:absolute;left:895989;top:1539488;height:120352;width:194396;" filled="f" stroked="f" coordsize="21600,21600" o:gfxdata="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WY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6"/>
                            <w:sz w:val="16"/>
                          </w:rPr>
                          <w:t>e**</w:t>
                        </w:r>
                      </w:p>
                    </w:txbxContent>
                  </v:textbox>
                </v:rect>
                <v:shape id="Shape 6297" o:spid="_x0000_s1026" o:spt="100" style="position:absolute;left:0;top:1664782;height:0;width:3067964;" filled="f" stroked="t" coordsize="3067964,1" o:gfxdata="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7HAC/&#10;AAAA3QAAAA8AAAAAAAAAAQAgAAAAIgAAAGRycy9kb3ducmV2LnhtbFBLAQIUABQAAAAIAIdO4kAz&#10;LwWeOwAAADkAAAAQAAAAAAAAAAEAIAAAAA4BAABkcnMvc2hhcGV4bWwueG1sUEsFBgAAAAAGAAYA&#10;WwEAALgDAAAAAA==&#10;" path="m0,0l3067964,0e">
                  <v:fill on="f" focussize="0,0"/>
                  <v:stroke weight="0.46pt" color="#000000" miterlimit="1" joinstyle="miter"/>
                  <v:imagedata o:title=""/>
                  <o:lock v:ext="edit" aspectratio="f"/>
                </v:shape>
                <v:rect id="Rectangle 6298" o:spid="_x0000_s1026" o:spt="1" style="position:absolute;left:19533;top:1709406;height:121026;width:67311;" filled="f" stroked="f" coordsize="21600,21600" o:gfxdata="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81g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jc w:val="left"/>
                        </w:pPr>
                        <w:r>
                          <w:rPr>
                            <w:w w:val="98"/>
                            <w:sz w:val="16"/>
                          </w:rPr>
                          <w:t>8</w:t>
                        </w:r>
                      </w:p>
                    </w:txbxContent>
                  </v:textbox>
                </v:rect>
                <v:shape id="Shape 6299" o:spid="_x0000_s1026" o:spt="100" style="position:absolute;left:157988;top:1699542;height:113868;width:0;" filled="f" stroked="t" coordsize="1,113868" o:gfxdata="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TZnW/&#10;AAAA3QAAAA8AAAAAAAAAAQAgAAAAIgAAAGRycy9kb3ducmV2LnhtbFBLAQIUABQAAAAIAIdO4kAz&#10;LwWeOwAAADkAAAAQAAAAAAAAAAEAIAAAAA4BAABkcnMvc2hhcGV4bWwueG1sUEsFBgAAAAAGAAYA&#10;WwEAALgDAAAAAA==&#10;" path="m0,113868l0,0e">
                  <v:fill on="f" focussize="0,0"/>
                  <v:stroke weight="0.498031496062992pt" color="#000000" miterlimit="1" joinstyle="miter"/>
                  <v:imagedata o:title=""/>
                  <o:lock v:ext="edit" aspectratio="f"/>
                </v:shape>
                <v:rect id="Rectangle 11016" o:spid="_x0000_s1026" o:spt="1" style="position:absolute;left:559725;top:1710620;height:120353;width:201934;" filled="f" stroked="f" coordsize="21600,21600" o:gfxdata="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D5u3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1022" o:spid="_x0000_s1026" o:spt="1" style="position:absolute;left:2563077;top:1710620;height:120353;width:194395;" filled="f" stroked="f" coordsize="21600,21600" o:gfxdata="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hXC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96"/>
                            <w:sz w:val="16"/>
                          </w:rPr>
                          <w:t>e**</w:t>
                        </w:r>
                      </w:p>
                    </w:txbxContent>
                  </v:textbox>
                </v:rect>
                <v:rect id="Rectangle 11023" o:spid="_x0000_s1026" o:spt="1" style="position:absolute;left:2882427;top:1710620;height:120353;width:231821;" filled="f" stroked="f" coordsize="21600,21600" o:gfxdata="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Tyk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w w:val="101"/>
                            <w:sz w:val="16"/>
                          </w:rPr>
                          <w:t>w**</w:t>
                        </w:r>
                      </w:p>
                    </w:txbxContent>
                  </v:textbox>
                </v:rect>
                <v:rect id="Rectangle 11020" o:spid="_x0000_s1026" o:spt="1" style="position:absolute;left:1893403;top:1710620;height:120353;width:201935;" filled="f" stroked="f" coordsize="21600,21600" o:gfxdata="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xmzl&#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1019" o:spid="_x0000_s1026" o:spt="1" style="position:absolute;left:1559984;top:1710620;height:120353;width:201935;" filled="f" stroked="f" coordsize="21600,21600" o:gfxdata="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APx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jc w:val="left"/>
                        </w:pPr>
                        <w:r>
                          <w:rPr>
                            <w:sz w:val="16"/>
                          </w:rPr>
                          <w:t>***</w:t>
                        </w:r>
                      </w:p>
                    </w:txbxContent>
                  </v:textbox>
                </v:rect>
                <v:rect id="Rectangle 11021" o:spid="_x0000_s1026" o:spt="1" style="position:absolute;left:2226823;top:1710620;height:120353;width:201935;" filled="f" stroked="f" coordsize="21600,21600" o:gfxdata="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sl+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1015" o:spid="_x0000_s1026" o:spt="1" style="position:absolute;left:237541;top:1710620;height:120353;width:201934;" filled="f" stroked="f" coordsize="21600,21600" o:gfxdata="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3QXA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1017" o:spid="_x0000_s1026" o:spt="1" style="position:absolute;left:893145;top:1710620;height:120353;width:201934;" filled="f" stroked="f" coordsize="21600,21600" o:gfxdata="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Qz4s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jc w:val="left"/>
                        </w:pPr>
                        <w:r>
                          <w:rPr>
                            <w:sz w:val="16"/>
                          </w:rPr>
                          <w:t>***</w:t>
                        </w:r>
                      </w:p>
                    </w:txbxContent>
                  </v:textbox>
                </v:rect>
                <v:rect id="Rectangle 11018" o:spid="_x0000_s1026" o:spt="1" style="position:absolute;left:1226564;top:1710620;height:120353;width:201935;" filled="f" stroked="f" coordsize="21600,21600" o:gfxdata="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3Kpe&#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jc w:val="left"/>
                        </w:pPr>
                        <w:r>
                          <w:rPr>
                            <w:sz w:val="16"/>
                          </w:rPr>
                          <w:t>***</w:t>
                        </w:r>
                      </w:p>
                    </w:txbxContent>
                  </v:textbox>
                </v:rect>
                <v:shape id="Shape 6301" o:spid="_x0000_s1026" o:spt="100" style="position:absolute;left:0;top:1837668;height:0;width:3067964;" filled="f" stroked="t" coordsize="3067964,1" o:gfxdata="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oi16/&#10;AAAA3QAAAA8AAAAAAAAAAQAgAAAAIgAAAGRycy9kb3ducmV2LnhtbFBLAQIUABQAAAAIAIdO4kAz&#10;LwWeOwAAADkAAAAQAAAAAAAAAAEAIAAAAA4BAABkcnMvc2hhcGV4bWwueG1sUEsFBgAAAAAGAAYA&#10;WwEAALgDAAAAAA==&#10;" path="m0,0l3067964,0e">
                  <v:fill on="f" focussize="0,0"/>
                  <v:stroke weight="0.737007874015748pt" color="#000000" miterlimit="1" joinstyle="miter"/>
                  <v:imagedata o:title=""/>
                  <o:lock v:ext="edit" aspectratio="f"/>
                </v:shape>
                <w10:wrap type="none"/>
                <w10:anchorlock/>
              </v:group>
            </w:pict>
          </mc:Fallback>
        </mc:AlternateContent>
      </w:r>
    </w:p>
    <w:p>
      <w:pPr>
        <w:spacing w:after="180"/>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表3：</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s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41%</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 xml:space="preserve">m </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α,ω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color w:val="000000" w:themeColor="text1"/>
          <w:sz w:val="21"/>
          <w:szCs w:val="21"/>
          <w:lang w:val="en-US" w:eastAsia="zh-CN"/>
          <w14:textFill>
            <w14:solidFill>
              <w14:schemeClr w14:val="tx1"/>
            </w14:solidFill>
          </w14:textFill>
        </w:rPr>
        <w:t>和</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 19</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5的最优双重支出策略。 这些行对应于对手链的长度la，列对应于诚实网络链的长度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h</w:t>
      </w:r>
      <w:r>
        <w:rPr>
          <w:rFonts w:hint="eastAsia" w:ascii="宋体" w:hAnsi="宋体" w:eastAsia="宋体" w:cs="宋体"/>
          <w:color w:val="000000" w:themeColor="text1"/>
          <w:sz w:val="21"/>
          <w:szCs w:val="21"/>
          <w14:textFill>
            <w14:solidFill>
              <w14:schemeClr w14:val="tx1"/>
            </w14:solidFill>
          </w14:textFill>
        </w:rPr>
        <w:t>。 每个表项中的三个值分别对应于不相关，相关和活动的分标签，其中</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表示不可达</w:t>
      </w:r>
      <w:r>
        <w:rPr>
          <w:rFonts w:hint="eastAsia" w:ascii="宋体" w:hAnsi="宋体" w:eastAsia="宋体" w:cs="宋体"/>
          <w:color w:val="000000" w:themeColor="text1"/>
          <w:sz w:val="21"/>
          <w:szCs w:val="21"/>
          <w:lang w:val="en-US" w:eastAsia="zh-CN"/>
          <w14:textFill>
            <w14:solidFill>
              <w14:schemeClr w14:val="tx1"/>
            </w14:solidFill>
          </w14:textFill>
        </w:rPr>
        <w:t>的</w:t>
      </w:r>
      <w:r>
        <w:rPr>
          <w:rFonts w:hint="eastAsia" w:ascii="宋体" w:hAnsi="宋体" w:eastAsia="宋体" w:cs="宋体"/>
          <w:color w:val="000000" w:themeColor="text1"/>
          <w:sz w:val="21"/>
          <w:szCs w:val="21"/>
          <w14:textFill>
            <w14:solidFill>
              <w14:schemeClr w14:val="tx1"/>
            </w14:solidFill>
          </w14:textFill>
        </w:rPr>
        <w:t>状态，</w:t>
      </w:r>
      <w:r>
        <w:rPr>
          <w:rFonts w:hint="eastAsia" w:ascii="宋体" w:hAnsi="宋体" w:eastAsia="宋体" w:cs="宋体"/>
          <w:i/>
          <w:color w:val="000000" w:themeColor="text1"/>
          <w:sz w:val="21"/>
          <w:szCs w:val="21"/>
          <w14:textFill>
            <w14:solidFill>
              <w14:schemeClr w14:val="tx1"/>
            </w14:solidFill>
          </w14:textFill>
        </w:rPr>
        <w:t>w</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a</w:t>
      </w:r>
      <w:r>
        <w:rPr>
          <w:rFonts w:hint="eastAsia" w:ascii="宋体" w:hAnsi="宋体" w:eastAsia="宋体" w:cs="宋体"/>
          <w:color w:val="000000" w:themeColor="text1"/>
          <w:sz w:val="21"/>
          <w:szCs w:val="21"/>
          <w14:textFill>
            <w14:solidFill>
              <w14:schemeClr w14:val="tx1"/>
            </w14:solidFill>
          </w14:textFill>
        </w:rPr>
        <w:t>和</w:t>
      </w:r>
      <w:r>
        <w:rPr>
          <w:rFonts w:hint="eastAsia" w:ascii="宋体" w:hAnsi="宋体" w:eastAsia="宋体" w:cs="宋体"/>
          <w:i/>
          <w:color w:val="000000" w:themeColor="text1"/>
          <w:sz w:val="21"/>
          <w:szCs w:val="21"/>
          <w14:textFill>
            <w14:solidFill>
              <w14:schemeClr w14:val="tx1"/>
            </w14:solidFill>
          </w14:textFill>
        </w:rPr>
        <w:t>e</w:t>
      </w:r>
      <w:r>
        <w:rPr>
          <w:rFonts w:hint="eastAsia" w:ascii="宋体" w:hAnsi="宋体" w:eastAsia="宋体" w:cs="宋体"/>
          <w:color w:val="000000" w:themeColor="text1"/>
          <w:sz w:val="21"/>
          <w:szCs w:val="21"/>
          <w14:textFill>
            <w14:solidFill>
              <w14:schemeClr w14:val="tx1"/>
            </w14:solidFill>
          </w14:textFill>
        </w:rPr>
        <w:t>分别表示等待，采用和退出</w:t>
      </w:r>
      <w:r>
        <w:rPr>
          <w:rFonts w:hint="eastAsia" w:ascii="宋体" w:hAnsi="宋体" w:eastAsia="宋体" w:cs="宋体"/>
          <w:color w:val="000000" w:themeColor="text1"/>
          <w:sz w:val="21"/>
          <w:szCs w:val="21"/>
          <w:lang w:val="en-US" w:eastAsia="zh-CN"/>
          <w14:textFill>
            <w14:solidFill>
              <w14:schemeClr w14:val="tx1"/>
            </w14:solidFill>
          </w14:textFill>
        </w:rPr>
        <w:t>的操作</w:t>
      </w:r>
      <w:r>
        <w:rPr>
          <w:rFonts w:hint="eastAsia" w:ascii="宋体" w:hAnsi="宋体" w:eastAsia="宋体" w:cs="宋体"/>
          <w:color w:val="000000" w:themeColor="text1"/>
          <w:sz w:val="21"/>
          <w:szCs w:val="21"/>
          <w14:textFill>
            <w14:solidFill>
              <w14:schemeClr w14:val="tx1"/>
            </w14:solidFill>
          </w14:textFill>
        </w:rPr>
        <w:t>。</w:t>
      </w:r>
    </w:p>
    <w:p>
      <w:pPr>
        <w:spacing w:after="190"/>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对手策略影响</w:t>
      </w:r>
    </w:p>
    <w:p>
      <w:pPr>
        <w:spacing w:after="188"/>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率的影响：我们评估了图7中采用</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1 和 </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3的挖掘强度的对手的</w:t>
      </w: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率的影响。我们观察到，</w:t>
      </w: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率和双重支出的价值</w:t>
      </w:r>
      <w:r>
        <w:rPr>
          <w:rFonts w:hint="eastAsia" w:ascii="宋体" w:hAnsi="宋体" w:eastAsia="宋体" w:cs="宋体"/>
          <w:color w:val="000000" w:themeColor="text1"/>
          <w:sz w:val="21"/>
          <w:szCs w:val="21"/>
          <w:lang w:val="en-US" w:eastAsia="zh-CN"/>
          <w14:textFill>
            <w14:solidFill>
              <w14:schemeClr w14:val="tx1"/>
            </w14:solidFill>
          </w14:textFill>
        </w:rPr>
        <w:t>有着非线性的关系，并且区块过期</w:t>
      </w:r>
      <w:r>
        <w:rPr>
          <w:rFonts w:hint="eastAsia" w:ascii="宋体" w:hAnsi="宋体" w:eastAsia="宋体" w:cs="宋体"/>
          <w:color w:val="000000" w:themeColor="text1"/>
          <w:sz w:val="21"/>
          <w:szCs w:val="21"/>
          <w14:textFill>
            <w14:solidFill>
              <w14:schemeClr w14:val="tx1"/>
            </w14:solidFill>
          </w14:textFill>
        </w:rPr>
        <w:t>率越高，</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区块链的双重</w:t>
      </w:r>
      <w:r>
        <w:rPr>
          <w:rFonts w:hint="eastAsia" w:ascii="宋体" w:hAnsi="宋体" w:eastAsia="宋体" w:cs="宋体"/>
          <w:color w:val="000000" w:themeColor="text1"/>
          <w:sz w:val="21"/>
          <w:szCs w:val="21"/>
          <w:lang w:val="en-US" w:eastAsia="zh-CN"/>
          <w14:textFill>
            <w14:solidFill>
              <w14:schemeClr w14:val="tx1"/>
            </w14:solidFill>
          </w14:textFill>
        </w:rPr>
        <w:t>支出</w:t>
      </w:r>
      <w:r>
        <w:rPr>
          <w:rFonts w:hint="eastAsia" w:ascii="宋体" w:hAnsi="宋体" w:eastAsia="宋体" w:cs="宋体"/>
          <w:color w:val="000000" w:themeColor="text1"/>
          <w:sz w:val="21"/>
          <w:szCs w:val="21"/>
          <w14:textFill>
            <w14:solidFill>
              <w14:schemeClr w14:val="tx1"/>
            </w14:solidFill>
          </w14:textFill>
        </w:rPr>
        <w:t>和自私的开采阻力越</w:t>
      </w:r>
      <w:r>
        <w:rPr>
          <w:rFonts w:hint="eastAsia" w:ascii="宋体" w:hAnsi="宋体" w:eastAsia="宋体" w:cs="宋体"/>
          <w:color w:val="000000" w:themeColor="text1"/>
          <w:sz w:val="21"/>
          <w:szCs w:val="21"/>
          <w:lang w:val="en-US" w:eastAsia="zh-CN"/>
          <w14:textFill>
            <w14:solidFill>
              <w14:schemeClr w14:val="tx1"/>
            </w14:solidFill>
          </w14:textFill>
        </w:rPr>
        <w:t>低</w:t>
      </w:r>
      <w:r>
        <w:rPr>
          <w:rFonts w:hint="eastAsia" w:ascii="宋体" w:hAnsi="宋体" w:eastAsia="宋体" w:cs="宋体"/>
          <w:color w:val="000000" w:themeColor="text1"/>
          <w:sz w:val="21"/>
          <w:szCs w:val="21"/>
          <w14:textFill>
            <w14:solidFill>
              <w14:schemeClr w14:val="tx1"/>
            </w14:solidFill>
          </w14:textFill>
        </w:rPr>
        <w:t>（参见图7）。例如，对于采矿能力</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 和</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为10％和20％的对手，双重</w:t>
      </w:r>
      <w:r>
        <w:rPr>
          <w:rFonts w:hint="eastAsia" w:ascii="宋体" w:hAnsi="宋体" w:eastAsia="宋体" w:cs="宋体"/>
          <w:color w:val="000000" w:themeColor="text1"/>
          <w:sz w:val="21"/>
          <w:szCs w:val="21"/>
          <w:lang w:val="en-US" w:eastAsia="zh-CN"/>
          <w14:textFill>
            <w14:solidFill>
              <w14:schemeClr w14:val="tx1"/>
            </w14:solidFill>
          </w14:textFill>
        </w:rPr>
        <w:t>支出</w:t>
      </w:r>
      <w:r>
        <w:rPr>
          <w:rFonts w:hint="eastAsia" w:ascii="宋体" w:hAnsi="宋体" w:eastAsia="宋体" w:cs="宋体"/>
          <w:color w:val="000000" w:themeColor="text1"/>
          <w:sz w:val="21"/>
          <w:szCs w:val="21"/>
          <w14:textFill>
            <w14:solidFill>
              <w14:schemeClr w14:val="tx1"/>
            </w14:solidFill>
          </w14:textFill>
        </w:rPr>
        <w:t>值</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从9.2降低到6.4</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 同样，自私挖掘的相对收入（参见图3）也从0.37增加到0.43。</w:t>
      </w:r>
    </w:p>
    <w:p>
      <w:pPr>
        <w:spacing w:after="301"/>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日食攻击的影响</w:t>
      </w:r>
      <w:r>
        <w:rPr>
          <w:rFonts w:hint="eastAsia" w:ascii="宋体" w:hAnsi="宋体" w:eastAsia="宋体" w:cs="宋体"/>
          <w:color w:val="000000" w:themeColor="text1"/>
          <w:sz w:val="21"/>
          <w:szCs w:val="21"/>
          <w14:textFill>
            <w14:solidFill>
              <w14:schemeClr w14:val="tx1"/>
            </w14:solidFill>
          </w14:textFill>
        </w:rPr>
        <w:t>我们评估日食攻击对我们MDP的敌对策略的影响。 我们假设攻击者用采矿</w:t>
      </w:r>
      <w:r>
        <w:rPr>
          <w:rFonts w:hint="eastAsia" w:ascii="宋体" w:hAnsi="宋体" w:eastAsia="宋体" w:cs="宋体"/>
          <w:color w:val="000000" w:themeColor="text1"/>
          <w:sz w:val="21"/>
          <w:szCs w:val="21"/>
          <w:lang w:val="en-US" w:eastAsia="zh-CN"/>
          <w14:textFill>
            <w14:solidFill>
              <w14:schemeClr w14:val="tx1"/>
            </w14:solidFill>
          </w14:textFill>
        </w:rPr>
        <w:t>能力</w:t>
      </w:r>
      <w:r>
        <w:rPr>
          <w:rFonts w:hint="eastAsia" w:ascii="宋体" w:hAnsi="宋体" w:eastAsia="宋体" w:cs="宋体"/>
          <w:i/>
          <w:color w:val="000000" w:themeColor="text1"/>
          <w:sz w:val="21"/>
          <w:szCs w:val="21"/>
          <w14:textFill>
            <w14:solidFill>
              <w14:schemeClr w14:val="tx1"/>
            </w14:solidFill>
          </w14:textFill>
        </w:rPr>
        <w:t>ω</w:t>
      </w:r>
      <w:r>
        <w:rPr>
          <w:rFonts w:hint="eastAsia" w:ascii="宋体" w:hAnsi="宋体" w:eastAsia="宋体" w:cs="宋体"/>
          <w:color w:val="000000" w:themeColor="text1"/>
          <w:sz w:val="21"/>
          <w:szCs w:val="21"/>
          <w14:textFill>
            <w14:solidFill>
              <w14:schemeClr w14:val="tx1"/>
            </w14:solidFill>
          </w14:textFill>
        </w:rPr>
        <w:t>来掩盖</w:t>
      </w:r>
    </w:p>
    <w:p>
      <w:pPr>
        <w:spacing w:after="301"/>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受害者，以增加维持区块链的优势（参见图9）。 我们观察到，日食攻击显然赋予对手权力，因为它允许敌手有效地提高其整体挖掘力量。 例如，一个</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1的对手可以把</w:t>
      </w:r>
      <w:r>
        <w:rPr>
          <w:rFonts w:hint="eastAsia" w:ascii="宋体" w:hAnsi="宋体" w:eastAsia="宋体" w:cs="宋体"/>
          <w:i/>
          <w:color w:val="000000" w:themeColor="text1"/>
          <w:sz w:val="21"/>
          <w:szCs w:val="21"/>
          <w14:textFill>
            <w14:solidFill>
              <w14:schemeClr w14:val="tx1"/>
            </w14:solidFill>
          </w14:textFill>
        </w:rPr>
        <w:t xml:space="preserve">ω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025的双重消费值 </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r>
        <w:rPr>
          <w:rFonts w:hint="eastAsia" w:ascii="宋体" w:hAnsi="宋体" w:eastAsia="宋体" w:cs="宋体"/>
          <w:color w:val="000000" w:themeColor="text1"/>
          <w:sz w:val="21"/>
          <w:szCs w:val="21"/>
          <w14:textFill>
            <w14:solidFill>
              <w14:schemeClr w14:val="tx1"/>
            </w14:solidFill>
          </w14:textFill>
        </w:rPr>
        <w:t>从880</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块奖励减少到0.75</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块奖励。</w:t>
      </w:r>
    </w:p>
    <w:p>
      <w:pPr>
        <w:pStyle w:val="5"/>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3.3.2比特币与</w:t>
      </w:r>
      <w:r>
        <w:rPr>
          <w:rFonts w:hint="eastAsia" w:ascii="宋体" w:hAnsi="宋体" w:eastAsia="宋体" w:cs="宋体"/>
          <w:color w:val="000000" w:themeColor="text1"/>
          <w14:textFill>
            <w14:solidFill>
              <w14:schemeClr w14:val="tx1"/>
            </w14:solidFill>
          </w14:textFill>
        </w:rPr>
        <w:t xml:space="preserve"> Ethereum</w:t>
      </w:r>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为了缓解</w:t>
      </w:r>
      <w:r>
        <w:rPr>
          <w:rFonts w:hint="eastAsia" w:ascii="宋体" w:hAnsi="宋体" w:eastAsia="宋体" w:cs="宋体"/>
          <w:color w:val="000000" w:themeColor="text1"/>
          <w:sz w:val="21"/>
          <w:szCs w:val="21"/>
          <w:lang w:val="en-US" w:eastAsia="zh-CN"/>
          <w14:textFill>
            <w14:solidFill>
              <w14:schemeClr w14:val="tx1"/>
            </w14:solidFill>
          </w14:textFill>
        </w:rPr>
        <w:t>过期区块降低</w:t>
      </w:r>
      <w:r>
        <w:rPr>
          <w:rFonts w:hint="eastAsia" w:ascii="宋体" w:hAnsi="宋体" w:eastAsia="宋体" w:cs="宋体"/>
          <w:color w:val="000000" w:themeColor="text1"/>
          <w:sz w:val="21"/>
          <w:szCs w:val="21"/>
          <w14:textFill>
            <w14:solidFill>
              <w14:schemeClr w14:val="tx1"/>
            </w14:solidFill>
          </w14:textFill>
        </w:rPr>
        <w:t>工作</w:t>
      </w:r>
      <w:r>
        <w:rPr>
          <w:rFonts w:hint="eastAsia" w:ascii="宋体" w:hAnsi="宋体" w:eastAsia="宋体" w:cs="宋体"/>
          <w:color w:val="000000" w:themeColor="text1"/>
          <w:sz w:val="21"/>
          <w:szCs w:val="21"/>
          <w:lang w:val="en-US" w:eastAsia="zh-CN"/>
          <w14:textFill>
            <w14:solidFill>
              <w14:schemeClr w14:val="tx1"/>
            </w14:solidFill>
          </w14:textFill>
        </w:rPr>
        <w:t>量计算</w:t>
      </w:r>
      <w:r>
        <w:rPr>
          <w:rFonts w:hint="eastAsia" w:ascii="宋体" w:hAnsi="宋体" w:eastAsia="宋体" w:cs="宋体"/>
          <w:color w:val="000000" w:themeColor="text1"/>
          <w:sz w:val="21"/>
          <w:szCs w:val="21"/>
          <w14:textFill>
            <w14:solidFill>
              <w14:schemeClr w14:val="tx1"/>
            </w14:solidFill>
          </w14:textFill>
        </w:rPr>
        <w:t>效率的问题，一些建议，如Ethereum，建议奖励矿工</w:t>
      </w:r>
      <w:r>
        <w:rPr>
          <w:rFonts w:hint="eastAsia" w:ascii="宋体" w:hAnsi="宋体" w:eastAsia="宋体" w:cs="宋体"/>
          <w:color w:val="000000" w:themeColor="text1"/>
          <w:sz w:val="21"/>
          <w:szCs w:val="21"/>
          <w:lang w:val="en-US" w:eastAsia="zh-CN"/>
          <w14:textFill>
            <w14:solidFill>
              <w14:schemeClr w14:val="tx1"/>
            </w14:solidFill>
          </w14:textFill>
        </w:rPr>
        <w:t>过期区</w:t>
      </w:r>
      <w:r>
        <w:rPr>
          <w:rFonts w:hint="eastAsia" w:ascii="宋体" w:hAnsi="宋体" w:eastAsia="宋体" w:cs="宋体"/>
          <w:color w:val="000000" w:themeColor="text1"/>
          <w:sz w:val="21"/>
          <w:szCs w:val="21"/>
          <w14:textFill>
            <w14:solidFill>
              <w14:schemeClr w14:val="tx1"/>
            </w14:solidFill>
          </w14:textFill>
        </w:rPr>
        <w:t>块[4]。在这里，尽管包含在一个</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的uncle</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获得了奖励，但是他们并不</w:t>
      </w:r>
      <w:r>
        <w:rPr>
          <w:rFonts w:hint="eastAsia" w:ascii="宋体" w:hAnsi="宋体" w:eastAsia="宋体" w:cs="宋体"/>
          <w:color w:val="000000" w:themeColor="text1"/>
          <w:sz w:val="21"/>
          <w:szCs w:val="21"/>
          <w:lang w:val="en-US" w:eastAsia="zh-CN"/>
          <w14:textFill>
            <w14:solidFill>
              <w14:schemeClr w14:val="tx1"/>
            </w14:solidFill>
          </w14:textFill>
        </w:rPr>
        <w:t>参与</w:t>
      </w:r>
      <w:r>
        <w:rPr>
          <w:rFonts w:hint="eastAsia" w:ascii="宋体" w:hAnsi="宋体" w:eastAsia="宋体" w:cs="宋体"/>
          <w:color w:val="000000" w:themeColor="text1"/>
          <w:sz w:val="21"/>
          <w:szCs w:val="21"/>
          <w14:textFill>
            <w14:solidFill>
              <w14:schemeClr w14:val="tx1"/>
            </w14:solidFill>
          </w14:textFill>
        </w:rPr>
        <w:t>计算</w:t>
      </w:r>
      <w:r>
        <w:rPr>
          <w:rFonts w:hint="eastAsia" w:ascii="宋体" w:hAnsi="宋体" w:eastAsia="宋体" w:cs="宋体"/>
          <w:color w:val="000000" w:themeColor="text1"/>
          <w:sz w:val="21"/>
          <w:szCs w:val="21"/>
          <w:lang w:val="en-US" w:eastAsia="zh-CN"/>
          <w14:textFill>
            <w14:solidFill>
              <w14:schemeClr w14:val="tx1"/>
            </w14:solidFill>
          </w14:textFill>
        </w:rPr>
        <w:t>链</w:t>
      </w:r>
      <w:r>
        <w:rPr>
          <w:rFonts w:hint="eastAsia" w:ascii="宋体" w:hAnsi="宋体" w:eastAsia="宋体" w:cs="宋体"/>
          <w:color w:val="000000" w:themeColor="text1"/>
          <w:sz w:val="21"/>
          <w:szCs w:val="21"/>
          <w14:textFill>
            <w14:solidFill>
              <w14:schemeClr w14:val="tx1"/>
            </w14:solidFill>
          </w14:textFill>
        </w:rPr>
        <w:t>的总难度，也就是说， Ethereum 对uncle</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使用了最长的</w:t>
      </w:r>
      <w:r>
        <w:rPr>
          <w:rFonts w:hint="eastAsia" w:ascii="宋体" w:hAnsi="宋体" w:eastAsia="宋体" w:cs="宋体"/>
          <w:color w:val="000000" w:themeColor="text1"/>
          <w:sz w:val="21"/>
          <w:szCs w:val="21"/>
          <w:lang w:val="en-US" w:eastAsia="zh-CN"/>
          <w14:textFill>
            <w14:solidFill>
              <w14:schemeClr w14:val="tx1"/>
            </w14:solidFill>
          </w14:textFill>
        </w:rPr>
        <w:t>区块链</w:t>
      </w:r>
      <w:r>
        <w:rPr>
          <w:rFonts w:hint="eastAsia" w:ascii="宋体" w:hAnsi="宋体" w:eastAsia="宋体" w:cs="宋体"/>
          <w:color w:val="000000" w:themeColor="text1"/>
          <w:sz w:val="21"/>
          <w:szCs w:val="21"/>
          <w14:textFill>
            <w14:solidFill>
              <w14:schemeClr w14:val="tx1"/>
            </w14:solidFill>
          </w14:textFill>
        </w:rPr>
        <w:t>法则。 这显然与 Ethereum 声称使用适应GHOST的区块链协议的声明相矛盾[33]。</w:t>
      </w:r>
    </w:p>
    <w:p>
      <w:pPr>
        <w:ind w:left="9" w:right="13" w:firstLine="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Ethereum最近还修改了其最长</w:t>
      </w:r>
      <w:r>
        <w:rPr>
          <w:rFonts w:hint="eastAsia" w:ascii="宋体" w:hAnsi="宋体" w:eastAsia="宋体" w:cs="宋体"/>
          <w:color w:val="000000" w:themeColor="text1"/>
          <w:sz w:val="21"/>
          <w:szCs w:val="21"/>
          <w:lang w:val="en-US" w:eastAsia="zh-CN"/>
          <w14:textFill>
            <w14:solidFill>
              <w14:schemeClr w14:val="tx1"/>
            </w14:solidFill>
          </w14:textFill>
        </w:rPr>
        <w:t>区块链的</w:t>
      </w:r>
      <w:r>
        <w:rPr>
          <w:rFonts w:hint="eastAsia" w:ascii="宋体" w:hAnsi="宋体" w:eastAsia="宋体" w:cs="宋体"/>
          <w:color w:val="000000" w:themeColor="text1"/>
          <w:sz w:val="21"/>
          <w:szCs w:val="21"/>
          <w14:textFill>
            <w14:solidFill>
              <w14:schemeClr w14:val="tx1"/>
            </w14:solidFill>
          </w14:textFill>
        </w:rPr>
        <w:t>算法，以合并均匀断系uniform tie breaking[10]。请注意，这样的策略意味着作为一种自私的采矿对策，但允许一个自私的矿工增加赶上诚实链的机会[31]。在表4中，我们扩展了我们的模型，以迎合uncle</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的奖励，并描述由此产生的双重消费MDP，以</w:t>
      </w:r>
      <w:r>
        <w:rPr>
          <w:rFonts w:hint="eastAsia" w:ascii="宋体" w:hAnsi="宋体" w:eastAsia="宋体" w:cs="宋体"/>
          <w:color w:val="000000" w:themeColor="text1"/>
          <w:sz w:val="21"/>
          <w:szCs w:val="21"/>
          <w:lang w:val="en-US" w:eastAsia="zh-CN"/>
          <w14:textFill>
            <w14:solidFill>
              <w14:schemeClr w14:val="tx1"/>
            </w14:solidFill>
          </w14:textFill>
        </w:rPr>
        <w:t>获得</w:t>
      </w:r>
      <w:r>
        <w:rPr>
          <w:rFonts w:hint="eastAsia" w:ascii="宋体" w:hAnsi="宋体" w:eastAsia="宋体" w:cs="宋体"/>
          <w:color w:val="000000" w:themeColor="text1"/>
          <w:sz w:val="21"/>
          <w:szCs w:val="21"/>
          <w14:textFill>
            <w14:solidFill>
              <w14:schemeClr w14:val="tx1"/>
            </w14:solidFill>
          </w14:textFill>
        </w:rPr>
        <w:t>Ethereum的双重支出安全。</w:t>
      </w:r>
    </w:p>
    <w:tbl>
      <w:tblPr>
        <w:tblStyle w:val="12"/>
        <w:tblpPr w:vertAnchor="text" w:horzAnchor="margin"/>
        <w:tblOverlap w:val="never"/>
        <w:tblW w:w="10080" w:type="dxa"/>
        <w:tblInd w:w="0" w:type="dxa"/>
        <w:tblLayout w:type="fixed"/>
        <w:tblCellMar>
          <w:top w:w="0" w:type="dxa"/>
          <w:left w:w="6" w:type="dxa"/>
          <w:bottom w:w="28" w:type="dxa"/>
          <w:right w:w="0" w:type="dxa"/>
        </w:tblCellMar>
      </w:tblPr>
      <w:tblGrid>
        <w:gridCol w:w="10080"/>
      </w:tblGrid>
      <w:tr>
        <w:tblPrEx>
          <w:tblLayout w:type="fixed"/>
          <w:tblCellMar>
            <w:top w:w="0" w:type="dxa"/>
            <w:left w:w="6" w:type="dxa"/>
            <w:bottom w:w="28" w:type="dxa"/>
            <w:right w:w="0" w:type="dxa"/>
          </w:tblCellMar>
        </w:tblPrEx>
        <w:trPr>
          <w:trHeight w:val="632" w:hRule="atLeast"/>
        </w:trPr>
        <w:tc>
          <w:tcPr>
            <w:tcW w:w="10080" w:type="dxa"/>
            <w:tcBorders>
              <w:top w:val="nil"/>
              <w:left w:val="nil"/>
              <w:bottom w:val="nil"/>
              <w:right w:val="nil"/>
            </w:tcBorders>
            <w:vAlign w:val="bottom"/>
          </w:tcPr>
          <w:p>
            <w:pPr>
              <w:spacing w:after="212" w:line="259" w:lineRule="auto"/>
              <w:ind w:left="6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inline distT="0" distB="0" distL="0" distR="0">
                  <wp:extent cx="6327140" cy="1459865"/>
                  <wp:effectExtent l="0" t="0" r="16510" b="6985"/>
                  <wp:docPr id="95613" name="Picture 95613"/>
                  <wp:cNvGraphicFramePr/>
                  <a:graphic xmlns:a="http://schemas.openxmlformats.org/drawingml/2006/main">
                    <a:graphicData uri="http://schemas.openxmlformats.org/drawingml/2006/picture">
                      <pic:pic xmlns:pic="http://schemas.openxmlformats.org/drawingml/2006/picture">
                        <pic:nvPicPr>
                          <pic:cNvPr id="95613" name="Picture 95613"/>
                          <pic:cNvPicPr/>
                        </pic:nvPicPr>
                        <pic:blipFill>
                          <a:blip r:embed="rId44"/>
                          <a:stretch>
                            <a:fillRect/>
                          </a:stretch>
                        </pic:blipFill>
                        <pic:spPr>
                          <a:xfrm>
                            <a:off x="0" y="0"/>
                            <a:ext cx="6327648" cy="1459992"/>
                          </a:xfrm>
                          <a:prstGeom prst="rect">
                            <a:avLst/>
                          </a:prstGeom>
                        </pic:spPr>
                      </pic:pic>
                    </a:graphicData>
                  </a:graphic>
                </wp:inline>
              </w:drawing>
            </w:r>
          </w:p>
          <w:tbl>
            <w:tblPr>
              <w:tblStyle w:val="11"/>
              <w:tblW w:w="100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58"/>
              <w:gridCol w:w="3358"/>
              <w:gridCol w:w="3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8" w:type="dxa"/>
                </w:tcPr>
                <w:p>
                  <w:pPr>
                    <w:tabs>
                      <w:tab w:val="center" w:pos="3844"/>
                      <w:tab w:val="center" w:pos="5550"/>
                      <w:tab w:val="center" w:pos="7125"/>
                      <w:tab w:val="center" w:pos="7614"/>
                      <w:tab w:val="center" w:pos="8192"/>
                      <w:tab w:val="center" w:pos="8980"/>
                      <w:tab w:val="right" w:pos="10074"/>
                    </w:tabs>
                    <w:spacing w:line="259" w:lineRule="auto"/>
                    <w:ind w:right="-76"/>
                    <w:jc w:val="left"/>
                    <w:rPr>
                      <w:rFonts w:hint="eastAsia" w:ascii="宋体" w:hAnsi="宋体" w:eastAsia="宋体" w:cs="宋体"/>
                      <w:color w:val="000000" w:themeColor="text1"/>
                      <w:sz w:val="21"/>
                      <w:szCs w:val="21"/>
                      <w:vertAlign w:val="baseline"/>
                      <w:lang w:val="en-US" w:eastAsia="zh-CN"/>
                      <w14:textFill>
                        <w14:solidFill>
                          <w14:schemeClr w14:val="tx1"/>
                        </w14:solidFill>
                      </w14:textFill>
                    </w:rPr>
                  </w:pPr>
                  <w:r>
                    <w:rPr>
                      <w:rFonts w:hint="eastAsia" w:ascii="宋体" w:hAnsi="宋体" w:eastAsia="宋体" w:cs="宋体"/>
                      <w:color w:val="000000" w:themeColor="text1"/>
                      <w:sz w:val="21"/>
                      <w:szCs w:val="21"/>
                      <w:vertAlign w:val="baseline"/>
                      <w:lang w:val="en-US" w:eastAsia="zh-CN"/>
                      <w14:textFill>
                        <w14:solidFill>
                          <w14:schemeClr w14:val="tx1"/>
                        </w14:solidFill>
                      </w14:textFill>
                    </w:rPr>
                    <w:t>图9：</w:t>
                  </w:r>
                </w:p>
              </w:tc>
              <w:tc>
                <w:tcPr>
                  <w:tcW w:w="3358" w:type="dxa"/>
                </w:tcPr>
                <w:p>
                  <w:pPr>
                    <w:tabs>
                      <w:tab w:val="center" w:pos="3844"/>
                      <w:tab w:val="center" w:pos="5550"/>
                      <w:tab w:val="center" w:pos="7125"/>
                      <w:tab w:val="center" w:pos="7614"/>
                      <w:tab w:val="center" w:pos="8192"/>
                      <w:tab w:val="center" w:pos="8980"/>
                      <w:tab w:val="right" w:pos="10074"/>
                    </w:tabs>
                    <w:spacing w:line="259" w:lineRule="auto"/>
                    <w:ind w:right="-76"/>
                    <w:jc w:val="left"/>
                    <w:rPr>
                      <w:rFonts w:hint="eastAsia" w:ascii="宋体" w:hAnsi="宋体" w:eastAsia="宋体" w:cs="宋体"/>
                      <w:color w:val="000000" w:themeColor="text1"/>
                      <w:sz w:val="21"/>
                      <w:szCs w:val="21"/>
                      <w:vertAlign w:val="baseline"/>
                      <w:lang w:val="en-US" w:eastAsia="zh-CN"/>
                      <w14:textFill>
                        <w14:solidFill>
                          <w14:schemeClr w14:val="tx1"/>
                        </w14:solidFill>
                      </w14:textFill>
                    </w:rPr>
                  </w:pPr>
                  <w:r>
                    <w:rPr>
                      <w:rFonts w:hint="eastAsia" w:ascii="宋体" w:hAnsi="宋体" w:eastAsia="宋体" w:cs="宋体"/>
                      <w:color w:val="000000" w:themeColor="text1"/>
                      <w:sz w:val="21"/>
                      <w:szCs w:val="21"/>
                      <w:vertAlign w:val="baseline"/>
                      <w:lang w:val="en-US" w:eastAsia="zh-CN"/>
                      <w14:textFill>
                        <w14:solidFill>
                          <w14:schemeClr w14:val="tx1"/>
                        </w14:solidFill>
                      </w14:textFill>
                    </w:rPr>
                    <w:t>图10:</w:t>
                  </w:r>
                </w:p>
              </w:tc>
              <w:tc>
                <w:tcPr>
                  <w:tcW w:w="3358" w:type="dxa"/>
                </w:tcPr>
                <w:p>
                  <w:pPr>
                    <w:tabs>
                      <w:tab w:val="center" w:pos="3844"/>
                      <w:tab w:val="center" w:pos="5550"/>
                      <w:tab w:val="center" w:pos="7125"/>
                      <w:tab w:val="center" w:pos="7614"/>
                      <w:tab w:val="center" w:pos="8192"/>
                      <w:tab w:val="center" w:pos="8980"/>
                      <w:tab w:val="right" w:pos="10074"/>
                    </w:tabs>
                    <w:spacing w:line="259" w:lineRule="auto"/>
                    <w:ind w:right="-76"/>
                    <w:jc w:val="left"/>
                    <w:rPr>
                      <w:rFonts w:hint="eastAsia" w:ascii="宋体" w:hAnsi="宋体" w:eastAsia="宋体" w:cs="宋体"/>
                      <w:color w:val="000000" w:themeColor="text1"/>
                      <w:sz w:val="21"/>
                      <w:szCs w:val="21"/>
                      <w:vertAlign w:val="baseline"/>
                      <w14:textFill>
                        <w14:solidFill>
                          <w14:schemeClr w14:val="tx1"/>
                        </w14:solidFill>
                      </w14:textFill>
                    </w:rPr>
                  </w:pPr>
                  <w:r>
                    <w:rPr>
                      <w:rFonts w:hint="eastAsia" w:ascii="宋体" w:hAnsi="宋体" w:eastAsia="宋体" w:cs="宋体"/>
                      <w:color w:val="000000" w:themeColor="text1"/>
                      <w:sz w:val="21"/>
                      <w:szCs w:val="21"/>
                      <w:vertAlign w:val="baseline"/>
                      <w:lang w:val="en-US" w:eastAsia="zh-CN"/>
                      <w14:textFill>
                        <w14:solidFill>
                          <w14:schemeClr w14:val="tx1"/>
                        </w14:solidFill>
                      </w14:textFill>
                    </w:rPr>
                    <w:t>图</w:t>
                  </w:r>
                  <w:r>
                    <w:rPr>
                      <w:rFonts w:hint="eastAsia" w:ascii="宋体" w:hAnsi="宋体" w:eastAsia="宋体" w:cs="宋体"/>
                      <w:color w:val="000000" w:themeColor="text1"/>
                      <w:sz w:val="21"/>
                      <w:szCs w:val="21"/>
                      <w:vertAlign w:val="baseline"/>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58" w:type="dxa"/>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lang w:val="en-US" w:eastAsia="zh-CN"/>
                      <w14:textFill>
                        <w14:solidFill>
                          <w14:schemeClr w14:val="tx1"/>
                        </w14:solidFill>
                      </w14:textFill>
                    </w:rPr>
                    <w:t>对于</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s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41%</w:t>
                  </w:r>
                  <w:r>
                    <w:rPr>
                      <w:rFonts w:hint="eastAsia" w:ascii="宋体" w:hAnsi="宋体" w:eastAsia="宋体" w:cs="宋体"/>
                      <w:i/>
                      <w:color w:val="000000" w:themeColor="text1"/>
                      <w:sz w:val="21"/>
                      <w:szCs w:val="21"/>
                      <w14:textFill>
                        <w14:solidFill>
                          <w14:schemeClr w14:val="tx1"/>
                        </w14:solidFill>
                      </w14:textFill>
                    </w:rPr>
                    <w:t xml:space="preserve">γ </w:t>
                  </w:r>
                  <w:r>
                    <w:rPr>
                      <w:rFonts w:hint="eastAsia" w:ascii="宋体" w:hAnsi="宋体" w:eastAsia="宋体" w:cs="宋体"/>
                      <w:color w:val="000000" w:themeColor="text1"/>
                      <w:sz w:val="21"/>
                      <w:szCs w:val="21"/>
                      <w14:textFill>
                        <w14:solidFill>
                          <w14:schemeClr w14:val="tx1"/>
                        </w14:solidFill>
                      </w14:textFill>
                    </w:rPr>
                    <w:t xml:space="preserve">= 0 </w:t>
                  </w:r>
                  <w:r>
                    <w:rPr>
                      <w:rFonts w:hint="eastAsia" w:ascii="宋体" w:hAnsi="宋体" w:eastAsia="宋体" w:cs="宋体"/>
                      <w:color w:val="000000" w:themeColor="text1"/>
                      <w:sz w:val="21"/>
                      <w:szCs w:val="21"/>
                      <w:lang w:val="en-US" w:eastAsia="zh-CN"/>
                      <w14:textFill>
                        <w14:solidFill>
                          <w14:schemeClr w14:val="tx1"/>
                        </w14:solidFill>
                      </w14:textFill>
                    </w:rPr>
                    <w:t>和</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 xml:space="preserve">cm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color w:val="000000" w:themeColor="text1"/>
                      <w:sz w:val="21"/>
                      <w:szCs w:val="21"/>
                      <w:lang w:val="en-US" w:eastAsia="zh-CN"/>
                      <w14:textFill>
                        <w14:solidFill>
                          <w14:schemeClr w14:val="tx1"/>
                        </w14:solidFill>
                      </w14:textFill>
                    </w:rPr>
                    <w:t>的</w:t>
                  </w:r>
                </w:p>
                <w:p>
                  <w:pPr>
                    <w:tabs>
                      <w:tab w:val="center" w:pos="3844"/>
                      <w:tab w:val="center" w:pos="5550"/>
                      <w:tab w:val="center" w:pos="7125"/>
                      <w:tab w:val="center" w:pos="7614"/>
                      <w:tab w:val="center" w:pos="8192"/>
                      <w:tab w:val="center" w:pos="8980"/>
                      <w:tab w:val="right" w:pos="10074"/>
                    </w:tabs>
                    <w:spacing w:line="259" w:lineRule="auto"/>
                    <w:ind w:right="-76"/>
                    <w:jc w:val="left"/>
                    <w:rPr>
                      <w:rFonts w:hint="eastAsia" w:ascii="宋体" w:hAnsi="宋体" w:eastAsia="宋体" w:cs="宋体"/>
                      <w:color w:val="000000" w:themeColor="text1"/>
                      <w:sz w:val="21"/>
                      <w:szCs w:val="21"/>
                      <w:vertAlign w:val="baseline"/>
                      <w:lang w:val="en-US" w:eastAsia="zh-CN"/>
                      <w14:textFill>
                        <w14:solidFill>
                          <w14:schemeClr w14:val="tx1"/>
                        </w14:solidFill>
                      </w14:textFill>
                    </w:rPr>
                  </w:pPr>
                  <w:r>
                    <w:rPr>
                      <w:rFonts w:hint="eastAsia" w:ascii="宋体" w:hAnsi="宋体" w:eastAsia="宋体" w:cs="宋体"/>
                      <w:color w:val="000000" w:themeColor="text1"/>
                      <w:sz w:val="21"/>
                      <w:szCs w:val="21"/>
                      <w:vertAlign w:val="baseline"/>
                      <w:lang w:val="en-US" w:eastAsia="zh-CN"/>
                      <w14:textFill>
                        <w14:solidFill>
                          <w14:schemeClr w14:val="tx1"/>
                        </w14:solidFill>
                      </w14:textFill>
                    </w:rPr>
                    <w:t>日全食攻击</w:t>
                  </w:r>
                </w:p>
              </w:tc>
              <w:tc>
                <w:tcPr>
                  <w:tcW w:w="3358" w:type="dxa"/>
                </w:tcPr>
                <w:p>
                  <w:pPr>
                    <w:tabs>
                      <w:tab w:val="center" w:pos="3844"/>
                      <w:tab w:val="center" w:pos="5550"/>
                      <w:tab w:val="center" w:pos="7125"/>
                      <w:tab w:val="center" w:pos="7614"/>
                      <w:tab w:val="center" w:pos="8192"/>
                      <w:tab w:val="center" w:pos="8980"/>
                      <w:tab w:val="right" w:pos="10074"/>
                    </w:tabs>
                    <w:spacing w:line="259" w:lineRule="auto"/>
                    <w:ind w:right="-76"/>
                    <w:jc w:val="left"/>
                    <w:rPr>
                      <w:rFonts w:hint="eastAsia" w:ascii="宋体" w:hAnsi="宋体" w:eastAsia="宋体" w:cs="宋体"/>
                      <w:color w:val="000000" w:themeColor="text1"/>
                      <w:sz w:val="21"/>
                      <w:szCs w:val="21"/>
                      <w:vertAlign w:val="baseline"/>
                      <w14:textFill>
                        <w14:solidFill>
                          <w14:schemeClr w14:val="tx1"/>
                        </w14:solidFill>
                      </w14:textFill>
                    </w:rPr>
                  </w:pPr>
                  <w:r>
                    <w:rPr>
                      <w:rFonts w:hint="eastAsia" w:ascii="宋体" w:hAnsi="宋体" w:eastAsia="宋体" w:cs="宋体"/>
                      <w:color w:val="000000" w:themeColor="text1"/>
                      <w:sz w:val="21"/>
                      <w:szCs w:val="21"/>
                      <w:vertAlign w:val="baseline"/>
                      <w:lang w:val="en-US" w:eastAsia="zh-CN"/>
                      <w14:textFill>
                        <w14:solidFill>
                          <w14:schemeClr w14:val="tx1"/>
                        </w14:solidFill>
                      </w14:textFill>
                    </w:rPr>
                    <w:t>双重支出的阻力</w:t>
                  </w:r>
                  <w:r>
                    <w:rPr>
                      <w:rFonts w:hint="eastAsia" w:ascii="宋体" w:hAnsi="宋体" w:eastAsia="宋体" w:cs="宋体"/>
                      <w:color w:val="000000" w:themeColor="text1"/>
                      <w:sz w:val="21"/>
                      <w:szCs w:val="21"/>
                      <w14:textFill>
                        <w14:solidFill>
                          <w14:schemeClr w14:val="tx1"/>
                        </w14:solidFill>
                      </w14:textFill>
                    </w:rPr>
                    <w:t>Ethereum(</w:t>
                  </w:r>
                  <w:r>
                    <w:rPr>
                      <w:rFonts w:hint="eastAsia" w:ascii="宋体" w:hAnsi="宋体" w:eastAsia="宋体" w:cs="宋体"/>
                      <w:i/>
                      <w:color w:val="000000" w:themeColor="text1"/>
                      <w:sz w:val="21"/>
                      <w:szCs w:val="21"/>
                      <w14:textFill>
                        <w14:solidFill>
                          <w14:schemeClr w14:val="tx1"/>
                        </w14:solidFill>
                      </w14:textFill>
                    </w:rPr>
                    <w:t xml:space="preserve">k </w:t>
                  </w:r>
                  <w:r>
                    <w:rPr>
                      <w:rFonts w:hint="eastAsia" w:ascii="宋体" w:hAnsi="宋体" w:eastAsia="宋体" w:cs="宋体"/>
                      <w:color w:val="000000" w:themeColor="text1"/>
                      <w:sz w:val="21"/>
                      <w:szCs w:val="21"/>
                      <w14:textFill>
                        <w14:solidFill>
                          <w14:schemeClr w14:val="tx1"/>
                        </w14:solidFill>
                      </w14:textFill>
                    </w:rPr>
                    <w:t>∈ {6</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 xml:space="preserve">12}) </w:t>
                  </w:r>
                  <w:r>
                    <w:rPr>
                      <w:rFonts w:hint="eastAsia" w:ascii="宋体" w:hAnsi="宋体" w:eastAsia="宋体" w:cs="宋体"/>
                      <w:color w:val="000000" w:themeColor="text1"/>
                      <w:sz w:val="21"/>
                      <w:szCs w:val="21"/>
                      <w:vertAlign w:val="baseline"/>
                      <w:lang w:val="en-US" w:eastAsia="zh-CN"/>
                      <w14:textFill>
                        <w14:solidFill>
                          <w14:schemeClr w14:val="tx1"/>
                        </w14:solidFill>
                      </w14:textFill>
                    </w:rPr>
                    <w:t>与比特币</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 xml:space="preserve">k </w:t>
                  </w:r>
                  <w:r>
                    <w:rPr>
                      <w:rFonts w:hint="eastAsia" w:ascii="宋体" w:hAnsi="宋体" w:eastAsia="宋体" w:cs="宋体"/>
                      <w:color w:val="000000" w:themeColor="text1"/>
                      <w:sz w:val="21"/>
                      <w:szCs w:val="21"/>
                      <w14:textFill>
                        <w14:solidFill>
                          <w14:schemeClr w14:val="tx1"/>
                        </w14:solidFill>
                      </w14:textFill>
                    </w:rPr>
                    <w:t>= 6)</w:t>
                  </w:r>
                  <w:r>
                    <w:rPr>
                      <w:rFonts w:hint="eastAsia" w:ascii="宋体" w:hAnsi="宋体" w:eastAsia="宋体" w:cs="宋体"/>
                      <w:color w:val="000000" w:themeColor="text1"/>
                      <w:sz w:val="21"/>
                      <w:szCs w:val="21"/>
                      <w:vertAlign w:val="baseline"/>
                      <w:lang w:val="en-US" w:eastAsia="zh-CN"/>
                      <w14:textFill>
                        <w14:solidFill>
                          <w14:schemeClr w14:val="tx1"/>
                        </w14:solidFill>
                      </w14:textFill>
                    </w:rPr>
                    <w:t>。2016-04-20USD汇率。</w:t>
                  </w:r>
                </w:p>
              </w:tc>
              <w:tc>
                <w:tcPr>
                  <w:tcW w:w="3358" w:type="dxa"/>
                </w:tcPr>
                <w:p>
                  <w:pPr>
                    <w:tabs>
                      <w:tab w:val="center" w:pos="3844"/>
                      <w:tab w:val="center" w:pos="5550"/>
                      <w:tab w:val="center" w:pos="7125"/>
                      <w:tab w:val="center" w:pos="7614"/>
                      <w:tab w:val="center" w:pos="8192"/>
                      <w:tab w:val="center" w:pos="8980"/>
                      <w:tab w:val="right" w:pos="10074"/>
                    </w:tabs>
                    <w:spacing w:line="259" w:lineRule="auto"/>
                    <w:ind w:right="-76"/>
                    <w:jc w:val="left"/>
                    <w:rPr>
                      <w:rFonts w:hint="eastAsia" w:ascii="宋体" w:hAnsi="宋体" w:eastAsia="宋体" w:cs="宋体"/>
                      <w:color w:val="000000" w:themeColor="text1"/>
                      <w:sz w:val="21"/>
                      <w:szCs w:val="21"/>
                      <w:vertAlign w:val="baseline"/>
                      <w14:textFill>
                        <w14:solidFill>
                          <w14:schemeClr w14:val="tx1"/>
                        </w14:solidFill>
                      </w14:textFill>
                    </w:rPr>
                  </w:pPr>
                  <w:r>
                    <w:rPr>
                      <w:rFonts w:hint="eastAsia" w:ascii="宋体" w:hAnsi="宋体" w:eastAsia="宋体" w:cs="宋体"/>
                      <w:color w:val="000000" w:themeColor="text1"/>
                      <w:sz w:val="21"/>
                      <w:szCs w:val="21"/>
                      <w:vertAlign w:val="baseline"/>
                      <w14:textFill>
                        <w14:solidFill>
                          <w14:schemeClr w14:val="tx1"/>
                        </w14:solidFill>
                      </w14:textFill>
                    </w:rPr>
                    <w:t>Ethereum和Bitcoin之间的直接比较，k = 6，rs = 6.8％，各自的差值Δ</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vertAlign w:val="baseline"/>
                      <w14:textFill>
                        <w14:solidFill>
                          <w14:schemeClr w14:val="tx1"/>
                        </w14:solidFill>
                      </w14:textFill>
                    </w:rPr>
                    <w:t>。</w:t>
                  </w:r>
                </w:p>
              </w:tc>
            </w:tr>
          </w:tbl>
          <w:p>
            <w:pPr>
              <w:tabs>
                <w:tab w:val="center" w:pos="4699"/>
                <w:tab w:val="center" w:pos="8174"/>
              </w:tabs>
              <w:spacing w:line="259" w:lineRule="auto"/>
              <w:jc w:val="left"/>
              <w:rPr>
                <w:rFonts w:hint="eastAsia" w:ascii="宋体" w:hAnsi="宋体" w:eastAsia="宋体" w:cs="宋体"/>
                <w:color w:val="000000" w:themeColor="text1"/>
                <w:sz w:val="21"/>
                <w:szCs w:val="21"/>
                <w14:textFill>
                  <w14:solidFill>
                    <w14:schemeClr w14:val="tx1"/>
                  </w14:solidFill>
                </w14:textFill>
              </w:rPr>
            </w:pPr>
          </w:p>
        </w:tc>
      </w:tr>
    </w:tbl>
    <w:p>
      <w:pPr>
        <w:spacing w:after="290"/>
        <w:ind w:left="9" w:right="1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在此分析的基础上，我们比较了图10中比特币（</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 0.41％，参见表2中的MDP）和</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 6.8％，参见表4中的MDP） 0，</w:t>
      </w:r>
      <w:r>
        <w:rPr>
          <w:rFonts w:hint="eastAsia" w:ascii="宋体" w:hAnsi="宋体" w:eastAsia="宋体" w:cs="宋体"/>
          <w:i/>
          <w:color w:val="000000" w:themeColor="text1"/>
          <w:sz w:val="21"/>
          <w:szCs w:val="21"/>
          <w14:textFill>
            <w14:solidFill>
              <w14:schemeClr w14:val="tx1"/>
            </w14:solidFill>
          </w14:textFill>
        </w:rPr>
        <w:t>c</w:t>
      </w:r>
      <w:r>
        <w:rPr>
          <w:rFonts w:hint="eastAsia" w:ascii="宋体" w:hAnsi="宋体" w:eastAsia="宋体" w:cs="宋体"/>
          <w:i/>
          <w:color w:val="000000" w:themeColor="text1"/>
          <w:sz w:val="21"/>
          <w:szCs w:val="21"/>
          <w:vertAlign w:val="subscript"/>
          <w14:textFill>
            <w14:solidFill>
              <w14:schemeClr w14:val="tx1"/>
            </w14:solidFill>
          </w14:textFill>
        </w:rPr>
        <w:t>m</w:t>
      </w:r>
      <w:r>
        <w:rPr>
          <w:rFonts w:hint="eastAsia" w:ascii="宋体" w:hAnsi="宋体" w:eastAsia="宋体" w:cs="宋体"/>
          <w:color w:val="000000" w:themeColor="text1"/>
          <w:sz w:val="21"/>
          <w:szCs w:val="21"/>
          <w14:textFill>
            <w14:solidFill>
              <w14:schemeClr w14:val="tx1"/>
            </w14:solidFill>
          </w14:textFill>
        </w:rPr>
        <w:t xml:space="preserve"> = 0和ω= 0。为了提供公平的成本比较，我们依靠美元的估值（比特币的块奖励比</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的块奖励高200多倍）。</w:t>
      </w:r>
    </w:p>
    <w:p>
      <w:pPr>
        <w:spacing w:after="290"/>
        <w:ind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我们观察到，6个比特币区块确认比6个</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生成时间在10到20秒之间</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区块</w:t>
      </w:r>
      <w:r>
        <w:rPr>
          <w:rFonts w:hint="eastAsia" w:ascii="宋体" w:hAnsi="宋体" w:eastAsia="宋体" w:cs="宋体"/>
          <w:color w:val="000000" w:themeColor="text1"/>
          <w:sz w:val="21"/>
          <w:szCs w:val="21"/>
          <w14:textFill>
            <w14:solidFill>
              <w14:schemeClr w14:val="tx1"/>
            </w14:solidFill>
          </w14:textFill>
        </w:rPr>
        <w:t>确认更容易复原。其次，在比较12个</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和6个比特币区块确认的情况下，</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的双重支出恢复能力只比对于比特币散列功率小于11％的对手要好。请注意，在不到4分钟的时间内就可能生成12个</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块，而6个比特币块则持续大约1个小时。第三，我们发现区块奖励的货币价值直接影响到双重支出的安全性：区块链的区块奖励（单位为美元）越高，抗双重支出的弹性就越大。除了将比特币与</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进行比较，我们通过将比特币的</w:t>
      </w:r>
      <w:r>
        <w:rPr>
          <w:rFonts w:hint="eastAsia" w:ascii="宋体" w:hAnsi="宋体" w:eastAsia="宋体" w:cs="宋体"/>
          <w:color w:val="000000" w:themeColor="text1"/>
          <w:sz w:val="21"/>
          <w:szCs w:val="21"/>
          <w:lang w:val="en-US" w:eastAsia="zh-CN"/>
          <w14:textFill>
            <w14:solidFill>
              <w14:schemeClr w14:val="tx1"/>
            </w14:solidFill>
          </w14:textFill>
        </w:rPr>
        <w:t>区块过期</w:t>
      </w:r>
      <w:r>
        <w:rPr>
          <w:rFonts w:hint="eastAsia" w:ascii="宋体" w:hAnsi="宋体" w:eastAsia="宋体" w:cs="宋体"/>
          <w:color w:val="000000" w:themeColor="text1"/>
          <w:sz w:val="21"/>
          <w:szCs w:val="21"/>
          <w14:textFill>
            <w14:solidFill>
              <w14:schemeClr w14:val="tx1"/>
            </w14:solidFill>
          </w14:textFill>
        </w:rPr>
        <w:t>率设置为等于</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来比较图11中的两个区块链，以客观评估其安全</w:t>
      </w:r>
      <w:r>
        <w:rPr>
          <w:rFonts w:hint="eastAsia" w:ascii="宋体" w:hAnsi="宋体" w:eastAsia="宋体" w:cs="宋体"/>
          <w:color w:val="000000" w:themeColor="text1"/>
          <w:sz w:val="21"/>
          <w:szCs w:val="21"/>
          <w:lang w:val="en-US" w:eastAsia="zh-CN"/>
          <w14:textFill>
            <w14:solidFill>
              <w14:schemeClr w14:val="tx1"/>
            </w14:solidFill>
          </w14:textFill>
        </w:rPr>
        <w:t>隐患</w:t>
      </w:r>
      <w:r>
        <w:rPr>
          <w:rFonts w:hint="eastAsia" w:ascii="宋体" w:hAnsi="宋体" w:eastAsia="宋体" w:cs="宋体"/>
          <w:color w:val="000000" w:themeColor="text1"/>
          <w:sz w:val="21"/>
          <w:szCs w:val="21"/>
          <w14:textFill>
            <w14:solidFill>
              <w14:schemeClr w14:val="tx1"/>
            </w14:solidFill>
          </w14:textFill>
        </w:rPr>
        <w:t>。我们观察到，尽管依靠</w:t>
      </w:r>
      <w:r>
        <w:rPr>
          <w:rFonts w:hint="eastAsia" w:ascii="宋体" w:hAnsi="宋体" w:eastAsia="宋体" w:cs="宋体"/>
          <w:color w:val="000000" w:themeColor="text1"/>
          <w:sz w:val="21"/>
          <w:szCs w:val="21"/>
          <w:lang w:eastAsia="zh-CN"/>
          <w14:textFill>
            <w14:solidFill>
              <w14:schemeClr w14:val="tx1"/>
            </w14:solidFill>
          </w14:textFill>
        </w:rPr>
        <w:t>uncle区块</w:t>
      </w:r>
      <w:r>
        <w:rPr>
          <w:rFonts w:hint="eastAsia" w:ascii="宋体" w:hAnsi="宋体" w:eastAsia="宋体" w:cs="宋体"/>
          <w:color w:val="000000" w:themeColor="text1"/>
          <w:sz w:val="21"/>
          <w:szCs w:val="21"/>
          <w14:textFill>
            <w14:solidFill>
              <w14:schemeClr w14:val="tx1"/>
            </w14:solidFill>
          </w14:textFill>
        </w:rPr>
        <w:t>奖励和均匀断系，</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的安全性</w:t>
      </w:r>
      <w:r>
        <w:rPr>
          <w:rFonts w:hint="eastAsia" w:ascii="宋体" w:hAnsi="宋体" w:eastAsia="宋体" w:cs="宋体"/>
          <w:color w:val="000000" w:themeColor="text1"/>
          <w:sz w:val="21"/>
          <w:szCs w:val="21"/>
          <w:lang w:val="en-US" w:eastAsia="zh-CN"/>
          <w14:textFill>
            <w14:solidFill>
              <w14:schemeClr w14:val="tx1"/>
            </w14:solidFill>
          </w14:textFill>
        </w:rPr>
        <w:t>还是</w:t>
      </w:r>
      <w:r>
        <w:rPr>
          <w:rFonts w:hint="eastAsia" w:ascii="宋体" w:hAnsi="宋体" w:eastAsia="宋体" w:cs="宋体"/>
          <w:color w:val="000000" w:themeColor="text1"/>
          <w:sz w:val="21"/>
          <w:szCs w:val="21"/>
          <w14:textFill>
            <w14:solidFill>
              <w14:schemeClr w14:val="tx1"/>
            </w14:solidFill>
          </w14:textFill>
        </w:rPr>
        <w:t>比比特币更弱，</w:t>
      </w:r>
      <w:r>
        <w:rPr>
          <w:rFonts w:hint="eastAsia" w:ascii="宋体" w:hAnsi="宋体" w:eastAsia="宋体" w:cs="宋体"/>
          <w:color w:val="000000" w:themeColor="text1"/>
          <w:sz w:val="21"/>
          <w:szCs w:val="21"/>
          <w:lang w:val="en-US" w:eastAsia="zh-CN"/>
          <w14:textFill>
            <w14:solidFill>
              <w14:schemeClr w14:val="tx1"/>
            </w14:solidFill>
          </w14:textFill>
        </w:rPr>
        <w:t>可以</w:t>
      </w:r>
      <w:r>
        <w:rPr>
          <w:rFonts w:hint="eastAsia" w:ascii="宋体" w:hAnsi="宋体" w:eastAsia="宋体" w:cs="宋体"/>
          <w:color w:val="000000" w:themeColor="text1"/>
          <w:sz w:val="21"/>
          <w:szCs w:val="21"/>
          <w14:textFill>
            <w14:solidFill>
              <w14:schemeClr w14:val="tx1"/>
            </w14:solidFill>
          </w14:textFill>
        </w:rPr>
        <w:t>断定</w:t>
      </w:r>
      <w:r>
        <w:rPr>
          <w:rFonts w:hint="eastAsia" w:ascii="宋体" w:hAnsi="宋体" w:eastAsia="宋体" w:cs="宋体"/>
          <w:color w:val="000000" w:themeColor="text1"/>
          <w:sz w:val="21"/>
          <w:szCs w:val="21"/>
          <w:lang w:val="en-US" w:eastAsia="zh-CN"/>
          <w14:textFill>
            <w14:solidFill>
              <w14:schemeClr w14:val="tx1"/>
            </w14:solidFill>
          </w14:textFill>
        </w:rPr>
        <w:t>是</w:t>
      </w:r>
      <w:r>
        <w:rPr>
          <w:rFonts w:hint="eastAsia" w:ascii="宋体" w:hAnsi="宋体" w:eastAsia="宋体" w:cs="宋体"/>
          <w:color w:val="000000" w:themeColor="text1"/>
          <w:sz w:val="21"/>
          <w:szCs w:val="21"/>
          <w14:textFill>
            <w14:solidFill>
              <w14:schemeClr w14:val="tx1"/>
            </w14:solidFill>
          </w14:textFill>
        </w:rPr>
        <w:t>均匀断系和uncle奖励降低了</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区块链的安全性。</w:t>
      </w:r>
    </w:p>
    <w:p>
      <w:pPr>
        <w:pStyle w:val="3"/>
        <w:numPr>
          <w:ilvl w:val="1"/>
          <w:numId w:val="0"/>
        </w:numPr>
        <w:ind w:left="12" w:leftChars="0"/>
        <w:rPr>
          <w:rFonts w:hint="eastAsia" w:ascii="宋体" w:hAnsi="宋体" w:eastAsia="宋体" w:cs="宋体"/>
          <w:color w:val="000000" w:themeColor="text1"/>
          <w14:textFill>
            <w14:solidFill>
              <w14:schemeClr w14:val="tx1"/>
            </w14:solidFill>
          </w14:textFill>
        </w:rPr>
      </w:pPr>
      <w:bookmarkStart w:id="67" w:name="_Toc2449"/>
      <w:r>
        <w:rPr>
          <w:rFonts w:hint="eastAsia" w:ascii="宋体" w:hAnsi="宋体" w:eastAsia="宋体" w:cs="宋体"/>
          <w:color w:val="000000" w:themeColor="text1"/>
          <w:lang w:val="en-US" w:eastAsia="zh-CN"/>
          <w14:textFill>
            <w14:solidFill>
              <w14:schemeClr w14:val="tx1"/>
            </w14:solidFill>
          </w14:textFill>
        </w:rPr>
        <w:t>4.</w:t>
      </w:r>
      <w:r>
        <w:rPr>
          <w:rFonts w:hint="eastAsia" w:ascii="宋体" w:hAnsi="宋体" w:eastAsia="宋体" w:cs="宋体"/>
          <w:color w:val="000000" w:themeColor="text1"/>
          <w:lang w:eastAsia="zh-CN"/>
          <w14:textFill>
            <w14:solidFill>
              <w14:schemeClr w14:val="tx1"/>
            </w14:solidFill>
          </w14:textFill>
        </w:rPr>
        <w:t>POW</w:t>
      </w:r>
      <w:r>
        <w:rPr>
          <w:rFonts w:hint="eastAsia" w:ascii="宋体" w:hAnsi="宋体" w:eastAsia="宋体" w:cs="宋体"/>
          <w:color w:val="000000" w:themeColor="text1"/>
          <w:lang w:val="en-US" w:eastAsia="zh-CN"/>
          <w14:textFill>
            <w14:solidFill>
              <w14:schemeClr w14:val="tx1"/>
            </w14:solidFill>
          </w14:textFill>
        </w:rPr>
        <w:t>区块链</w:t>
      </w:r>
      <w:r>
        <w:rPr>
          <w:rFonts w:hint="eastAsia" w:ascii="宋体" w:hAnsi="宋体" w:eastAsia="宋体" w:cs="宋体"/>
          <w:color w:val="000000" w:themeColor="text1"/>
          <w14:textFill>
            <w14:solidFill>
              <w14:schemeClr w14:val="tx1"/>
            </w14:solidFill>
          </w14:textFill>
        </w:rPr>
        <w:t>的性能</w:t>
      </w:r>
      <w:r>
        <w:rPr>
          <w:rFonts w:hint="eastAsia" w:ascii="宋体" w:hAnsi="宋体" w:eastAsia="宋体" w:cs="宋体"/>
          <w:color w:val="000000" w:themeColor="text1"/>
          <w:lang w:val="en-US" w:eastAsia="zh-CN"/>
          <w14:textFill>
            <w14:solidFill>
              <w14:schemeClr w14:val="tx1"/>
            </w14:solidFill>
          </w14:textFill>
        </w:rPr>
        <w:t>与</w:t>
      </w:r>
      <w:r>
        <w:rPr>
          <w:rFonts w:hint="eastAsia" w:ascii="宋体" w:hAnsi="宋体" w:eastAsia="宋体" w:cs="宋体"/>
          <w:color w:val="000000" w:themeColor="text1"/>
          <w14:textFill>
            <w14:solidFill>
              <w14:schemeClr w14:val="tx1"/>
            </w14:solidFill>
          </w14:textFill>
        </w:rPr>
        <w:t>安全</w:t>
      </w:r>
      <w:bookmarkEnd w:id="67"/>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在本节中，我们通过利用我们在第3节中的模型来评估各种区块链实例的性能（和安全性）。</w:t>
      </w:r>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为此，我们构建了比特币区块链模拟器，以便从性能角度评估不同的区块链实例。由于无论是正式的建模，还是数千个</w:t>
      </w:r>
      <w:r>
        <w:rPr>
          <w:rFonts w:hint="eastAsia" w:ascii="宋体" w:hAnsi="宋体" w:eastAsia="宋体" w:cs="宋体"/>
          <w:color w:val="000000" w:themeColor="text1"/>
          <w:sz w:val="21"/>
          <w:szCs w:val="21"/>
          <w:lang w:val="en-US" w:eastAsia="zh-CN"/>
          <w14:textFill>
            <w14:solidFill>
              <w14:schemeClr w14:val="tx1"/>
            </w14:solidFill>
          </w14:textFill>
        </w:rPr>
        <w:t>对等</w:t>
      </w:r>
      <w:r>
        <w:rPr>
          <w:rFonts w:hint="eastAsia" w:ascii="宋体" w:hAnsi="宋体" w:eastAsia="宋体" w:cs="宋体"/>
          <w:color w:val="000000" w:themeColor="text1"/>
          <w:sz w:val="21"/>
          <w:szCs w:val="21"/>
          <w14:textFill>
            <w14:solidFill>
              <w14:schemeClr w14:val="tx1"/>
            </w14:solidFill>
          </w14:textFill>
        </w:rPr>
        <w:t>的部署（例如，目前在比特币中有6000个可到达的节点），依赖模拟是现实地捕捉不同参数下的区块链性能的唯一可行的选择</w:t>
      </w:r>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通过我们的模拟器，我们评估不同的区块链参数，如区块间隔，区块大小，传播机制，通过测量结果的</w:t>
      </w:r>
      <w:r>
        <w:rPr>
          <w:rFonts w:hint="eastAsia" w:ascii="宋体" w:hAnsi="宋体" w:eastAsia="宋体" w:cs="宋体"/>
          <w:color w:val="000000" w:themeColor="text1"/>
          <w:sz w:val="21"/>
          <w:szCs w:val="21"/>
          <w:lang w:eastAsia="zh-CN"/>
          <w14:textFill>
            <w14:solidFill>
              <w14:schemeClr w14:val="tx1"/>
            </w14:solidFill>
          </w14:textFill>
        </w:rPr>
        <w:t xml:space="preserve">区块过期率 </w:t>
      </w:r>
      <w:r>
        <w:rPr>
          <w:rFonts w:hint="eastAsia" w:ascii="宋体" w:hAnsi="宋体" w:eastAsia="宋体" w:cs="宋体"/>
          <w:color w:val="000000" w:themeColor="text1"/>
          <w:sz w:val="21"/>
          <w:szCs w:val="21"/>
          <w14:textFill>
            <w14:solidFill>
              <w14:schemeClr w14:val="tx1"/>
            </w14:solidFill>
          </w14:textFill>
        </w:rPr>
        <w:t>，吞吐量和区块传播时间。这也使我们能够在一个统一的框架中将我们的区块链模拟器连接到我们的MDP模型。也就是说，我们将模拟器输出的</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lang w:val="en-US" w:eastAsia="zh-CN"/>
          <w14:textFill>
            <w14:solidFill>
              <w14:schemeClr w14:val="tx1"/>
            </w14:solidFill>
          </w14:textFill>
        </w:rPr>
        <w:t>并将其</w:t>
      </w:r>
      <w:r>
        <w:rPr>
          <w:rFonts w:hint="eastAsia" w:ascii="宋体" w:hAnsi="宋体" w:eastAsia="宋体" w:cs="宋体"/>
          <w:color w:val="000000" w:themeColor="text1"/>
          <w:sz w:val="21"/>
          <w:szCs w:val="21"/>
          <w14:textFill>
            <w14:solidFill>
              <w14:schemeClr w14:val="tx1"/>
            </w14:solidFill>
          </w14:textFill>
        </w:rPr>
        <w:t>输入到我们的MDP模型中，以评估区块链实例的安全性（在自私挖掘和双重支出</w:t>
      </w:r>
      <w:r>
        <w:rPr>
          <w:rFonts w:hint="eastAsia" w:ascii="宋体" w:hAnsi="宋体" w:eastAsia="宋体" w:cs="宋体"/>
          <w:color w:val="000000" w:themeColor="text1"/>
          <w:sz w:val="21"/>
          <w:szCs w:val="21"/>
          <w:lang w:val="en-US" w:eastAsia="zh-CN"/>
          <w14:textFill>
            <w14:solidFill>
              <w14:schemeClr w14:val="tx1"/>
            </w14:solidFill>
          </w14:textFill>
        </w:rPr>
        <w:t>情况</w:t>
      </w:r>
      <w:r>
        <w:rPr>
          <w:rFonts w:hint="eastAsia" w:ascii="宋体" w:hAnsi="宋体" w:eastAsia="宋体" w:cs="宋体"/>
          <w:color w:val="000000" w:themeColor="text1"/>
          <w:sz w:val="21"/>
          <w:szCs w:val="21"/>
          <w14:textFill>
            <w14:solidFill>
              <w14:schemeClr w14:val="tx1"/>
            </w14:solidFill>
          </w14:textFill>
        </w:rPr>
        <w:t>下）。</w:t>
      </w:r>
    </w:p>
    <w:p>
      <w:pPr>
        <w:pStyle w:val="4"/>
        <w:numPr>
          <w:ilvl w:val="2"/>
          <w:numId w:val="0"/>
        </w:numPr>
        <w:ind w:left="61" w:leftChars="0"/>
        <w:rPr>
          <w:rFonts w:hint="eastAsia" w:ascii="宋体" w:hAnsi="宋体" w:eastAsia="宋体" w:cs="宋体"/>
          <w:color w:val="000000" w:themeColor="text1"/>
          <w14:textFill>
            <w14:solidFill>
              <w14:schemeClr w14:val="tx1"/>
            </w14:solidFill>
          </w14:textFill>
        </w:rPr>
      </w:pPr>
      <w:bookmarkStart w:id="68" w:name="_Toc28449"/>
      <w:r>
        <w:rPr>
          <w:rFonts w:hint="eastAsia" w:ascii="宋体" w:hAnsi="宋体" w:eastAsia="宋体" w:cs="宋体"/>
          <w:color w:val="000000" w:themeColor="text1"/>
          <w:lang w:val="en-US" w:eastAsia="zh-CN"/>
          <w14:textFill>
            <w14:solidFill>
              <w14:schemeClr w14:val="tx1"/>
            </w14:solidFill>
          </w14:textFill>
        </w:rPr>
        <w:t>4.1区块链</w:t>
      </w:r>
      <w:r>
        <w:rPr>
          <w:rFonts w:hint="eastAsia" w:ascii="宋体" w:hAnsi="宋体" w:eastAsia="宋体" w:cs="宋体"/>
          <w:color w:val="000000" w:themeColor="text1"/>
          <w14:textFill>
            <w14:solidFill>
              <w14:schemeClr w14:val="tx1"/>
            </w14:solidFill>
          </w14:textFill>
        </w:rPr>
        <w:t>模拟器</w:t>
      </w:r>
      <w:bookmarkEnd w:id="68"/>
    </w:p>
    <w:p>
      <w:pP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在表5中，我们总结了模拟器捕获的参数。在这里，我们通过给每个矿工赋予特定的采矿</w:t>
      </w:r>
      <w:r>
        <w:rPr>
          <w:rFonts w:hint="eastAsia" w:ascii="宋体" w:hAnsi="宋体" w:eastAsia="宋体" w:cs="宋体"/>
          <w:color w:val="000000" w:themeColor="text1"/>
          <w:sz w:val="21"/>
          <w:szCs w:val="21"/>
          <w:lang w:val="en-US" w:eastAsia="zh-CN"/>
          <w14:textFill>
            <w14:solidFill>
              <w14:schemeClr w14:val="tx1"/>
            </w14:solidFill>
          </w14:textFill>
        </w:rPr>
        <w:t>能力</w:t>
      </w:r>
      <w:r>
        <w:rPr>
          <w:rFonts w:hint="eastAsia" w:ascii="宋体" w:hAnsi="宋体" w:eastAsia="宋体" w:cs="宋体"/>
          <w:color w:val="000000" w:themeColor="text1"/>
          <w:sz w:val="21"/>
          <w:szCs w:val="21"/>
          <w14:textFill>
            <w14:solidFill>
              <w14:schemeClr w14:val="tx1"/>
            </w14:solidFill>
          </w14:textFill>
        </w:rPr>
        <w:t>来模拟矿工的工作量。基于块间隔分布（其定义了块被发现的时间），然后将新</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块归属于矿工。符合现有</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区块链的操作，</w:t>
      </w:r>
      <w:r>
        <w:rPr>
          <w:rFonts w:hint="eastAsia" w:ascii="宋体" w:hAnsi="宋体" w:eastAsia="宋体" w:cs="宋体"/>
          <w:color w:val="000000" w:themeColor="text1"/>
          <w:sz w:val="21"/>
          <w:szCs w:val="21"/>
          <w:lang w:val="en-US" w:eastAsia="zh-CN"/>
          <w14:textFill>
            <w14:solidFill>
              <w14:schemeClr w14:val="tx1"/>
            </w14:solidFill>
          </w14:textFill>
        </w:rPr>
        <w:t>矿工挖掘</w:t>
      </w:r>
      <w:r>
        <w:rPr>
          <w:rFonts w:hint="eastAsia" w:ascii="宋体" w:hAnsi="宋体" w:eastAsia="宋体" w:cs="宋体"/>
          <w:color w:val="000000" w:themeColor="text1"/>
          <w:sz w:val="21"/>
          <w:szCs w:val="21"/>
          <w14:textFill>
            <w14:solidFill>
              <w14:schemeClr w14:val="tx1"/>
            </w14:solidFill>
          </w14:textFill>
        </w:rPr>
        <w:t>他收到的第一个区块的矿工矿，我们假设</w:t>
      </w:r>
      <w:r>
        <w:rPr>
          <w:rFonts w:hint="eastAsia" w:ascii="宋体" w:hAnsi="宋体" w:eastAsia="宋体" w:cs="宋体"/>
          <w:color w:val="000000" w:themeColor="text1"/>
          <w:sz w:val="21"/>
          <w:szCs w:val="21"/>
          <w:lang w:val="en-US" w:eastAsia="zh-CN"/>
          <w14:textFill>
            <w14:solidFill>
              <w14:schemeClr w14:val="tx1"/>
            </w14:solidFill>
          </w14:textFill>
        </w:rPr>
        <w:t>分叉</w:t>
      </w:r>
      <w:r>
        <w:rPr>
          <w:rFonts w:hint="eastAsia" w:ascii="宋体" w:hAnsi="宋体" w:eastAsia="宋体" w:cs="宋体"/>
          <w:color w:val="000000" w:themeColor="text1"/>
          <w:sz w:val="21"/>
          <w:szCs w:val="21"/>
          <w14:textFill>
            <w14:solidFill>
              <w14:schemeClr w14:val="tx1"/>
            </w14:solidFill>
          </w14:textFill>
        </w:rPr>
        <w:t>最本质的解决了最长的链规则。一旦</w:t>
      </w:r>
      <w:r>
        <w:rPr>
          <w:rFonts w:hint="eastAsia" w:ascii="宋体" w:hAnsi="宋体" w:eastAsia="宋体" w:cs="宋体"/>
          <w:color w:val="000000" w:themeColor="text1"/>
          <w:sz w:val="21"/>
          <w:szCs w:val="21"/>
          <w:lang w:val="en-US" w:eastAsia="zh-CN"/>
          <w14:textFill>
            <w14:solidFill>
              <w14:schemeClr w14:val="tx1"/>
            </w14:solidFill>
          </w14:textFill>
        </w:rPr>
        <w:t>分</w:t>
      </w:r>
      <w:r>
        <w:rPr>
          <w:rFonts w:hint="eastAsia" w:ascii="宋体" w:hAnsi="宋体" w:eastAsia="宋体" w:cs="宋体"/>
          <w:color w:val="000000" w:themeColor="text1"/>
          <w:sz w:val="21"/>
          <w:szCs w:val="21"/>
          <w14:textFill>
            <w14:solidFill>
              <w14:schemeClr w14:val="tx1"/>
            </w14:solidFill>
          </w14:textFill>
        </w:rPr>
        <w:t>叉解决了，那些对主链没有贡献的块被认为是陈旧的块。在我们的模拟中，我们不考虑不同块之间的难度变化;因此最长的链只是由其</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块的数量来定义。</w:t>
      </w:r>
    </w:p>
    <w:p>
      <w:pPr>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在建立节点之间的连接时，我们在它们之间建立点对点的通道，从而将任何中间设备（路由，交换机等）都抽象出来。这些渠道有两个特点</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延迟和带宽。为了捕捉网络中的实际等待时间，我们采用了Verizon的全球IP等待时间统计[36]，并假设了一个Pareto分布，其方差占平均等待时间的20％[2]。另一方面，为了模拟网络中现实的带宽分配，我们</w:t>
      </w:r>
      <w:r>
        <w:rPr>
          <w:rFonts w:hint="eastAsia" w:ascii="宋体" w:hAnsi="宋体" w:eastAsia="宋体" w:cs="宋体"/>
          <w:color w:val="000000" w:themeColor="text1"/>
          <w:sz w:val="21"/>
          <w:szCs w:val="21"/>
          <w:lang w:val="en-US" w:eastAsia="zh-CN"/>
          <w14:textFill>
            <w14:solidFill>
              <w14:schemeClr w14:val="tx1"/>
            </w14:solidFill>
          </w14:textFill>
        </w:rPr>
        <w:t>在</w:t>
      </w:r>
      <w:r>
        <w:rPr>
          <w:rFonts w:hint="eastAsia" w:ascii="宋体" w:hAnsi="宋体" w:eastAsia="宋体" w:cs="宋体"/>
          <w:color w:val="000000" w:themeColor="text1"/>
          <w:sz w:val="21"/>
          <w:szCs w:val="21"/>
          <w14:textFill>
            <w14:solidFill>
              <w14:schemeClr w14:val="tx1"/>
            </w14:solidFill>
          </w14:textFill>
        </w:rPr>
        <w:t>testmy.net调整了分配</w:t>
      </w:r>
      <w:r>
        <w:rPr>
          <w:rFonts w:hint="eastAsia" w:ascii="宋体" w:hAnsi="宋体" w:eastAsia="宋体" w:cs="宋体"/>
          <w:color w:val="000000" w:themeColor="text1"/>
          <w:sz w:val="21"/>
          <w:szCs w:val="21"/>
          <w:vertAlign w:val="superscript"/>
          <w:lang w:val="en-US" w:eastAsia="zh-CN"/>
          <w14:textFill>
            <w14:solidFill>
              <w14:schemeClr w14:val="tx1"/>
            </w14:solidFill>
          </w14:textFill>
        </w:rPr>
        <w:t>6</w:t>
      </w:r>
      <w:r>
        <w:rPr>
          <w:rFonts w:hint="eastAsia" w:ascii="宋体" w:hAnsi="宋体" w:eastAsia="宋体" w:cs="宋体"/>
          <w:color w:val="000000" w:themeColor="text1"/>
          <w:sz w:val="21"/>
          <w:szCs w:val="21"/>
          <w14:textFill>
            <w14:solidFill>
              <w14:schemeClr w14:val="tx1"/>
            </w14:solidFill>
          </w14:textFill>
        </w:rPr>
        <w:t>[34]</w:t>
      </w:r>
      <w:r>
        <w:rPr>
          <w:rFonts w:hint="eastAsia" w:ascii="宋体" w:hAnsi="宋体" w:eastAsia="宋体" w:cs="宋体"/>
          <w:color w:val="000000" w:themeColor="text1"/>
          <w:sz w:val="21"/>
          <w:szCs w:val="21"/>
          <w:lang w:eastAsia="zh-CN"/>
          <w14:textFill>
            <w14:solidFill>
              <w14:schemeClr w14:val="tx1"/>
            </w14:solidFill>
          </w14:textFill>
        </w:rPr>
        <w:t>。</w:t>
      </w:r>
    </w:p>
    <w:p>
      <w:pPr>
        <w:ind w:firstLine="420" w:firstLineChars="200"/>
        <w:rPr>
          <w:rFonts w:hint="eastAsia" w:ascii="宋体" w:hAnsi="宋体" w:eastAsia="宋体" w:cs="宋体"/>
          <w:color w:val="000000" w:themeColor="text1"/>
          <w:sz w:val="21"/>
          <w:szCs w:val="21"/>
          <w14:textFill>
            <w14:solidFill>
              <w14:schemeClr w14:val="tx1"/>
            </w14:solidFill>
          </w14:textFill>
        </w:rPr>
        <w:sectPr>
          <w:type w:val="continuous"/>
          <w:pgSz w:w="12240" w:h="15840"/>
          <w:pgMar w:top="1074" w:right="1090" w:bottom="1455" w:left="1070" w:header="720" w:footer="720" w:gutter="0"/>
          <w:cols w:space="441" w:num="2"/>
        </w:sectPr>
      </w:pPr>
      <w:r>
        <w:rPr>
          <w:rFonts w:hint="eastAsia" w:ascii="宋体" w:hAnsi="宋体" w:eastAsia="宋体" w:cs="宋体"/>
          <w:color w:val="000000" w:themeColor="text1"/>
          <w:sz w:val="21"/>
          <w:szCs w:val="21"/>
          <w14:textFill>
            <w14:solidFill>
              <w14:schemeClr w14:val="tx1"/>
            </w14:solidFill>
          </w14:textFill>
        </w:rPr>
        <w:t>我们的模拟器不能模拟</w:t>
      </w:r>
      <w:r>
        <w:rPr>
          <w:rFonts w:hint="eastAsia" w:ascii="宋体" w:hAnsi="宋体" w:eastAsia="宋体" w:cs="宋体"/>
          <w:color w:val="000000" w:themeColor="text1"/>
          <w:sz w:val="21"/>
          <w:szCs w:val="21"/>
          <w:lang w:eastAsia="zh-CN"/>
          <w14:textFill>
            <w14:solidFill>
              <w14:schemeClr w14:val="tx1"/>
            </w14:solidFill>
          </w14:textFill>
        </w:rPr>
        <w:t>交易</w:t>
      </w:r>
      <w:r>
        <w:rPr>
          <w:rFonts w:hint="eastAsia" w:ascii="宋体" w:hAnsi="宋体" w:eastAsia="宋体" w:cs="宋体"/>
          <w:color w:val="000000" w:themeColor="text1"/>
          <w:sz w:val="21"/>
          <w:szCs w:val="21"/>
          <w14:textFill>
            <w14:solidFill>
              <w14:schemeClr w14:val="tx1"/>
            </w14:solidFill>
          </w14:textFill>
        </w:rPr>
        <w:t>的传播，因为我们模拟器的焦点是研究块大小，</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块间隔和</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块请求管理系统的影响 - 所有这些都可以独立于</w:t>
      </w:r>
      <w:r>
        <w:rPr>
          <w:rFonts w:hint="eastAsia" w:ascii="宋体" w:hAnsi="宋体" w:eastAsia="宋体" w:cs="宋体"/>
          <w:color w:val="000000" w:themeColor="text1"/>
          <w:sz w:val="21"/>
          <w:szCs w:val="21"/>
          <w:lang w:eastAsia="zh-CN"/>
          <w14:textFill>
            <w14:solidFill>
              <w14:schemeClr w14:val="tx1"/>
            </w14:solidFill>
          </w14:textFill>
        </w:rPr>
        <w:t>交易</w:t>
      </w:r>
      <w:r>
        <w:rPr>
          <w:rFonts w:hint="eastAsia" w:ascii="宋体" w:hAnsi="宋体" w:eastAsia="宋体" w:cs="宋体"/>
          <w:color w:val="000000" w:themeColor="text1"/>
          <w:sz w:val="21"/>
          <w:szCs w:val="21"/>
          <w14:textFill>
            <w14:solidFill>
              <w14:schemeClr w14:val="tx1"/>
            </w14:solidFill>
          </w14:textFill>
        </w:rPr>
        <w:t>传播而被捕获。请注意，交易是在</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大小内隐式捕获的。在我们的模拟器中，我们区分两种节点类型：（i）常规节点和（ii）矿工。对于常规节点（高达6000），我们从位节点检索21.co当前的地理节点分布（参考图12a）并采用这种分布来定义我们的模拟节点的位置。我们还根据Verizon [2,36]和testmy.net [34]调整了带宽和网络延迟（根据地理位置）。为了模拟矿工，我们从blockchain.info中检索矿池分配，并相应地将矿池的公共节点分配到各个区域（参见图12b）。采矿池通常保持彼此之间的私人对等连接 - 这是我们在模拟中获</w:t>
      </w:r>
      <w:r>
        <w:rPr>
          <w:rFonts w:hint="eastAsia" w:ascii="宋体" w:hAnsi="宋体" w:eastAsia="宋体" w:cs="宋体"/>
          <w:color w:val="000000" w:themeColor="text1"/>
          <w:sz w:val="21"/>
          <w:szCs w:val="21"/>
          <w:lang w:val="en-US" w:eastAsia="zh-CN"/>
          <w14:textFill>
            <w14:solidFill>
              <w14:schemeClr w14:val="tx1"/>
            </w14:solidFill>
          </w14:textFill>
        </w:rPr>
        <w:t>取</w:t>
      </w:r>
      <w:r>
        <w:rPr>
          <w:rFonts w:hint="eastAsia" w:ascii="宋体" w:hAnsi="宋体" w:eastAsia="宋体" w:cs="宋体"/>
          <w:color w:val="000000" w:themeColor="text1"/>
          <w:sz w:val="21"/>
          <w:szCs w:val="21"/>
          <w14:textFill>
            <w14:solidFill>
              <w14:schemeClr w14:val="tx1"/>
            </w14:solidFill>
          </w14:textFill>
        </w:rPr>
        <w:t>的。除了直接对等外，目前许多采矿池都参与了Matt Corallo的中继网络[6]，该网络独立于默认的比特币P2P覆盖网络运行（参见2.2节）。我们还捕获中继网络，并假设我们的模拟中，每当中继时，所有的矿工都参与中继网络</w:t>
      </w:r>
      <w:r>
        <w:rPr>
          <w:rFonts w:hint="eastAsia" w:ascii="宋体" w:hAnsi="宋体" w:eastAsia="宋体" w:cs="宋体"/>
          <w:color w:val="000000" w:themeColor="text1"/>
          <w:sz w:val="21"/>
          <w:szCs w:val="21"/>
          <w:lang w:eastAsia="zh-CN"/>
          <w14:textFill>
            <w14:solidFill>
              <w14:schemeClr w14:val="tx1"/>
            </w14:solidFill>
          </w14:textFill>
        </w:rPr>
        <w:t>。</w:t>
      </w:r>
    </w:p>
    <w:p>
      <w:pPr>
        <w:spacing w:after="316" w:line="503" w:lineRule="auto"/>
        <w:ind w:left="1738" w:right="5590" w:hanging="10"/>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anchor distT="0" distB="0" distL="114300" distR="114300" simplePos="0" relativeHeight="251670528" behindDoc="0" locked="0" layoutInCell="1" allowOverlap="1">
            <wp:simplePos x="0" y="0"/>
            <wp:positionH relativeFrom="column">
              <wp:posOffset>951230</wp:posOffset>
            </wp:positionH>
            <wp:positionV relativeFrom="paragraph">
              <wp:posOffset>-103505</wp:posOffset>
            </wp:positionV>
            <wp:extent cx="4146550" cy="3682365"/>
            <wp:effectExtent l="0" t="0" r="6350" b="13335"/>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5"/>
                    <a:srcRect l="21141" t="25604" r="44990" b="20893"/>
                    <a:stretch>
                      <a:fillRect/>
                    </a:stretch>
                  </pic:blipFill>
                  <pic:spPr>
                    <a:xfrm>
                      <a:off x="0" y="0"/>
                      <a:ext cx="4146550" cy="3682365"/>
                    </a:xfrm>
                    <a:prstGeom prst="rect">
                      <a:avLst/>
                    </a:prstGeom>
                    <a:noFill/>
                    <a:ln w="9525">
                      <a:noFill/>
                    </a:ln>
                  </pic:spPr>
                </pic:pic>
              </a:graphicData>
            </a:graphic>
          </wp:anchor>
        </w:drawing>
      </w:r>
    </w:p>
    <w:p>
      <w:pPr>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.表4：一个MDP的状态转换和奖励矩阵，用于</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中最佳的双重支出策略，其中</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u </w:t>
      </w:r>
      <w:r>
        <w:rPr>
          <w:rFonts w:hint="eastAsia" w:ascii="宋体" w:hAnsi="宋体" w:eastAsia="宋体" w:cs="宋体"/>
          <w:color w:val="000000" w:themeColor="text1"/>
          <w:sz w:val="21"/>
          <w:szCs w:val="21"/>
          <w14:textFill>
            <w14:solidFill>
              <w14:schemeClr w14:val="tx1"/>
            </w14:solidFill>
          </w14:textFill>
        </w:rPr>
        <w:t>是</w:t>
      </w:r>
      <w:r>
        <w:rPr>
          <w:rFonts w:hint="eastAsia" w:ascii="宋体" w:hAnsi="宋体" w:eastAsia="宋体" w:cs="宋体"/>
          <w:color w:val="000000" w:themeColor="text1"/>
          <w:sz w:val="21"/>
          <w:szCs w:val="21"/>
          <w:lang w:val="en-US" w:eastAsia="zh-CN"/>
          <w14:textFill>
            <w14:solidFill>
              <w14:schemeClr w14:val="tx1"/>
            </w14:solidFill>
          </w14:textFill>
        </w:rPr>
        <w:t>uncle</w:t>
      </w:r>
      <w:r>
        <w:rPr>
          <w:rFonts w:hint="eastAsia" w:ascii="宋体" w:hAnsi="宋体" w:eastAsia="宋体" w:cs="宋体"/>
          <w:color w:val="000000" w:themeColor="text1"/>
          <w:sz w:val="21"/>
          <w:szCs w:val="21"/>
          <w14:textFill>
            <w14:solidFill>
              <w14:schemeClr w14:val="tx1"/>
            </w14:solidFill>
          </w14:textFill>
        </w:rPr>
        <w:t>的奖励。</w:t>
      </w:r>
      <w:r>
        <w:rPr>
          <w:rFonts w:hint="eastAsia" w:ascii="宋体" w:hAnsi="宋体" w:eastAsia="宋体" w:cs="宋体"/>
          <w:color w:val="000000" w:themeColor="text1"/>
          <w:sz w:val="21"/>
          <w:szCs w:val="21"/>
          <w:lang w:val="en-US" w:eastAsia="zh-CN"/>
          <w14:textFill>
            <w14:solidFill>
              <w14:schemeClr w14:val="tx1"/>
            </w14:solidFill>
          </w14:textFill>
        </w:rPr>
        <w:t>（即</w:t>
      </w:r>
      <w:r>
        <w:rPr>
          <w:rFonts w:hint="eastAsia" w:ascii="宋体" w:hAnsi="宋体" w:eastAsia="宋体" w:cs="宋体"/>
          <w:color w:val="000000" w:themeColor="text1"/>
          <w:sz w:val="21"/>
          <w:szCs w:val="21"/>
          <w14:textFill>
            <w14:solidFill>
              <w14:schemeClr w14:val="tx1"/>
            </w14:solidFill>
          </w14:textFill>
        </w:rPr>
        <w:drawing>
          <wp:inline distT="0" distB="0" distL="0" distR="0">
            <wp:extent cx="51435" cy="142875"/>
            <wp:effectExtent l="0" t="0" r="5715" b="9525"/>
            <wp:docPr id="1" name="Picture 95615"/>
            <wp:cNvGraphicFramePr/>
            <a:graphic xmlns:a="http://schemas.openxmlformats.org/drawingml/2006/main">
              <a:graphicData uri="http://schemas.openxmlformats.org/drawingml/2006/picture">
                <pic:pic xmlns:pic="http://schemas.openxmlformats.org/drawingml/2006/picture">
                  <pic:nvPicPr>
                    <pic:cNvPr id="1" name="Picture 95615"/>
                    <pic:cNvPicPr/>
                  </pic:nvPicPr>
                  <pic:blipFill>
                    <a:blip r:embed="rId46"/>
                    <a:stretch>
                      <a:fillRect/>
                    </a:stretch>
                  </pic:blipFill>
                  <pic:spPr>
                    <a:xfrm>
                      <a:off x="0" y="0"/>
                      <a:ext cx="51816" cy="143256"/>
                    </a:xfrm>
                    <a:prstGeom prst="rect">
                      <a:avLst/>
                    </a:prstGeom>
                  </pic:spPr>
                </pic:pic>
              </a:graphicData>
            </a:graphic>
          </wp:inline>
        </w:drawing>
      </w:r>
      <w:r>
        <w:rPr>
          <w:rFonts w:hint="eastAsia" w:ascii="宋体" w:hAnsi="宋体" w:eastAsia="宋体" w:cs="宋体"/>
          <w:color w:val="000000" w:themeColor="text1"/>
          <w:sz w:val="21"/>
          <w:szCs w:val="21"/>
          <w14:textFill>
            <w14:solidFill>
              <w14:schemeClr w14:val="tx1"/>
            </w14:solidFill>
          </w14:textFill>
        </w:rPr>
        <w:t>）。 每个状态都包含一个标志（其中</w:t>
      </w:r>
      <w:r>
        <w:rPr>
          <w:rFonts w:hint="eastAsia" w:ascii="宋体" w:hAnsi="宋体" w:eastAsia="宋体" w:cs="宋体"/>
          <w:i/>
          <w:color w:val="000000" w:themeColor="text1"/>
          <w:sz w:val="21"/>
          <w:szCs w:val="21"/>
          <w14:textFill>
            <w14:solidFill>
              <w14:schemeClr w14:val="tx1"/>
            </w14:solidFill>
          </w14:textFill>
        </w:rPr>
        <w:t>nr</w:t>
      </w:r>
      <w:r>
        <w:rPr>
          <w:rFonts w:hint="eastAsia" w:ascii="宋体" w:hAnsi="宋体" w:eastAsia="宋体" w:cs="宋体"/>
          <w:color w:val="000000" w:themeColor="text1"/>
          <w:sz w:val="21"/>
          <w:szCs w:val="21"/>
          <w14:textFill>
            <w14:solidFill>
              <w14:schemeClr w14:val="tx1"/>
            </w14:solidFill>
          </w14:textFill>
        </w:rPr>
        <w:t>=未释放，</w:t>
      </w:r>
      <w:r>
        <w:rPr>
          <w:rFonts w:hint="eastAsia" w:ascii="宋体" w:hAnsi="宋体" w:eastAsia="宋体" w:cs="宋体"/>
          <w:i/>
          <w:color w:val="000000" w:themeColor="text1"/>
          <w:sz w:val="21"/>
          <w:szCs w:val="21"/>
          <w14:textFill>
            <w14:solidFill>
              <w14:schemeClr w14:val="tx1"/>
            </w14:solidFill>
          </w14:textFill>
        </w:rPr>
        <w:t>nr</w:t>
      </w:r>
      <w:r>
        <w:rPr>
          <w:rFonts w:hint="eastAsia" w:ascii="宋体" w:hAnsi="宋体" w:eastAsia="宋体" w:cs="宋体"/>
          <w:color w:val="000000" w:themeColor="text1"/>
          <w:sz w:val="21"/>
          <w:szCs w:val="21"/>
          <w14:textFill>
            <w14:solidFill>
              <w14:schemeClr w14:val="tx1"/>
            </w14:solidFill>
          </w14:textFill>
        </w:rPr>
        <w:t xml:space="preserve"> =释放，</w:t>
      </w:r>
      <w:r>
        <w:rPr>
          <w:rFonts w:hint="eastAsia" w:ascii="宋体" w:hAnsi="宋体" w:eastAsia="宋体" w:cs="宋体"/>
          <w:i/>
          <w:color w:val="000000" w:themeColor="text1"/>
          <w:sz w:val="21"/>
          <w:szCs w:val="21"/>
          <w14:textFill>
            <w14:solidFill>
              <w14:schemeClr w14:val="tx1"/>
            </w14:solidFill>
          </w14:textFill>
        </w:rPr>
        <w:t>inc</w:t>
      </w:r>
      <w:r>
        <w:rPr>
          <w:rFonts w:hint="eastAsia" w:ascii="宋体" w:hAnsi="宋体" w:eastAsia="宋体" w:cs="宋体"/>
          <w:color w:val="000000" w:themeColor="text1"/>
          <w:sz w:val="21"/>
          <w:szCs w:val="21"/>
          <w14:textFill>
            <w14:solidFill>
              <w14:schemeClr w14:val="tx1"/>
            </w14:solidFill>
          </w14:textFill>
        </w:rPr>
        <w:t xml:space="preserve"> =包含），指示攻击者块是否已经或将被包含在诚实链中的</w:t>
      </w:r>
      <w:r>
        <w:rPr>
          <w:rFonts w:hint="eastAsia" w:ascii="宋体" w:hAnsi="宋体" w:eastAsia="宋体" w:cs="宋体"/>
          <w:color w:val="000000" w:themeColor="text1"/>
          <w:sz w:val="21"/>
          <w:szCs w:val="21"/>
          <w:lang w:val="en-US" w:eastAsia="zh-CN"/>
          <w14:textFill>
            <w14:solidFill>
              <w14:schemeClr w14:val="tx1"/>
            </w14:solidFill>
          </w14:textFill>
        </w:rPr>
        <w:t>uncle</w:t>
      </w:r>
      <w:r>
        <w:rPr>
          <w:rFonts w:hint="eastAsia" w:ascii="宋体" w:hAnsi="宋体" w:eastAsia="宋体" w:cs="宋体"/>
          <w:color w:val="000000" w:themeColor="text1"/>
          <w:sz w:val="21"/>
          <w:szCs w:val="21"/>
          <w14:textFill>
            <w14:solidFill>
              <w14:schemeClr w14:val="tx1"/>
            </w14:solidFill>
          </w14:textFill>
        </w:rPr>
        <w:t>中。释放行动相当于释放第一批袭击者的</w:t>
      </w:r>
      <w:r>
        <w:rPr>
          <w:rFonts w:hint="eastAsia" w:ascii="宋体" w:hAnsi="宋体" w:eastAsia="宋体" w:cs="宋体"/>
          <w:color w:val="000000" w:themeColor="text1"/>
          <w:sz w:val="21"/>
          <w:szCs w:val="21"/>
          <w:lang w:eastAsia="zh-CN"/>
          <w14:textFill>
            <w14:solidFill>
              <w14:schemeClr w14:val="tx1"/>
            </w14:solidFill>
          </w14:textFill>
        </w:rPr>
        <w:t>分叉</w:t>
      </w:r>
      <w:r>
        <w:rPr>
          <w:rFonts w:hint="eastAsia" w:ascii="宋体" w:hAnsi="宋体" w:eastAsia="宋体" w:cs="宋体"/>
          <w:color w:val="000000" w:themeColor="text1"/>
          <w:sz w:val="21"/>
          <w:szCs w:val="21"/>
          <w14:textFill>
            <w14:solidFill>
              <w14:schemeClr w14:val="tx1"/>
            </w14:solidFill>
          </w14:textFill>
        </w:rPr>
        <w:t>，意图被列为诚实链中的</w:t>
      </w:r>
      <w:r>
        <w:rPr>
          <w:rFonts w:hint="eastAsia" w:ascii="宋体" w:hAnsi="宋体" w:eastAsia="宋体" w:cs="宋体"/>
          <w:color w:val="000000" w:themeColor="text1"/>
          <w:sz w:val="21"/>
          <w:szCs w:val="21"/>
          <w:lang w:val="en-US" w:eastAsia="zh-CN"/>
          <w14:textFill>
            <w14:solidFill>
              <w14:schemeClr w14:val="tx1"/>
            </w14:solidFill>
          </w14:textFill>
        </w:rPr>
        <w:t>uncle</w:t>
      </w:r>
      <w:r>
        <w:rPr>
          <w:rFonts w:hint="eastAsia" w:ascii="宋体" w:hAnsi="宋体" w:eastAsia="宋体" w:cs="宋体"/>
          <w:color w:val="000000" w:themeColor="text1"/>
          <w:sz w:val="21"/>
          <w:szCs w:val="21"/>
          <w14:textFill>
            <w14:solidFill>
              <w14:schemeClr w14:val="tx1"/>
            </w14:solidFill>
          </w14:textFill>
        </w:rPr>
        <w:t xml:space="preserve">。 因此，，仅当 1 </w:t>
      </w:r>
      <w:r>
        <w:rPr>
          <w:rFonts w:hint="eastAsia" w:ascii="宋体" w:hAnsi="宋体" w:eastAsia="宋体" w:cs="宋体"/>
          <w:i/>
          <w:color w:val="000000" w:themeColor="text1"/>
          <w:sz w:val="21"/>
          <w:szCs w:val="21"/>
          <w14:textFill>
            <w14:solidFill>
              <w14:schemeClr w14:val="tx1"/>
            </w14:solidFill>
          </w14:textFill>
        </w:rPr>
        <w:t>&lt; l</w:t>
      </w:r>
      <w:r>
        <w:rPr>
          <w:rFonts w:hint="eastAsia" w:ascii="宋体" w:hAnsi="宋体" w:eastAsia="宋体" w:cs="宋体"/>
          <w:i/>
          <w:color w:val="000000" w:themeColor="text1"/>
          <w:sz w:val="21"/>
          <w:szCs w:val="21"/>
          <w:vertAlign w:val="subscript"/>
          <w14:textFill>
            <w14:solidFill>
              <w14:schemeClr w14:val="tx1"/>
            </w14:solidFill>
          </w14:textFill>
        </w:rPr>
        <w:t xml:space="preserve">h </w:t>
      </w:r>
      <w:r>
        <w:rPr>
          <w:rFonts w:hint="eastAsia" w:ascii="宋体" w:hAnsi="宋体" w:eastAsia="宋体" w:cs="宋体"/>
          <w:color w:val="000000" w:themeColor="text1"/>
          <w:sz w:val="21"/>
          <w:szCs w:val="21"/>
          <w14:textFill>
            <w14:solidFill>
              <w14:schemeClr w14:val="tx1"/>
            </w14:solidFill>
          </w14:textFill>
        </w:rPr>
        <w:t xml:space="preserve">≤ 6 </w:t>
      </w:r>
      <w:r>
        <w:rPr>
          <w:rFonts w:hint="eastAsia" w:ascii="宋体" w:hAnsi="宋体" w:eastAsia="宋体" w:cs="宋体"/>
          <w:color w:val="000000" w:themeColor="text1"/>
          <w:sz w:val="21"/>
          <w:szCs w:val="21"/>
          <w:lang w:val="en-US" w:eastAsia="zh-CN"/>
          <w14:textFill>
            <w14:solidFill>
              <w14:schemeClr w14:val="tx1"/>
            </w14:solidFill>
          </w14:textFill>
        </w:rPr>
        <w:t>且</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l</w:t>
      </w:r>
      <w:r>
        <w:rPr>
          <w:rFonts w:hint="eastAsia" w:ascii="宋体" w:hAnsi="宋体" w:eastAsia="宋体" w:cs="宋体"/>
          <w:i/>
          <w:color w:val="000000" w:themeColor="text1"/>
          <w:sz w:val="21"/>
          <w:szCs w:val="21"/>
          <w:vertAlign w:val="subscript"/>
          <w14:textFill>
            <w14:solidFill>
              <w14:schemeClr w14:val="tx1"/>
            </w14:solidFill>
          </w14:textFill>
        </w:rPr>
        <w:t xml:space="preserve">a </w:t>
      </w:r>
      <w:r>
        <w:rPr>
          <w:rFonts w:hint="eastAsia" w:ascii="宋体" w:hAnsi="宋体" w:eastAsia="宋体" w:cs="宋体"/>
          <w:color w:val="000000" w:themeColor="text1"/>
          <w:sz w:val="21"/>
          <w:szCs w:val="21"/>
          <w14:textFill>
            <w14:solidFill>
              <w14:schemeClr w14:val="tx1"/>
            </w14:solidFill>
          </w14:textFill>
        </w:rPr>
        <w:t>≥ 1是可行的，因为它在其他方面相当于</w:t>
      </w:r>
      <w:r>
        <w:rPr>
          <w:rFonts w:hint="eastAsia" w:ascii="宋体" w:hAnsi="宋体" w:eastAsia="宋体" w:cs="宋体"/>
          <w:color w:val="000000" w:themeColor="text1"/>
          <w:sz w:val="21"/>
          <w:szCs w:val="21"/>
          <w:lang w:eastAsia="zh-CN"/>
          <w14:textFill>
            <w14:solidFill>
              <w14:schemeClr w14:val="tx1"/>
            </w14:solidFill>
          </w14:textFill>
        </w:rPr>
        <w:t>覆盖</w:t>
      </w:r>
      <w:r>
        <w:rPr>
          <w:rFonts w:hint="eastAsia" w:ascii="宋体" w:hAnsi="宋体" w:eastAsia="宋体" w:cs="宋体"/>
          <w:color w:val="000000" w:themeColor="text1"/>
          <w:sz w:val="21"/>
          <w:szCs w:val="21"/>
          <w14:textFill>
            <w14:solidFill>
              <w14:schemeClr w14:val="tx1"/>
            </w14:solidFill>
          </w14:textFill>
        </w:rPr>
        <w:t>或超越，或者诚实链条太长而不能将其包含为</w:t>
      </w:r>
      <w:r>
        <w:rPr>
          <w:rFonts w:hint="eastAsia" w:ascii="宋体" w:hAnsi="宋体" w:eastAsia="宋体" w:cs="宋体"/>
          <w:color w:val="000000" w:themeColor="text1"/>
          <w:sz w:val="21"/>
          <w:szCs w:val="21"/>
          <w:lang w:val="en-US" w:eastAsia="zh-CN"/>
          <w14:textFill>
            <w14:solidFill>
              <w14:schemeClr w14:val="tx1"/>
            </w14:solidFill>
          </w14:textFill>
        </w:rPr>
        <w:t>uncle</w:t>
      </w:r>
      <w:r>
        <w:rPr>
          <w:rFonts w:hint="eastAsia" w:ascii="宋体" w:hAnsi="宋体" w:eastAsia="宋体" w:cs="宋体"/>
          <w:color w:val="000000" w:themeColor="text1"/>
          <w:sz w:val="21"/>
          <w:szCs w:val="21"/>
          <w14:textFill>
            <w14:solidFill>
              <w14:schemeClr w14:val="tx1"/>
            </w14:solidFill>
          </w14:textFill>
        </w:rPr>
        <w:t>。 通过释放动作，没有</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块被挖掘，并且状态从未释放到已释放的状态转换，转换</w:t>
      </w:r>
      <w:r>
        <w:rPr>
          <w:rFonts w:hint="eastAsia" w:ascii="宋体" w:hAnsi="宋体" w:eastAsia="宋体" w:cs="宋体"/>
          <w:color w:val="000000" w:themeColor="text1"/>
          <w:sz w:val="21"/>
          <w:szCs w:val="21"/>
          <w:lang w:val="en-US" w:eastAsia="zh-CN"/>
          <w14:textFill>
            <w14:solidFill>
              <w14:schemeClr w14:val="tx1"/>
            </w14:solidFill>
          </w14:textFill>
        </w:rPr>
        <w:t>到</w:t>
      </w:r>
      <w:r>
        <w:rPr>
          <w:rFonts w:hint="eastAsia" w:ascii="宋体" w:hAnsi="宋体" w:eastAsia="宋体" w:cs="宋体"/>
          <w:color w:val="000000" w:themeColor="text1"/>
          <w:sz w:val="21"/>
          <w:szCs w:val="21"/>
          <w14:textFill>
            <w14:solidFill>
              <w14:schemeClr w14:val="tx1"/>
            </w14:solidFill>
          </w14:textFill>
        </w:rPr>
        <w:t>包含在诚实链上的下一个块中</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对于</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，γ固定</w:t>
      </w:r>
      <w:r>
        <w:rPr>
          <w:rFonts w:hint="eastAsia" w:ascii="宋体" w:hAnsi="宋体" w:eastAsia="宋体" w:cs="宋体"/>
          <w:color w:val="000000" w:themeColor="text1"/>
          <w:sz w:val="21"/>
          <w:szCs w:val="21"/>
          <w:lang w:val="en-US" w:eastAsia="zh-CN"/>
          <w14:textFill>
            <w14:solidFill>
              <w14:schemeClr w14:val="tx1"/>
            </w14:solidFill>
          </w14:textFill>
        </w:rPr>
        <w:t>为</w:t>
      </w:r>
      <w:r>
        <w:rPr>
          <w:rFonts w:hint="eastAsia" w:ascii="宋体" w:hAnsi="宋体" w:eastAsia="宋体" w:cs="宋体"/>
          <w:color w:val="000000" w:themeColor="text1"/>
          <w:sz w:val="21"/>
          <w:szCs w:val="21"/>
          <w14:textFill>
            <w14:solidFill>
              <w14:schemeClr w14:val="tx1"/>
            </w14:solidFill>
          </w14:textFill>
        </w:rPr>
        <w:t>0.5</w:t>
      </w:r>
      <w:r>
        <w:rPr>
          <w:rFonts w:hint="eastAsia" w:ascii="宋体" w:hAnsi="宋体" w:eastAsia="宋体" w:cs="宋体"/>
          <w:color w:val="000000" w:themeColor="text1"/>
          <w:sz w:val="21"/>
          <w:szCs w:val="21"/>
          <w:lang w:eastAsia="zh-CN"/>
          <w14:textFill>
            <w14:solidFill>
              <w14:schemeClr w14:val="tx1"/>
            </w14:solidFill>
          </w14:textFill>
        </w:rPr>
        <w:t>。</w:t>
      </w:r>
    </w:p>
    <w:p>
      <w:pPr>
        <w:ind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即使没有准备好的块，也可以进行比赛。</w:t>
      </w: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b/>
          <w:bCs/>
          <w:color w:val="000000" w:themeColor="text1"/>
          <w:sz w:val="21"/>
          <w:szCs w:val="21"/>
          <w14:textFill>
            <w14:solidFill>
              <w14:schemeClr w14:val="tx1"/>
            </w14:solidFill>
          </w14:textFill>
        </w:rPr>
        <w:sectPr>
          <w:headerReference r:id="rId10" w:type="default"/>
          <w:pgSz w:w="11906" w:h="16838"/>
          <w:pgMar w:top="1440" w:right="1800" w:bottom="1440" w:left="1800" w:header="851" w:footer="992" w:gutter="0"/>
          <w:cols w:space="425" w:num="1"/>
          <w:docGrid w:type="lines" w:linePitch="312" w:charSpace="0"/>
        </w:sectPr>
      </w:pPr>
    </w:p>
    <w:tbl>
      <w:tblPr>
        <w:tblStyle w:val="12"/>
        <w:tblW w:w="4549" w:type="dxa"/>
        <w:tblInd w:w="314" w:type="dxa"/>
        <w:tblLayout w:type="fixed"/>
        <w:tblCellMar>
          <w:top w:w="21" w:type="dxa"/>
          <w:left w:w="0" w:type="dxa"/>
          <w:bottom w:w="0" w:type="dxa"/>
          <w:right w:w="91" w:type="dxa"/>
        </w:tblCellMar>
      </w:tblPr>
      <w:tblGrid>
        <w:gridCol w:w="2056"/>
        <w:gridCol w:w="2493"/>
      </w:tblGrid>
      <w:tr>
        <w:tblPrEx>
          <w:tblLayout w:type="fixed"/>
          <w:tblCellMar>
            <w:top w:w="21" w:type="dxa"/>
            <w:left w:w="0" w:type="dxa"/>
            <w:bottom w:w="0" w:type="dxa"/>
            <w:right w:w="91" w:type="dxa"/>
          </w:tblCellMar>
        </w:tblPrEx>
        <w:trPr>
          <w:trHeight w:val="257" w:hRule="atLeast"/>
        </w:trPr>
        <w:tc>
          <w:tcPr>
            <w:tcW w:w="2056" w:type="dxa"/>
            <w:tcBorders>
              <w:top w:val="single" w:color="000000" w:sz="4" w:space="0"/>
              <w:left w:val="nil"/>
              <w:bottom w:val="single" w:color="000000" w:sz="2" w:space="0"/>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共识参数</w:t>
            </w:r>
          </w:p>
        </w:tc>
        <w:tc>
          <w:tcPr>
            <w:tcW w:w="2493"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说明</w:t>
            </w:r>
          </w:p>
        </w:tc>
      </w:tr>
      <w:tr>
        <w:tblPrEx>
          <w:tblLayout w:type="fixed"/>
          <w:tblCellMar>
            <w:top w:w="21" w:type="dxa"/>
            <w:left w:w="0" w:type="dxa"/>
            <w:bottom w:w="0" w:type="dxa"/>
            <w:right w:w="91" w:type="dxa"/>
          </w:tblCellMar>
        </w:tblPrEx>
        <w:trPr>
          <w:trHeight w:val="225" w:hRule="atLeast"/>
        </w:trPr>
        <w:tc>
          <w:tcPr>
            <w:tcW w:w="205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块</w:t>
            </w:r>
            <w:r>
              <w:rPr>
                <w:rFonts w:hint="eastAsia" w:ascii="宋体" w:hAnsi="宋体" w:eastAsia="宋体" w:cs="宋体"/>
                <w:color w:val="000000" w:themeColor="text1"/>
                <w:sz w:val="21"/>
                <w:szCs w:val="21"/>
                <w:lang w:val="en-US" w:eastAsia="zh-CN"/>
                <w14:textFill>
                  <w14:solidFill>
                    <w14:schemeClr w14:val="tx1"/>
                  </w14:solidFill>
                </w14:textFill>
              </w:rPr>
              <w:t>区间</w:t>
            </w:r>
            <w:r>
              <w:rPr>
                <w:rFonts w:hint="eastAsia" w:ascii="宋体" w:hAnsi="宋体" w:eastAsia="宋体" w:cs="宋体"/>
                <w:color w:val="000000" w:themeColor="text1"/>
                <w:sz w:val="21"/>
                <w:szCs w:val="21"/>
                <w14:textFill>
                  <w14:solidFill>
                    <w14:schemeClr w14:val="tx1"/>
                  </w14:solidFill>
                </w14:textFill>
              </w:rPr>
              <w:t>分布</w:t>
            </w:r>
          </w:p>
        </w:tc>
        <w:tc>
          <w:tcPr>
            <w:tcW w:w="2493" w:type="dxa"/>
            <w:tcBorders>
              <w:top w:val="single" w:color="000000" w:sz="2" w:space="0"/>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查找</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w:t>
            </w:r>
            <w:r>
              <w:rPr>
                <w:rFonts w:hint="eastAsia" w:ascii="宋体" w:hAnsi="宋体" w:eastAsia="宋体" w:cs="宋体"/>
                <w:color w:val="000000" w:themeColor="text1"/>
                <w:sz w:val="21"/>
                <w:szCs w:val="21"/>
                <w:lang w:val="en-US" w:eastAsia="zh-CN"/>
                <w14:textFill>
                  <w14:solidFill>
                    <w14:schemeClr w14:val="tx1"/>
                  </w14:solidFill>
                </w14:textFill>
              </w:rPr>
              <w:t>的</w:t>
            </w:r>
            <w:r>
              <w:rPr>
                <w:rFonts w:hint="eastAsia" w:ascii="宋体" w:hAnsi="宋体" w:eastAsia="宋体" w:cs="宋体"/>
                <w:color w:val="000000" w:themeColor="text1"/>
                <w:sz w:val="21"/>
                <w:szCs w:val="21"/>
                <w14:textFill>
                  <w14:solidFill>
                    <w14:schemeClr w14:val="tx1"/>
                  </w14:solidFill>
                </w14:textFill>
              </w:rPr>
              <w:t>时间</w:t>
            </w:r>
          </w:p>
        </w:tc>
      </w:tr>
      <w:tr>
        <w:tblPrEx>
          <w:tblLayout w:type="fixed"/>
          <w:tblCellMar>
            <w:top w:w="21" w:type="dxa"/>
            <w:left w:w="0" w:type="dxa"/>
            <w:bottom w:w="0" w:type="dxa"/>
            <w:right w:w="91" w:type="dxa"/>
          </w:tblCellMar>
        </w:tblPrEx>
        <w:trPr>
          <w:trHeight w:val="208" w:hRule="atLeast"/>
        </w:trPr>
        <w:tc>
          <w:tcPr>
            <w:tcW w:w="2056" w:type="dxa"/>
            <w:tcBorders>
              <w:top w:val="nil"/>
              <w:left w:val="nil"/>
              <w:bottom w:val="single" w:color="000000" w:sz="2" w:space="0"/>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矿工采矿</w:t>
            </w:r>
            <w:r>
              <w:rPr>
                <w:rFonts w:hint="eastAsia" w:ascii="宋体" w:hAnsi="宋体" w:eastAsia="宋体" w:cs="宋体"/>
                <w:color w:val="000000" w:themeColor="text1"/>
                <w:sz w:val="21"/>
                <w:szCs w:val="21"/>
                <w:lang w:val="en-US" w:eastAsia="zh-CN"/>
                <w14:textFill>
                  <w14:solidFill>
                    <w14:schemeClr w14:val="tx1"/>
                  </w14:solidFill>
                </w14:textFill>
              </w:rPr>
              <w:t>能力</w:t>
            </w:r>
            <w:r>
              <w:rPr>
                <w:rFonts w:hint="eastAsia" w:ascii="宋体" w:hAnsi="宋体" w:eastAsia="宋体" w:cs="宋体"/>
                <w:color w:val="000000" w:themeColor="text1"/>
                <w:sz w:val="21"/>
                <w:szCs w:val="21"/>
                <w14:textFill>
                  <w14:solidFill>
                    <w14:schemeClr w14:val="tx1"/>
                  </w14:solidFill>
                </w14:textFill>
              </w:rPr>
              <w:t>分配</w:t>
            </w:r>
          </w:p>
        </w:tc>
        <w:tc>
          <w:tcPr>
            <w:tcW w:w="2493" w:type="dxa"/>
            <w:tcBorders>
              <w:top w:val="nil"/>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工作量证明能力分</w:t>
            </w:r>
            <w:r>
              <w:rPr>
                <w:rFonts w:hint="eastAsia" w:ascii="宋体" w:hAnsi="宋体" w:eastAsia="宋体" w:cs="宋体"/>
                <w:color w:val="000000" w:themeColor="text1"/>
                <w:sz w:val="21"/>
                <w:szCs w:val="21"/>
                <w14:textFill>
                  <w14:solidFill>
                    <w14:schemeClr w14:val="tx1"/>
                  </w14:solidFill>
                </w14:textFill>
              </w:rPr>
              <w:t>配</w:t>
            </w:r>
          </w:p>
        </w:tc>
      </w:tr>
      <w:tr>
        <w:tblPrEx>
          <w:tblLayout w:type="fixed"/>
          <w:tblCellMar>
            <w:top w:w="21" w:type="dxa"/>
            <w:left w:w="0" w:type="dxa"/>
            <w:bottom w:w="0" w:type="dxa"/>
            <w:right w:w="91" w:type="dxa"/>
          </w:tblCellMar>
        </w:tblPrEx>
        <w:trPr>
          <w:trHeight w:val="253" w:hRule="atLeast"/>
        </w:trPr>
        <w:tc>
          <w:tcPr>
            <w:tcW w:w="2056" w:type="dxa"/>
            <w:tcBorders>
              <w:top w:val="single" w:color="000000" w:sz="2" w:space="0"/>
              <w:left w:val="nil"/>
              <w:bottom w:val="single" w:color="000000" w:sz="2" w:space="0"/>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网络层参数说明</w:t>
            </w:r>
          </w:p>
        </w:tc>
        <w:tc>
          <w:tcPr>
            <w:tcW w:w="2493"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lang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说明</w:t>
            </w:r>
          </w:p>
        </w:tc>
      </w:tr>
      <w:tr>
        <w:tblPrEx>
          <w:tblLayout w:type="fixed"/>
          <w:tblCellMar>
            <w:top w:w="21" w:type="dxa"/>
            <w:left w:w="0" w:type="dxa"/>
            <w:bottom w:w="0" w:type="dxa"/>
            <w:right w:w="91" w:type="dxa"/>
          </w:tblCellMar>
        </w:tblPrEx>
        <w:trPr>
          <w:trHeight w:val="225" w:hRule="atLeast"/>
        </w:trPr>
        <w:tc>
          <w:tcPr>
            <w:tcW w:w="2056" w:type="dxa"/>
            <w:tcBorders>
              <w:top w:val="single" w:color="000000" w:sz="2" w:space="0"/>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块大小分布</w:t>
            </w:r>
          </w:p>
        </w:tc>
        <w:tc>
          <w:tcPr>
            <w:tcW w:w="2493"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可变</w:t>
            </w:r>
            <w:r>
              <w:rPr>
                <w:rFonts w:hint="eastAsia" w:ascii="宋体" w:hAnsi="宋体" w:eastAsia="宋体" w:cs="宋体"/>
                <w:color w:val="000000" w:themeColor="text1"/>
                <w:sz w:val="21"/>
                <w:szCs w:val="21"/>
                <w:lang w:eastAsia="zh-CN"/>
                <w14:textFill>
                  <w14:solidFill>
                    <w14:schemeClr w14:val="tx1"/>
                  </w14:solidFill>
                </w14:textFill>
              </w:rPr>
              <w:t>交易</w:t>
            </w:r>
            <w:r>
              <w:rPr>
                <w:rFonts w:hint="eastAsia" w:ascii="宋体" w:hAnsi="宋体" w:eastAsia="宋体" w:cs="宋体"/>
                <w:color w:val="000000" w:themeColor="text1"/>
                <w:sz w:val="21"/>
                <w:szCs w:val="21"/>
                <w14:textFill>
                  <w14:solidFill>
                    <w14:schemeClr w14:val="tx1"/>
                  </w14:solidFill>
                </w14:textFill>
              </w:rPr>
              <w:t>负载</w:t>
            </w:r>
          </w:p>
        </w:tc>
      </w:tr>
      <w:tr>
        <w:tblPrEx>
          <w:tblLayout w:type="fixed"/>
          <w:tblCellMar>
            <w:top w:w="21" w:type="dxa"/>
            <w:left w:w="0" w:type="dxa"/>
            <w:bottom w:w="0" w:type="dxa"/>
            <w:right w:w="91" w:type="dxa"/>
          </w:tblCellMar>
        </w:tblPrEx>
        <w:trPr>
          <w:trHeight w:val="178" w:hRule="atLeast"/>
        </w:trPr>
        <w:tc>
          <w:tcPr>
            <w:tcW w:w="2056" w:type="dxa"/>
            <w:tcBorders>
              <w:top w:val="nil"/>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可达网络节点#</w:t>
            </w:r>
          </w:p>
        </w:tc>
        <w:tc>
          <w:tcPr>
            <w:tcW w:w="249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打开TCP端口节点</w:t>
            </w:r>
          </w:p>
        </w:tc>
      </w:tr>
      <w:tr>
        <w:tblPrEx>
          <w:tblLayout w:type="fixed"/>
          <w:tblCellMar>
            <w:top w:w="21" w:type="dxa"/>
            <w:left w:w="0" w:type="dxa"/>
            <w:bottom w:w="0" w:type="dxa"/>
            <w:right w:w="91" w:type="dxa"/>
          </w:tblCellMar>
        </w:tblPrEx>
        <w:trPr>
          <w:trHeight w:val="369" w:hRule="atLeast"/>
        </w:trPr>
        <w:tc>
          <w:tcPr>
            <w:tcW w:w="2056" w:type="dxa"/>
            <w:tcBorders>
              <w:top w:val="nil"/>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地理</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节点分布</w:t>
            </w:r>
          </w:p>
        </w:tc>
        <w:tc>
          <w:tcPr>
            <w:tcW w:w="249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全球分布</w:t>
            </w:r>
          </w:p>
        </w:tc>
      </w:tr>
      <w:tr>
        <w:tblPrEx>
          <w:tblLayout w:type="fixed"/>
          <w:tblCellMar>
            <w:top w:w="21" w:type="dxa"/>
            <w:left w:w="0" w:type="dxa"/>
            <w:bottom w:w="0" w:type="dxa"/>
            <w:right w:w="91" w:type="dxa"/>
          </w:tblCellMar>
        </w:tblPrEx>
        <w:trPr>
          <w:trHeight w:val="178" w:hRule="atLeast"/>
        </w:trPr>
        <w:tc>
          <w:tcPr>
            <w:tcW w:w="2056" w:type="dxa"/>
            <w:tcBorders>
              <w:top w:val="nil"/>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地理</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采矿池分布</w:t>
            </w:r>
          </w:p>
        </w:tc>
        <w:tc>
          <w:tcPr>
            <w:tcW w:w="249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全球分布</w:t>
            </w:r>
          </w:p>
        </w:tc>
      </w:tr>
      <w:tr>
        <w:tblPrEx>
          <w:tblLayout w:type="fixed"/>
          <w:tblCellMar>
            <w:top w:w="21" w:type="dxa"/>
            <w:left w:w="0" w:type="dxa"/>
            <w:bottom w:w="0" w:type="dxa"/>
            <w:right w:w="91" w:type="dxa"/>
          </w:tblCellMar>
        </w:tblPrEx>
        <w:trPr>
          <w:trHeight w:val="178" w:hRule="atLeast"/>
        </w:trPr>
        <w:tc>
          <w:tcPr>
            <w:tcW w:w="2056" w:type="dxa"/>
            <w:tcBorders>
              <w:top w:val="nil"/>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网络中每个节点的连接数#</w:t>
            </w:r>
          </w:p>
        </w:tc>
        <w:tc>
          <w:tcPr>
            <w:tcW w:w="249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在网络中</w:t>
            </w:r>
          </w:p>
        </w:tc>
      </w:tr>
      <w:tr>
        <w:tblPrEx>
          <w:tblLayout w:type="fixed"/>
          <w:tblCellMar>
            <w:top w:w="21" w:type="dxa"/>
            <w:left w:w="0" w:type="dxa"/>
            <w:bottom w:w="0" w:type="dxa"/>
            <w:right w:w="91" w:type="dxa"/>
          </w:tblCellMar>
        </w:tblPrEx>
        <w:trPr>
          <w:trHeight w:val="178" w:hRule="atLeast"/>
        </w:trPr>
        <w:tc>
          <w:tcPr>
            <w:tcW w:w="2056" w:type="dxa"/>
            <w:tcBorders>
              <w:top w:val="nil"/>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挖掘者</w:t>
            </w:r>
            <w:r>
              <w:rPr>
                <w:rFonts w:hint="eastAsia" w:ascii="宋体" w:hAnsi="宋体" w:eastAsia="宋体" w:cs="宋体"/>
                <w:color w:val="000000" w:themeColor="text1"/>
                <w:sz w:val="21"/>
                <w:szCs w:val="21"/>
                <w14:textFill>
                  <w14:solidFill>
                    <w14:schemeClr w14:val="tx1"/>
                  </w14:solidFill>
                </w14:textFill>
              </w:rPr>
              <w:t>连接数量#</w:t>
            </w:r>
          </w:p>
        </w:tc>
        <w:tc>
          <w:tcPr>
            <w:tcW w:w="249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在网络中</w:t>
            </w:r>
          </w:p>
        </w:tc>
      </w:tr>
      <w:tr>
        <w:tblPrEx>
          <w:tblLayout w:type="fixed"/>
          <w:tblCellMar>
            <w:top w:w="21" w:type="dxa"/>
            <w:left w:w="0" w:type="dxa"/>
            <w:bottom w:w="0" w:type="dxa"/>
            <w:right w:w="91" w:type="dxa"/>
          </w:tblCellMar>
        </w:tblPrEx>
        <w:trPr>
          <w:trHeight w:val="208" w:hRule="atLeast"/>
        </w:trPr>
        <w:tc>
          <w:tcPr>
            <w:tcW w:w="2056" w:type="dxa"/>
            <w:tcBorders>
              <w:top w:val="nil"/>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块请求管理系统</w:t>
            </w:r>
          </w:p>
        </w:tc>
        <w:tc>
          <w:tcPr>
            <w:tcW w:w="2493" w:type="dxa"/>
            <w:tcBorders>
              <w:top w:val="nil"/>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可能的协议</w:t>
            </w:r>
          </w:p>
        </w:tc>
      </w:tr>
      <w:tr>
        <w:tblPrEx>
          <w:tblLayout w:type="fixed"/>
          <w:tblCellMar>
            <w:top w:w="21" w:type="dxa"/>
            <w:left w:w="0" w:type="dxa"/>
            <w:bottom w:w="0" w:type="dxa"/>
            <w:right w:w="91" w:type="dxa"/>
          </w:tblCellMar>
        </w:tblPrEx>
        <w:trPr>
          <w:trHeight w:val="242" w:hRule="atLeast"/>
        </w:trPr>
        <w:tc>
          <w:tcPr>
            <w:tcW w:w="2056" w:type="dxa"/>
            <w:tcBorders>
              <w:top w:val="single" w:color="000000" w:sz="2" w:space="0"/>
              <w:left w:val="nil"/>
              <w:bottom w:val="nil"/>
              <w:right w:val="nil"/>
            </w:tcBorders>
          </w:tcPr>
          <w:p>
            <w:pPr>
              <w:spacing w:after="4" w:line="255" w:lineRule="auto"/>
              <w:ind w:left="5" w:hanging="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标准机制 (inv/getdata)</w:t>
            </w:r>
          </w:p>
        </w:tc>
        <w:tc>
          <w:tcPr>
            <w:tcW w:w="2493"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默认</w:t>
            </w:r>
          </w:p>
        </w:tc>
      </w:tr>
      <w:tr>
        <w:tblPrEx>
          <w:tblLayout w:type="fixed"/>
          <w:tblCellMar>
            <w:top w:w="21" w:type="dxa"/>
            <w:left w:w="0" w:type="dxa"/>
            <w:bottom w:w="0" w:type="dxa"/>
            <w:right w:w="91" w:type="dxa"/>
          </w:tblCellMar>
        </w:tblPrEx>
        <w:trPr>
          <w:trHeight w:val="178" w:hRule="atLeast"/>
        </w:trPr>
        <w:tc>
          <w:tcPr>
            <w:tcW w:w="205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主动</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块推</w:t>
            </w:r>
            <w:r>
              <w:rPr>
                <w:rFonts w:hint="eastAsia" w:ascii="宋体" w:hAnsi="宋体" w:eastAsia="宋体" w:cs="宋体"/>
                <w:color w:val="000000" w:themeColor="text1"/>
                <w:sz w:val="21"/>
                <w:szCs w:val="21"/>
                <w:lang w:val="en-US" w:eastAsia="zh-CN"/>
                <w14:textFill>
                  <w14:solidFill>
                    <w14:schemeClr w14:val="tx1"/>
                  </w14:solidFill>
                </w14:textFill>
              </w:rPr>
              <w:t>送</w:t>
            </w:r>
          </w:p>
        </w:tc>
        <w:tc>
          <w:tcPr>
            <w:tcW w:w="249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矿工</w:t>
            </w:r>
            <w:r>
              <w:rPr>
                <w:rFonts w:hint="eastAsia" w:ascii="宋体" w:hAnsi="宋体" w:eastAsia="宋体" w:cs="宋体"/>
                <w:color w:val="000000" w:themeColor="text1"/>
                <w:sz w:val="21"/>
                <w:szCs w:val="21"/>
                <w14:textFill>
                  <w14:solidFill>
                    <w14:schemeClr w14:val="tx1"/>
                  </w14:solidFill>
                </w14:textFill>
              </w:rPr>
              <w:t>只</w:t>
            </w:r>
            <w:r>
              <w:rPr>
                <w:rFonts w:hint="eastAsia" w:ascii="宋体" w:hAnsi="宋体" w:eastAsia="宋体" w:cs="宋体"/>
                <w:color w:val="000000" w:themeColor="text1"/>
                <w:sz w:val="21"/>
                <w:szCs w:val="21"/>
                <w:lang w:val="en-US" w:eastAsia="zh-CN"/>
                <w14:textFill>
                  <w14:solidFill>
                    <w14:schemeClr w14:val="tx1"/>
                  </w14:solidFill>
                </w14:textFill>
              </w:rPr>
              <w:t>生产区</w:t>
            </w:r>
            <w:r>
              <w:rPr>
                <w:rFonts w:hint="eastAsia" w:ascii="宋体" w:hAnsi="宋体" w:eastAsia="宋体" w:cs="宋体"/>
                <w:color w:val="000000" w:themeColor="text1"/>
                <w:sz w:val="21"/>
                <w:szCs w:val="21"/>
                <w14:textFill>
                  <w14:solidFill>
                    <w14:schemeClr w14:val="tx1"/>
                  </w14:solidFill>
                </w14:textFill>
              </w:rPr>
              <w:t>块</w:t>
            </w:r>
          </w:p>
        </w:tc>
      </w:tr>
      <w:tr>
        <w:tblPrEx>
          <w:tblLayout w:type="fixed"/>
          <w:tblCellMar>
            <w:top w:w="21" w:type="dxa"/>
            <w:left w:w="0" w:type="dxa"/>
            <w:bottom w:w="0" w:type="dxa"/>
            <w:right w:w="91" w:type="dxa"/>
          </w:tblCellMar>
        </w:tblPrEx>
        <w:trPr>
          <w:trHeight w:val="219" w:hRule="atLeast"/>
        </w:trPr>
        <w:tc>
          <w:tcPr>
            <w:tcW w:w="205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中继网络</w:t>
            </w:r>
          </w:p>
        </w:tc>
        <w:tc>
          <w:tcPr>
            <w:tcW w:w="2493"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Miner network矿工网络</w:t>
            </w:r>
          </w:p>
        </w:tc>
      </w:tr>
      <w:tr>
        <w:tblPrEx>
          <w:tblLayout w:type="fixed"/>
          <w:tblCellMar>
            <w:top w:w="21" w:type="dxa"/>
            <w:left w:w="0" w:type="dxa"/>
            <w:bottom w:w="0" w:type="dxa"/>
            <w:right w:w="91" w:type="dxa"/>
          </w:tblCellMar>
        </w:tblPrEx>
        <w:trPr>
          <w:trHeight w:val="210" w:hRule="atLeast"/>
        </w:trPr>
        <w:tc>
          <w:tcPr>
            <w:tcW w:w="2056"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Sendheaders</w:t>
            </w:r>
          </w:p>
        </w:tc>
        <w:tc>
          <w:tcPr>
            <w:tcW w:w="2493"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比特币</w:t>
            </w:r>
            <w:r>
              <w:rPr>
                <w:rFonts w:hint="eastAsia" w:ascii="宋体" w:hAnsi="宋体" w:eastAsia="宋体" w:cs="宋体"/>
                <w:color w:val="000000" w:themeColor="text1"/>
                <w:sz w:val="21"/>
                <w:szCs w:val="21"/>
                <w14:textFill>
                  <w14:solidFill>
                    <w14:schemeClr w14:val="tx1"/>
                  </w14:solidFill>
                </w14:textFill>
              </w:rPr>
              <w:t>v0.12</w:t>
            </w:r>
          </w:p>
        </w:tc>
      </w:tr>
    </w:tbl>
    <w:p>
      <w:pPr>
        <w:spacing w:after="4" w:line="255" w:lineRule="auto"/>
        <w:jc w:val="both"/>
        <w:rPr>
          <w:rFonts w:hint="eastAsia" w:ascii="宋体" w:hAnsi="宋体" w:eastAsia="宋体" w:cs="宋体"/>
          <w:color w:val="000000" w:themeColor="text1"/>
          <w:sz w:val="21"/>
          <w:szCs w:val="21"/>
          <w14:textFill>
            <w14:solidFill>
              <w14:schemeClr w14:val="tx1"/>
            </w14:solidFill>
          </w14:textFill>
        </w:rPr>
      </w:pPr>
    </w:p>
    <w:p>
      <w:pPr>
        <w:spacing w:after="4" w:line="255" w:lineRule="auto"/>
        <w:ind w:left="5" w:hanging="1"/>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表5：区块链模拟的参数</w:t>
      </w:r>
    </w:p>
    <w:p>
      <w:pPr>
        <w:spacing w:after="173"/>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网络选项已启用。</w:t>
      </w:r>
    </w:p>
    <w:p>
      <w:pPr>
        <w:pStyle w:val="4"/>
        <w:numPr>
          <w:ilvl w:val="2"/>
          <w:numId w:val="0"/>
        </w:numPr>
        <w:ind w:left="61" w:leftChars="0"/>
        <w:rPr>
          <w:rFonts w:hint="eastAsia" w:ascii="宋体" w:hAnsi="宋体" w:eastAsia="宋体" w:cs="宋体"/>
          <w:color w:val="000000" w:themeColor="text1"/>
          <w14:textFill>
            <w14:solidFill>
              <w14:schemeClr w14:val="tx1"/>
            </w14:solidFill>
          </w14:textFill>
        </w:rPr>
      </w:pPr>
      <w:bookmarkStart w:id="69" w:name="_Toc6093"/>
      <w:r>
        <w:rPr>
          <w:rFonts w:hint="eastAsia" w:ascii="宋体" w:hAnsi="宋体" w:eastAsia="宋体" w:cs="宋体"/>
          <w:color w:val="000000" w:themeColor="text1"/>
          <w:lang w:val="en-US" w:eastAsia="zh-CN"/>
          <w14:textFill>
            <w14:solidFill>
              <w14:schemeClr w14:val="tx1"/>
            </w14:solidFill>
          </w14:textFill>
        </w:rPr>
        <w:t>4.2</w:t>
      </w:r>
      <w:r>
        <w:rPr>
          <w:rFonts w:hint="eastAsia" w:ascii="宋体" w:hAnsi="宋体" w:eastAsia="宋体" w:cs="宋体"/>
          <w:color w:val="000000" w:themeColor="text1"/>
          <w14:textFill>
            <w14:solidFill>
              <w14:schemeClr w14:val="tx1"/>
            </w14:solidFill>
          </w14:textFill>
        </w:rPr>
        <w:t>评估结果</w:t>
      </w:r>
      <w:bookmarkEnd w:id="69"/>
    </w:p>
    <w:p>
      <w:pPr>
        <w:spacing w:after="176"/>
        <w:ind w:left="22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接下来，我们介绍我们评估的结果。</w:t>
      </w:r>
    </w:p>
    <w:p>
      <w:pPr>
        <w:pStyle w:val="5"/>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4.2.1 </w:t>
      </w:r>
      <w:r>
        <w:rPr>
          <w:rFonts w:hint="eastAsia" w:ascii="宋体" w:hAnsi="宋体" w:eastAsia="宋体" w:cs="宋体"/>
          <w:color w:val="000000" w:themeColor="text1"/>
          <w14:textFill>
            <w14:solidFill>
              <w14:schemeClr w14:val="tx1"/>
            </w14:solidFill>
          </w14:textFill>
        </w:rPr>
        <w:t>模拟器验证</w:t>
      </w:r>
    </w:p>
    <w:p>
      <w:pPr>
        <w:spacing w:after="241"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inline distT="0" distB="0" distL="114300" distR="114300">
            <wp:extent cx="2515235" cy="1465580"/>
            <wp:effectExtent l="0" t="0" r="184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7"/>
                    <a:srcRect l="21200" t="35579" r="38536" b="22694"/>
                    <a:stretch>
                      <a:fillRect/>
                    </a:stretch>
                  </pic:blipFill>
                  <pic:spPr>
                    <a:xfrm>
                      <a:off x="0" y="0"/>
                      <a:ext cx="2515235" cy="1465580"/>
                    </a:xfrm>
                    <a:prstGeom prst="rect">
                      <a:avLst/>
                    </a:prstGeom>
                    <a:noFill/>
                    <a:ln w="9525">
                      <a:noFill/>
                    </a:ln>
                  </pic:spPr>
                </pic:pic>
              </a:graphicData>
            </a:graphic>
          </wp:inline>
        </w:drawing>
      </w:r>
    </w:p>
    <w:p>
      <w:pPr>
        <w:spacing w:after="241"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图12：在我们的模拟器中使用的比特币节点和矿工的地理分布。</w:t>
      </w:r>
    </w:p>
    <w:p>
      <w:pPr>
        <w:ind w:left="11"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为了实验验证我们的模拟，我们将比特币，</w:t>
      </w:r>
      <w:r>
        <w:rPr>
          <w:rFonts w:hint="eastAsia" w:ascii="宋体" w:hAnsi="宋体" w:eastAsia="宋体" w:cs="宋体"/>
          <w:color w:val="000000" w:themeColor="text1"/>
          <w:sz w:val="21"/>
          <w:szCs w:val="21"/>
          <w:lang w:eastAsia="zh-CN"/>
          <w14:textFill>
            <w14:solidFill>
              <w14:schemeClr w14:val="tx1"/>
            </w14:solidFill>
          </w14:textFill>
        </w:rPr>
        <w:t>Litecoin</w:t>
      </w:r>
      <w:r>
        <w:rPr>
          <w:rFonts w:hint="eastAsia" w:ascii="宋体" w:hAnsi="宋体" w:eastAsia="宋体" w:cs="宋体"/>
          <w:color w:val="000000" w:themeColor="text1"/>
          <w:sz w:val="21"/>
          <w:szCs w:val="21"/>
          <w14:textFill>
            <w14:solidFill>
              <w14:schemeClr w14:val="tx1"/>
            </w14:solidFill>
          </w14:textFill>
        </w:rPr>
        <w:t>和</w:t>
      </w:r>
      <w:r>
        <w:rPr>
          <w:rFonts w:hint="eastAsia" w:ascii="宋体" w:hAnsi="宋体" w:eastAsia="宋体" w:cs="宋体"/>
          <w:color w:val="000000" w:themeColor="text1"/>
          <w:sz w:val="21"/>
          <w:szCs w:val="21"/>
          <w:lang w:eastAsia="zh-CN"/>
          <w14:textFill>
            <w14:solidFill>
              <w14:schemeClr w14:val="tx1"/>
            </w14:solidFill>
          </w14:textFill>
        </w:rPr>
        <w:t>Dogecoin</w:t>
      </w:r>
      <w:r>
        <w:rPr>
          <w:rFonts w:hint="eastAsia" w:ascii="宋体" w:hAnsi="宋体" w:eastAsia="宋体" w:cs="宋体"/>
          <w:color w:val="000000" w:themeColor="text1"/>
          <w:sz w:val="21"/>
          <w:szCs w:val="21"/>
          <w14:textFill>
            <w14:solidFill>
              <w14:schemeClr w14:val="tx1"/>
            </w14:solidFill>
          </w14:textFill>
        </w:rPr>
        <w:t>与他们各自的模拟对手进行了比较。 对于每个区块链，我们根据已调查区块链的现有部署所具有的当前参数调整了表5的参数。 例如，我们在2015年5月至11月的实际比特币网络中测量比特币的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块大小分布以及</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块生成率 [21]。</w:t>
      </w:r>
    </w:p>
    <w:tbl>
      <w:tblPr>
        <w:tblStyle w:val="12"/>
        <w:tblpPr w:leftFromText="180" w:rightFromText="180" w:vertAnchor="page" w:horzAnchor="page" w:tblpX="6272" w:tblpY="5060"/>
        <w:tblOverlap w:val="never"/>
        <w:tblW w:w="3998" w:type="dxa"/>
        <w:tblInd w:w="0" w:type="dxa"/>
        <w:tblLayout w:type="fixed"/>
        <w:tblCellMar>
          <w:top w:w="20" w:type="dxa"/>
          <w:left w:w="0" w:type="dxa"/>
          <w:bottom w:w="0" w:type="dxa"/>
          <w:right w:w="0" w:type="dxa"/>
        </w:tblCellMar>
      </w:tblPr>
      <w:tblGrid>
        <w:gridCol w:w="1228"/>
        <w:gridCol w:w="1368"/>
        <w:gridCol w:w="792"/>
        <w:gridCol w:w="610"/>
      </w:tblGrid>
      <w:tr>
        <w:tblPrEx>
          <w:tblLayout w:type="fixed"/>
          <w:tblCellMar>
            <w:top w:w="20" w:type="dxa"/>
            <w:left w:w="0" w:type="dxa"/>
            <w:bottom w:w="0" w:type="dxa"/>
            <w:right w:w="0" w:type="dxa"/>
          </w:tblCellMar>
        </w:tblPrEx>
        <w:trPr>
          <w:trHeight w:val="257" w:hRule="atLeast"/>
        </w:trPr>
        <w:tc>
          <w:tcPr>
            <w:tcW w:w="1228"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368"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Bitcoin</w:t>
            </w:r>
            <w:r>
              <w:rPr>
                <w:rFonts w:hint="eastAsia" w:ascii="宋体" w:hAnsi="宋体" w:eastAsia="宋体" w:cs="宋体"/>
                <w:color w:val="000000" w:themeColor="text1"/>
                <w:sz w:val="21"/>
                <w:szCs w:val="21"/>
                <w:lang w:val="en-US" w:eastAsia="zh-CN"/>
                <w14:textFill>
                  <w14:solidFill>
                    <w14:schemeClr w14:val="tx1"/>
                  </w14:solidFill>
                </w14:textFill>
              </w:rPr>
              <w:t>比特币</w:t>
            </w:r>
          </w:p>
        </w:tc>
        <w:tc>
          <w:tcPr>
            <w:tcW w:w="792"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Litecoin</w:t>
            </w:r>
          </w:p>
        </w:tc>
        <w:tc>
          <w:tcPr>
            <w:tcW w:w="610" w:type="dxa"/>
            <w:tcBorders>
              <w:top w:val="single" w:color="000000" w:sz="4" w:space="0"/>
              <w:left w:val="nil"/>
              <w:bottom w:val="single" w:color="000000" w:sz="2" w:space="0"/>
              <w:right w:val="nil"/>
            </w:tcBorders>
          </w:tcPr>
          <w:p>
            <w:pPr>
              <w:spacing w:line="259"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Dogecoin</w:t>
            </w:r>
          </w:p>
        </w:tc>
      </w:tr>
      <w:tr>
        <w:tblPrEx>
          <w:tblLayout w:type="fixed"/>
          <w:tblCellMar>
            <w:top w:w="20" w:type="dxa"/>
            <w:left w:w="0" w:type="dxa"/>
            <w:bottom w:w="0" w:type="dxa"/>
            <w:right w:w="0" w:type="dxa"/>
          </w:tblCellMar>
        </w:tblPrEx>
        <w:trPr>
          <w:trHeight w:val="254" w:hRule="atLeast"/>
        </w:trPr>
        <w:tc>
          <w:tcPr>
            <w:tcW w:w="1228"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区块间隔</w:t>
            </w:r>
          </w:p>
        </w:tc>
        <w:tc>
          <w:tcPr>
            <w:tcW w:w="1368"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 min</w:t>
            </w:r>
          </w:p>
        </w:tc>
        <w:tc>
          <w:tcPr>
            <w:tcW w:w="792"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2.5 min</w:t>
            </w:r>
          </w:p>
        </w:tc>
        <w:tc>
          <w:tcPr>
            <w:tcW w:w="610"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 min</w:t>
            </w:r>
          </w:p>
        </w:tc>
      </w:tr>
      <w:tr>
        <w:tblPrEx>
          <w:tblLayout w:type="fixed"/>
          <w:tblCellMar>
            <w:top w:w="20" w:type="dxa"/>
            <w:left w:w="0" w:type="dxa"/>
            <w:bottom w:w="0" w:type="dxa"/>
            <w:right w:w="0" w:type="dxa"/>
          </w:tblCellMar>
        </w:tblPrEx>
        <w:trPr>
          <w:trHeight w:val="225" w:hRule="atLeast"/>
        </w:trPr>
        <w:tc>
          <w:tcPr>
            <w:tcW w:w="1228"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测得的</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t</w:t>
            </w:r>
            <w:r>
              <w:rPr>
                <w:rFonts w:hint="eastAsia" w:ascii="宋体" w:hAnsi="宋体" w:eastAsia="宋体" w:cs="宋体"/>
                <w:i/>
                <w:color w:val="000000" w:themeColor="text1"/>
                <w:sz w:val="21"/>
                <w:szCs w:val="21"/>
                <w:vertAlign w:val="subscript"/>
                <w14:textFill>
                  <w14:solidFill>
                    <w14:schemeClr w14:val="tx1"/>
                  </w14:solidFill>
                </w14:textFill>
              </w:rPr>
              <w:t>MBP</w:t>
            </w:r>
          </w:p>
        </w:tc>
        <w:tc>
          <w:tcPr>
            <w:tcW w:w="1368"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8.7 s [8]</w:t>
            </w:r>
          </w:p>
        </w:tc>
        <w:tc>
          <w:tcPr>
            <w:tcW w:w="792"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1.02 s</w:t>
            </w:r>
          </w:p>
        </w:tc>
        <w:tc>
          <w:tcPr>
            <w:tcW w:w="61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0.98 s</w:t>
            </w:r>
          </w:p>
        </w:tc>
      </w:tr>
      <w:tr>
        <w:tblPrEx>
          <w:tblLayout w:type="fixed"/>
          <w:tblCellMar>
            <w:top w:w="20" w:type="dxa"/>
            <w:left w:w="0" w:type="dxa"/>
            <w:bottom w:w="0" w:type="dxa"/>
            <w:right w:w="0" w:type="dxa"/>
          </w:tblCellMar>
        </w:tblPrEx>
        <w:trPr>
          <w:trHeight w:val="178" w:hRule="atLeast"/>
        </w:trPr>
        <w:tc>
          <w:tcPr>
            <w:tcW w:w="122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模拟的</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t</w:t>
            </w:r>
            <w:r>
              <w:rPr>
                <w:rFonts w:hint="eastAsia" w:ascii="宋体" w:hAnsi="宋体" w:eastAsia="宋体" w:cs="宋体"/>
                <w:i/>
                <w:color w:val="000000" w:themeColor="text1"/>
                <w:sz w:val="21"/>
                <w:szCs w:val="21"/>
                <w:vertAlign w:val="subscript"/>
                <w14:textFill>
                  <w14:solidFill>
                    <w14:schemeClr w14:val="tx1"/>
                  </w14:solidFill>
                </w14:textFill>
              </w:rPr>
              <w:t>MBP</w:t>
            </w:r>
          </w:p>
        </w:tc>
        <w:tc>
          <w:tcPr>
            <w:tcW w:w="136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9.42 s</w:t>
            </w:r>
          </w:p>
        </w:tc>
        <w:tc>
          <w:tcPr>
            <w:tcW w:w="792"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0.86 s</w:t>
            </w:r>
          </w:p>
        </w:tc>
        <w:tc>
          <w:tcPr>
            <w:tcW w:w="61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0.83 s</w:t>
            </w:r>
          </w:p>
        </w:tc>
      </w:tr>
      <w:tr>
        <w:tblPrEx>
          <w:tblLayout w:type="fixed"/>
          <w:tblCellMar>
            <w:top w:w="20" w:type="dxa"/>
            <w:left w:w="0" w:type="dxa"/>
            <w:bottom w:w="0" w:type="dxa"/>
            <w:right w:w="0" w:type="dxa"/>
          </w:tblCellMar>
        </w:tblPrEx>
        <w:trPr>
          <w:trHeight w:val="178" w:hRule="atLeast"/>
        </w:trPr>
        <w:tc>
          <w:tcPr>
            <w:tcW w:w="122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测得的</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136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0.41 %</w:t>
            </w:r>
          </w:p>
        </w:tc>
        <w:tc>
          <w:tcPr>
            <w:tcW w:w="792"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0.27 %</w:t>
            </w:r>
          </w:p>
        </w:tc>
        <w:tc>
          <w:tcPr>
            <w:tcW w:w="61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0.62 %</w:t>
            </w:r>
          </w:p>
        </w:tc>
      </w:tr>
      <w:tr>
        <w:tblPrEx>
          <w:tblLayout w:type="fixed"/>
          <w:tblCellMar>
            <w:top w:w="20" w:type="dxa"/>
            <w:left w:w="0" w:type="dxa"/>
            <w:bottom w:w="0" w:type="dxa"/>
            <w:right w:w="0" w:type="dxa"/>
          </w:tblCellMar>
        </w:tblPrEx>
        <w:trPr>
          <w:trHeight w:val="344" w:hRule="atLeast"/>
        </w:trPr>
        <w:tc>
          <w:tcPr>
            <w:tcW w:w="1228"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模拟的</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1368"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(a)0.14%-(b)1.85%</w:t>
            </w:r>
          </w:p>
        </w:tc>
        <w:tc>
          <w:tcPr>
            <w:tcW w:w="792"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(b)0.24 %</w:t>
            </w:r>
          </w:p>
        </w:tc>
        <w:tc>
          <w:tcPr>
            <w:tcW w:w="610" w:type="dxa"/>
            <w:tcBorders>
              <w:top w:val="nil"/>
              <w:left w:val="nil"/>
              <w:bottom w:val="single" w:color="000000" w:sz="4" w:space="0"/>
              <w:right w:val="nil"/>
            </w:tcBorders>
          </w:tcPr>
          <w:p>
            <w:pPr>
              <w:spacing w:line="259"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(b)0.79 %</w:t>
            </w:r>
          </w:p>
        </w:tc>
      </w:tr>
    </w:tbl>
    <w:p>
      <w:pPr>
        <w:spacing w:after="35"/>
        <w:ind w:left="11"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为了测量实际区块链网络中的</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，我们检索了10万</w:t>
      </w:r>
      <w:r>
        <w:rPr>
          <w:rFonts w:hint="eastAsia" w:ascii="宋体" w:hAnsi="宋体" w:eastAsia="宋体" w:cs="宋体"/>
          <w:color w:val="000000" w:themeColor="text1"/>
          <w:sz w:val="21"/>
          <w:szCs w:val="21"/>
          <w:lang w:eastAsia="zh-CN"/>
          <w14:textFill>
            <w14:solidFill>
              <w14:schemeClr w14:val="tx1"/>
            </w14:solidFill>
          </w14:textFill>
        </w:rPr>
        <w:t>Litecoin</w:t>
      </w:r>
      <w:r>
        <w:rPr>
          <w:rFonts w:hint="eastAsia" w:ascii="宋体" w:hAnsi="宋体" w:eastAsia="宋体" w:cs="宋体"/>
          <w:color w:val="000000" w:themeColor="text1"/>
          <w:sz w:val="21"/>
          <w:szCs w:val="21"/>
          <w14:textFill>
            <w14:solidFill>
              <w14:schemeClr w14:val="tx1"/>
            </w14:solidFill>
          </w14:textFill>
        </w:rPr>
        <w:t>和24万Dogecoin区块24,000个比特币区块。 此外，我们还采用了来自公共资源探索者矿业开采权力分配的方式</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在我们的模拟中每个节点的连接数量遵循Miller等人的分布。[26]。</w:t>
      </w:r>
    </w:p>
    <w:p>
      <w:pPr>
        <w:spacing w:after="22" w:line="227" w:lineRule="auto"/>
        <w:ind w:left="7" w:firstLine="179"/>
        <w:jc w:val="left"/>
        <w:rPr>
          <w:rFonts w:hint="eastAsia" w:ascii="宋体" w:hAnsi="宋体" w:eastAsia="宋体" w:cs="宋体"/>
          <w:color w:val="000000" w:themeColor="text1"/>
          <w:sz w:val="21"/>
          <w:szCs w:val="21"/>
          <w14:textFill>
            <w14:solidFill>
              <w14:schemeClr w14:val="tx1"/>
            </w14:solidFill>
          </w14:textFill>
        </w:rPr>
      </w:pPr>
    </w:p>
    <w:p>
      <w:pPr>
        <w:spacing w:after="91"/>
        <w:ind w:left="11"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表6：实际网络和仿真中的中值块传播时间（tMBP，以秒为单位）和</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（每个区块链10000个块）。 （a）假定所有的矿工都使用中继网络和自发的</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块推送，而（b）只有标准的传播机制。 我们得出这样的结论：并不是比特币中的所有矿工都使用中继网络和</w:t>
      </w:r>
      <w:r>
        <w:rPr>
          <w:rFonts w:hint="eastAsia" w:ascii="宋体" w:hAnsi="宋体" w:eastAsia="宋体" w:cs="宋体"/>
          <w:color w:val="000000" w:themeColor="text1"/>
          <w:sz w:val="21"/>
          <w:szCs w:val="21"/>
          <w:lang w:val="en-US" w:eastAsia="zh-CN"/>
          <w14:textFill>
            <w14:solidFill>
              <w14:schemeClr w14:val="tx1"/>
            </w14:solidFill>
          </w14:textFill>
        </w:rPr>
        <w:t>自主</w:t>
      </w:r>
      <w:r>
        <w:rPr>
          <w:rFonts w:hint="eastAsia" w:ascii="宋体" w:hAnsi="宋体" w:eastAsia="宋体" w:cs="宋体"/>
          <w:color w:val="000000" w:themeColor="text1"/>
          <w:sz w:val="21"/>
          <w:szCs w:val="21"/>
          <w14:textFill>
            <w14:solidFill>
              <w14:schemeClr w14:val="tx1"/>
            </w14:solidFill>
          </w14:textFill>
        </w:rPr>
        <w:t>的块推送。</w:t>
      </w:r>
    </w:p>
    <w:p>
      <w:pPr>
        <w:spacing w:after="221"/>
        <w:ind w:left="9" w:right="1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我们的发现（参见表6）表明，我们的模拟器很大程度上捕获了现有区块链部署的性能。例如，我们的结果显示，测量的和模拟的中值块传播时间相对接近。 </w:t>
      </w:r>
      <w:r>
        <w:rPr>
          <w:rFonts w:hint="eastAsia" w:ascii="宋体" w:hAnsi="宋体" w:eastAsia="宋体" w:cs="宋体"/>
          <w:color w:val="000000" w:themeColor="text1"/>
          <w:sz w:val="21"/>
          <w:szCs w:val="21"/>
          <w:lang w:eastAsia="zh-CN"/>
          <w14:textFill>
            <w14:solidFill>
              <w14:schemeClr w14:val="tx1"/>
            </w14:solidFill>
          </w14:textFill>
        </w:rPr>
        <w:t>Litecoin</w:t>
      </w:r>
      <w:r>
        <w:rPr>
          <w:rFonts w:hint="eastAsia" w:ascii="宋体" w:hAnsi="宋体" w:eastAsia="宋体" w:cs="宋体"/>
          <w:color w:val="000000" w:themeColor="text1"/>
          <w:sz w:val="21"/>
          <w:szCs w:val="21"/>
          <w14:textFill>
            <w14:solidFill>
              <w14:schemeClr w14:val="tx1"/>
            </w14:solidFill>
          </w14:textFill>
        </w:rPr>
        <w:t>和</w:t>
      </w:r>
      <w:r>
        <w:rPr>
          <w:rFonts w:hint="eastAsia" w:ascii="宋体" w:hAnsi="宋体" w:eastAsia="宋体" w:cs="宋体"/>
          <w:color w:val="000000" w:themeColor="text1"/>
          <w:sz w:val="21"/>
          <w:szCs w:val="21"/>
          <w:lang w:eastAsia="zh-CN"/>
          <w14:textFill>
            <w14:solidFill>
              <w14:schemeClr w14:val="tx1"/>
            </w14:solidFill>
          </w14:textFill>
        </w:rPr>
        <w:t>Dogecoin</w:t>
      </w:r>
      <w:r>
        <w:rPr>
          <w:rFonts w:hint="eastAsia" w:ascii="宋体" w:hAnsi="宋体" w:eastAsia="宋体" w:cs="宋体"/>
          <w:color w:val="000000" w:themeColor="text1"/>
          <w:sz w:val="21"/>
          <w:szCs w:val="21"/>
          <w14:textFill>
            <w14:solidFill>
              <w14:schemeClr w14:val="tx1"/>
            </w14:solidFill>
          </w14:textFill>
        </w:rPr>
        <w:t>的</w:t>
      </w:r>
      <w:r>
        <w:rPr>
          <w:rFonts w:hint="eastAsia" w:ascii="宋体" w:hAnsi="宋体" w:eastAsia="宋体" w:cs="宋体"/>
          <w:color w:val="000000" w:themeColor="text1"/>
          <w:sz w:val="21"/>
          <w:szCs w:val="21"/>
          <w:lang w:val="en-US" w:eastAsia="zh-CN"/>
          <w14:textFill>
            <w14:solidFill>
              <w14:schemeClr w14:val="tx1"/>
            </w14:solidFill>
          </w14:textFill>
        </w:rPr>
        <w:t>过期区块率</w:t>
      </w:r>
      <w:r>
        <w:rPr>
          <w:rFonts w:hint="eastAsia" w:ascii="宋体" w:hAnsi="宋体" w:eastAsia="宋体" w:cs="宋体"/>
          <w:color w:val="000000" w:themeColor="text1"/>
          <w:sz w:val="21"/>
          <w:szCs w:val="21"/>
          <w14:textFill>
            <w14:solidFill>
              <w14:schemeClr w14:val="tx1"/>
            </w14:solidFill>
          </w14:textFill>
        </w:rPr>
        <w:t>特别接近。 在比特币的情况下，在所有矿工使用中继网络和主动模块推送的情况下，以及极端情况下</w:t>
      </w:r>
      <w:r>
        <w:rPr>
          <w:rFonts w:hint="eastAsia" w:ascii="宋体" w:hAnsi="宋体" w:eastAsia="宋体" w:cs="宋体"/>
          <w:color w:val="000000" w:themeColor="text1"/>
          <w:sz w:val="21"/>
          <w:szCs w:val="21"/>
          <w:lang w:val="en-US" w:eastAsia="zh-CN"/>
          <w14:textFill>
            <w14:solidFill>
              <w14:schemeClr w14:val="tx1"/>
            </w14:solidFill>
          </w14:textFill>
        </w:rPr>
        <w:t>过期区块率降低</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此时</w:t>
      </w:r>
      <w:r>
        <w:rPr>
          <w:rFonts w:hint="eastAsia" w:ascii="宋体" w:hAnsi="宋体" w:eastAsia="宋体" w:cs="宋体"/>
          <w:color w:val="000000" w:themeColor="text1"/>
          <w:sz w:val="21"/>
          <w:szCs w:val="21"/>
          <w14:textFill>
            <w14:solidFill>
              <w14:schemeClr w14:val="tx1"/>
            </w14:solidFill>
          </w14:textFill>
        </w:rPr>
        <w:t>矿工不使用中继网络和主动模块推送。 请注意，Litecoin和Dogecoin没有任何中继网络。</w:t>
      </w:r>
    </w:p>
    <w:p>
      <w:pPr>
        <w:pStyle w:val="5"/>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 xml:space="preserve">4.2.2 </w:t>
      </w:r>
      <w:r>
        <w:rPr>
          <w:rFonts w:hint="eastAsia" w:ascii="宋体" w:hAnsi="宋体" w:eastAsia="宋体" w:cs="宋体"/>
          <w:color w:val="000000" w:themeColor="text1"/>
          <w14:textFill>
            <w14:solidFill>
              <w14:schemeClr w14:val="tx1"/>
            </w14:solidFill>
          </w14:textFill>
        </w:rPr>
        <w:t>区块间隔的影响</w:t>
      </w:r>
    </w:p>
    <w:p>
      <w:pPr>
        <w:spacing w:after="22" w:line="227" w:lineRule="auto"/>
        <w:ind w:left="7" w:firstLine="394" w:firstLineChars="18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在本节中，我们研究块区间对中间块传播时间的影响以及基于区块链中的</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。为此，我们运行我们的模拟器，用于25分钟到0.5秒的不同块间隔时间（参见表7）。每个模拟独立运行10000个连续的块，</w:t>
      </w:r>
      <w:r>
        <w:rPr>
          <w:rFonts w:hint="eastAsia" w:ascii="宋体" w:hAnsi="宋体" w:eastAsia="宋体" w:cs="宋体"/>
          <w:color w:val="000000" w:themeColor="text1"/>
          <w:sz w:val="21"/>
          <w:szCs w:val="21"/>
          <w:lang w:val="en-US" w:eastAsia="zh-CN"/>
          <w14:textFill>
            <w14:solidFill>
              <w14:schemeClr w14:val="tx1"/>
            </w14:solidFill>
          </w14:textFill>
        </w:rPr>
        <w:t>和</w:t>
      </w:r>
      <w:r>
        <w:rPr>
          <w:rFonts w:hint="eastAsia" w:ascii="宋体" w:hAnsi="宋体" w:eastAsia="宋体" w:cs="宋体"/>
          <w:color w:val="000000" w:themeColor="text1"/>
          <w:sz w:val="21"/>
          <w:szCs w:val="21"/>
          <w14:textFill>
            <w14:solidFill>
              <w14:schemeClr w14:val="tx1"/>
            </w14:solidFill>
          </w14:textFill>
        </w:rPr>
        <w:t>四个不同的块请求管理系统组合中的每一个：（情况1）标准块请求管理，（情况2）由矿工主动块推动增强的标准块请求管理，（情况3）以前的组件加上中继网络，以及（情况4）具有未经请求的块推送和中继网络的发送报头机制。</w:t>
      </w:r>
    </w:p>
    <w:p>
      <w:pPr>
        <w:spacing w:after="22" w:line="227" w:lineRule="auto"/>
        <w:ind w:left="7" w:firstLine="394" w:firstLineChars="18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我们首先观察到，对于10分钟的块间隔时间和标准的请求管理系统，我们的</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为1.85％，这与Wattenhofer等人报道的1.69％相当[9]。回想一下，</w:t>
      </w:r>
      <w:r>
        <w:rPr>
          <w:rFonts w:hint="eastAsia" w:ascii="宋体" w:hAnsi="宋体" w:eastAsia="宋体" w:cs="宋体"/>
          <w:color w:val="000000" w:themeColor="text1"/>
          <w:sz w:val="21"/>
          <w:szCs w:val="21"/>
          <w:lang w:val="en-US" w:eastAsia="zh-CN"/>
          <w14:textFill>
            <w14:solidFill>
              <w14:schemeClr w14:val="tx1"/>
            </w14:solidFill>
          </w14:textFill>
        </w:rPr>
        <w:t>在</w:t>
      </w:r>
      <w:r>
        <w:rPr>
          <w:rFonts w:hint="eastAsia" w:ascii="宋体" w:hAnsi="宋体" w:eastAsia="宋体" w:cs="宋体"/>
          <w:color w:val="000000" w:themeColor="text1"/>
          <w:sz w:val="21"/>
          <w:szCs w:val="21"/>
          <w14:textFill>
            <w14:solidFill>
              <w14:schemeClr w14:val="tx1"/>
            </w14:solidFill>
          </w14:textFill>
        </w:rPr>
        <w:t>Wattenhofer的研究时间，未经请求的块推送和中继网络尚不可用。</w:t>
      </w:r>
    </w:p>
    <w:p>
      <w:pPr>
        <w:spacing w:after="193"/>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其次，我们观察到，对矿工的主动推销大大降低了</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。这是因为（i）矿工相互联系并从主动推块中获得最大利益，以及（ii）第一个节点的传播方法对于快速到达大多数网络是至关重要的。中继网络的增加似乎不会</w:t>
      </w:r>
      <w:r>
        <w:rPr>
          <w:rFonts w:hint="eastAsia" w:ascii="宋体" w:hAnsi="宋体" w:eastAsia="宋体" w:cs="宋体"/>
          <w:color w:val="000000" w:themeColor="text1"/>
          <w:sz w:val="21"/>
          <w:szCs w:val="21"/>
          <w:lang w:val="en-US" w:eastAsia="zh-CN"/>
          <w14:textFill>
            <w14:solidFill>
              <w14:schemeClr w14:val="tx1"/>
            </w14:solidFill>
          </w14:textFill>
        </w:rPr>
        <w:t>显著</w:t>
      </w:r>
      <w:r>
        <w:rPr>
          <w:rFonts w:hint="eastAsia" w:ascii="宋体" w:hAnsi="宋体" w:eastAsia="宋体" w:cs="宋体"/>
          <w:color w:val="000000" w:themeColor="text1"/>
          <w:sz w:val="21"/>
          <w:szCs w:val="21"/>
          <w14:textFill>
            <w14:solidFill>
              <w14:schemeClr w14:val="tx1"/>
            </w14:solidFill>
          </w14:textFill>
        </w:rPr>
        <w:t>地影响</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（考虑到比特币的交易负载），而且主动的数据块推送比较少，而且传播时间也只是略微减少。然而，对于更大的块大小（例如&gt; 2MB），中继网络确实比主动块推送提供了优势（参见表8）。此外，除了传统的P2P覆盖网络之外，中继网络还提供了额外的块信息源。注意，尽管发送头部机制与完全部署的中继网络和</w:t>
      </w:r>
      <w:r>
        <w:rPr>
          <w:rFonts w:hint="eastAsia" w:ascii="宋体" w:hAnsi="宋体" w:eastAsia="宋体" w:cs="宋体"/>
          <w:color w:val="000000" w:themeColor="text1"/>
          <w:sz w:val="21"/>
          <w:szCs w:val="21"/>
          <w:lang w:val="en-US" w:eastAsia="zh-CN"/>
          <w14:textFill>
            <w14:solidFill>
              <w14:schemeClr w14:val="tx1"/>
            </w14:solidFill>
          </w14:textFill>
        </w:rPr>
        <w:t>主动</w:t>
      </w:r>
      <w:r>
        <w:rPr>
          <w:rFonts w:hint="eastAsia" w:ascii="宋体" w:hAnsi="宋体" w:eastAsia="宋体" w:cs="宋体"/>
          <w:color w:val="000000" w:themeColor="text1"/>
          <w:sz w:val="21"/>
          <w:szCs w:val="21"/>
          <w14:textFill>
            <w14:solidFill>
              <w14:schemeClr w14:val="tx1"/>
            </w14:solidFill>
          </w14:textFill>
        </w:rPr>
        <w:t>的块推送的影响有限，但这种机制可以减轻偏食攻击[16]。</w:t>
      </w:r>
    </w:p>
    <w:p>
      <w:pPr>
        <w:spacing w:after="193"/>
        <w:ind w:left="9" w:right="13" w:firstLine="17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为了评估块间隔对</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区块链安全性的影响，我们将得到的</w:t>
      </w:r>
      <w:r>
        <w:rPr>
          <w:rFonts w:hint="eastAsia" w:ascii="宋体" w:hAnsi="宋体" w:eastAsia="宋体" w:cs="宋体"/>
          <w:color w:val="000000" w:themeColor="text1"/>
          <w:sz w:val="21"/>
          <w:szCs w:val="21"/>
          <w:lang w:val="en-US"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输入到我们的MDP模型中，如表7所示。我们的结果表明，对于配备30％总采矿能力</w:t>
      </w:r>
      <w:r>
        <w:rPr>
          <w:rFonts w:hint="eastAsia" w:ascii="宋体" w:hAnsi="宋体" w:eastAsia="宋体" w:cs="宋体"/>
          <w:color w:val="000000" w:themeColor="text1"/>
          <w:sz w:val="21"/>
          <w:szCs w:val="21"/>
          <w:vertAlign w:val="superscript"/>
          <w14:textFill>
            <w14:solidFill>
              <w14:schemeClr w14:val="tx1"/>
            </w14:solidFill>
          </w14:textFill>
        </w:rPr>
        <w:footnoteReference w:id="0"/>
      </w:r>
      <w:r>
        <w:rPr>
          <w:rFonts w:hint="eastAsia" w:ascii="宋体" w:hAnsi="宋体" w:eastAsia="宋体" w:cs="宋体"/>
          <w:color w:val="000000" w:themeColor="text1"/>
          <w:sz w:val="21"/>
          <w:szCs w:val="21"/>
          <w14:textFill>
            <w14:solidFill>
              <w14:schemeClr w14:val="tx1"/>
            </w14:solidFill>
          </w14:textFill>
        </w:rPr>
        <w:t>的对手，共识时间越少，自私挖掘的相对收入就越高，双重支出价值更低。我们观察到，区块传播机制显着影响区块链的安全性，因为它直接影响</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与其他评估块传播机制相比，标准块传播机制提供了较小的弹性（在双重开支和自私挖掘方面）。我们还注意到，当将块间隔从25分钟减少到0.5秒时，表7中对于情况4的块传播机制（其导致与其他调查机制相比最低的</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）的双花费值减半。同样，自私采矿的相对收入也从0.33增加到0.42。</w:t>
      </w:r>
    </w:p>
    <w:p>
      <w:pPr>
        <w:pStyle w:val="5"/>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4.2.3区块</w:t>
      </w:r>
      <w:r>
        <w:rPr>
          <w:rFonts w:hint="eastAsia" w:ascii="宋体" w:hAnsi="宋体" w:eastAsia="宋体" w:cs="宋体"/>
          <w:color w:val="000000" w:themeColor="text1"/>
          <w14:textFill>
            <w14:solidFill>
              <w14:schemeClr w14:val="tx1"/>
            </w14:solidFill>
          </w14:textFill>
        </w:rPr>
        <w:t>大小的影响</w:t>
      </w:r>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我们现在研究区块大小对区块链性能和安全性的影响（参见表8</w:t>
      </w:r>
      <w:r>
        <w:rPr>
          <w:rFonts w:hint="eastAsia" w:ascii="宋体" w:hAnsi="宋体" w:eastAsia="宋体" w:cs="宋体"/>
          <w:color w:val="000000" w:themeColor="text1"/>
          <w:sz w:val="21"/>
          <w:szCs w:val="21"/>
          <w:lang w:eastAsia="zh-CN"/>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为此，我们模拟区块大小从0.1 MB到8 MB，给定10分钟的区间间隔。</w:t>
      </w:r>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我们的结果表明块传播时间随着块大小线性增加到4MB; 在8 MB块之后，块传播时间和</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呈指数增长。其次，我们清楚地看到，更好的块传播机制</w:t>
      </w:r>
      <w:r>
        <w:rPr>
          <w:rFonts w:hint="eastAsia" w:ascii="宋体" w:hAnsi="宋体" w:eastAsia="宋体" w:cs="宋体"/>
          <w:color w:val="000000" w:themeColor="text1"/>
          <w:sz w:val="21"/>
          <w:szCs w:val="21"/>
          <w:lang w:val="en-US" w:eastAsia="zh-CN"/>
          <w14:textFill>
            <w14:solidFill>
              <w14:schemeClr w14:val="tx1"/>
            </w14:solidFill>
          </w14:textFill>
        </w:rPr>
        <w:t>显著</w:t>
      </w:r>
      <w:r>
        <w:rPr>
          <w:rFonts w:hint="eastAsia" w:ascii="宋体" w:hAnsi="宋体" w:eastAsia="宋体" w:cs="宋体"/>
          <w:color w:val="000000" w:themeColor="text1"/>
          <w:sz w:val="21"/>
          <w:szCs w:val="21"/>
          <w14:textFill>
            <w14:solidFill>
              <w14:schemeClr w14:val="tx1"/>
            </w14:solidFill>
          </w14:textFill>
        </w:rPr>
        <w:t>减少了传播时间和</w:t>
      </w:r>
      <w:r>
        <w:rPr>
          <w:rFonts w:hint="eastAsia" w:ascii="宋体" w:hAnsi="宋体" w:eastAsia="宋体" w:cs="宋体"/>
          <w:color w:val="000000" w:themeColor="text1"/>
          <w:sz w:val="21"/>
          <w:szCs w:val="21"/>
          <w:lang w:eastAsia="zh-CN"/>
          <w14:textFill>
            <w14:solidFill>
              <w14:schemeClr w14:val="tx1"/>
            </w14:solidFill>
          </w14:textFill>
        </w:rPr>
        <w:t xml:space="preserve">区块过期率 </w:t>
      </w:r>
      <w:r>
        <w:rPr>
          <w:rFonts w:hint="eastAsia" w:ascii="宋体" w:hAnsi="宋体" w:eastAsia="宋体" w:cs="宋体"/>
          <w:color w:val="000000" w:themeColor="text1"/>
          <w:sz w:val="21"/>
          <w:szCs w:val="21"/>
          <w14:textFill>
            <w14:solidFill>
              <w14:schemeClr w14:val="tx1"/>
            </w14:solidFill>
          </w14:textFill>
        </w:rPr>
        <w:t>。</w:t>
      </w:r>
    </w:p>
    <w:p>
      <w:pPr>
        <w:spacing w:after="193"/>
        <w:ind w:left="9" w:right="13" w:firstLine="392" w:firstLineChars="187"/>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这也表明，与我们的MDP模型一致，区块越大，自私挖掘的相对收入越高，双重支出价值越低（参见表8）。然而显而易见的是，一个高效的数据块传播机制可以有效地使网络保持几乎相同的安全规定，防止自私挖掘和双重支出，正如我们在案例3（标准传播机制，未经请求的数据块推送，中继网络）和案例4 （发送头传播机制，主动推块，中继网络）。这证实了高效的网络传播机制有助于提高区块链的安全性。有趣的是，考虑到情况4的区块传播机制，当将区块大小从0.1MB增加到8MB（</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从12.9变化到12.68区块奖励时），表8中的恢复能力（在双重支出值方面）没有显着变化）。同样，当所有的矿工都使用中继网络时，自私采矿的相对收入保持在</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 xml:space="preserve">rel </w:t>
      </w:r>
      <w:r>
        <w:rPr>
          <w:rFonts w:hint="eastAsia" w:ascii="宋体" w:hAnsi="宋体" w:eastAsia="宋体" w:cs="宋体"/>
          <w:color w:val="000000" w:themeColor="text1"/>
          <w:sz w:val="21"/>
          <w:szCs w:val="21"/>
          <w14:textFill>
            <w14:solidFill>
              <w14:schemeClr w14:val="tx1"/>
            </w14:solidFill>
          </w14:textFill>
        </w:rPr>
        <w:t>= 0.33。</w:t>
      </w:r>
    </w:p>
    <w:p>
      <w:pPr>
        <w:spacing w:after="193"/>
        <w:ind w:left="9" w:right="13" w:firstLine="184"/>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目前，许多提议建议将</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块分块并且同时下载这些块（例如，Blocktorrent [35]）。在我们进行的一个单独的实验中，我们实现了一个</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传播机制，将块分成可以从多个对等设备查询的几千字节的块。我们的结果表明，当处理适度的块大小（即，小于8MB）时，与发送报头和中继网络协议相比，这种协议不会改进中值块传播时间。这是由于分块的块传播比节点的第10和第25个百分点慢，这是因为：（i）由块引起的通信开销，以及（ii）因为如果相应的块具有块，则节点仅转发块块已被验证。</w:t>
      </w:r>
    </w:p>
    <w:p>
      <w:pPr>
        <w:pStyle w:val="5"/>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4.2.4</w:t>
      </w:r>
      <w:r>
        <w:rPr>
          <w:rFonts w:hint="eastAsia" w:ascii="宋体" w:hAnsi="宋体" w:eastAsia="宋体" w:cs="宋体"/>
          <w:color w:val="000000" w:themeColor="text1"/>
          <w14:textFill>
            <w14:solidFill>
              <w14:schemeClr w14:val="tx1"/>
            </w14:solidFill>
          </w14:textFill>
        </w:rPr>
        <w:t>吞吐量</w:t>
      </w:r>
    </w:p>
    <w:p>
      <w:pPr>
        <w:spacing w:after="22" w:line="227" w:lineRule="auto"/>
        <w:ind w:left="7" w:firstLine="388" w:firstLineChars="185"/>
        <w:jc w:val="left"/>
        <w:rPr>
          <w:rFonts w:hint="eastAsia" w:ascii="宋体" w:hAnsi="宋体" w:eastAsia="宋体" w:cs="宋体"/>
          <w:color w:val="000000" w:themeColor="text1"/>
          <w:sz w:val="21"/>
          <w:szCs w:val="21"/>
          <w14:textFill>
            <w14:solidFill>
              <w14:schemeClr w14:val="tx1"/>
            </w14:solidFill>
          </w14:textFill>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eastAsia" w:ascii="宋体" w:hAnsi="宋体" w:eastAsia="宋体" w:cs="宋体"/>
          <w:color w:val="000000" w:themeColor="text1"/>
          <w:sz w:val="21"/>
          <w:szCs w:val="21"/>
          <w14:textFill>
            <w14:solidFill>
              <w14:schemeClr w14:val="tx1"/>
            </w14:solidFill>
          </w14:textFill>
        </w:rPr>
        <w:t>我们现在评估各种区块链实例的吞吐量。 为此，我们改变块大小（从0.1M B到8MB）和块间隔（从0.5秒到25分钟），以捕获更多的区块链实例与我们的模拟器。 在这里，我们假设网络依赖于有效的传播</w:t>
      </w:r>
    </w:p>
    <w:tbl>
      <w:tblPr>
        <w:tblStyle w:val="12"/>
        <w:tblpPr w:vertAnchor="text" w:horzAnchor="margin"/>
        <w:tblOverlap w:val="never"/>
        <w:tblW w:w="10082" w:type="dxa"/>
        <w:tblInd w:w="0" w:type="dxa"/>
        <w:tblLayout w:type="fixed"/>
        <w:tblCellMar>
          <w:top w:w="0" w:type="dxa"/>
          <w:left w:w="3" w:type="dxa"/>
          <w:bottom w:w="5" w:type="dxa"/>
          <w:right w:w="9" w:type="dxa"/>
        </w:tblCellMar>
      </w:tblPr>
      <w:tblGrid>
        <w:gridCol w:w="10082"/>
      </w:tblGrid>
      <w:tr>
        <w:tblPrEx>
          <w:tblLayout w:type="fixed"/>
          <w:tblCellMar>
            <w:top w:w="0" w:type="dxa"/>
            <w:left w:w="3" w:type="dxa"/>
            <w:bottom w:w="5" w:type="dxa"/>
            <w:right w:w="9" w:type="dxa"/>
          </w:tblCellMar>
        </w:tblPrEx>
        <w:trPr>
          <w:trHeight w:val="3323" w:hRule="atLeast"/>
        </w:trPr>
        <w:tc>
          <w:tcPr>
            <w:tcW w:w="10082" w:type="dxa"/>
            <w:tcBorders>
              <w:top w:val="nil"/>
              <w:left w:val="nil"/>
              <w:bottom w:val="nil"/>
              <w:right w:val="nil"/>
            </w:tcBorders>
            <w:vAlign w:val="bottom"/>
          </w:tcPr>
          <w:tbl>
            <w:tblPr>
              <w:tblStyle w:val="12"/>
              <w:tblW w:w="9960" w:type="dxa"/>
              <w:tblInd w:w="66" w:type="dxa"/>
              <w:tblLayout w:type="fixed"/>
              <w:tblCellMar>
                <w:top w:w="21" w:type="dxa"/>
                <w:left w:w="0" w:type="dxa"/>
                <w:bottom w:w="0" w:type="dxa"/>
                <w:right w:w="30" w:type="dxa"/>
              </w:tblCellMar>
            </w:tblPr>
            <w:tblGrid>
              <w:gridCol w:w="1098"/>
              <w:gridCol w:w="571"/>
              <w:gridCol w:w="690"/>
              <w:gridCol w:w="526"/>
              <w:gridCol w:w="450"/>
              <w:gridCol w:w="572"/>
              <w:gridCol w:w="691"/>
              <w:gridCol w:w="526"/>
              <w:gridCol w:w="450"/>
              <w:gridCol w:w="572"/>
              <w:gridCol w:w="691"/>
              <w:gridCol w:w="526"/>
              <w:gridCol w:w="450"/>
              <w:gridCol w:w="572"/>
              <w:gridCol w:w="691"/>
              <w:gridCol w:w="526"/>
              <w:gridCol w:w="358"/>
            </w:tblGrid>
            <w:tr>
              <w:tblPrEx>
                <w:tblLayout w:type="fixed"/>
                <w:tblCellMar>
                  <w:top w:w="21" w:type="dxa"/>
                  <w:left w:w="0" w:type="dxa"/>
                  <w:bottom w:w="0" w:type="dxa"/>
                  <w:right w:w="30" w:type="dxa"/>
                </w:tblCellMar>
              </w:tblPrEx>
              <w:trPr>
                <w:trHeight w:val="257" w:hRule="atLeast"/>
              </w:trPr>
              <w:tc>
                <w:tcPr>
                  <w:tcW w:w="1098"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571"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90" w:type="dxa"/>
                  <w:tcBorders>
                    <w:top w:val="single" w:color="000000" w:sz="4" w:space="0"/>
                    <w:left w:val="nil"/>
                    <w:bottom w:val="single" w:color="000000" w:sz="2" w:space="0"/>
                    <w:right w:val="nil"/>
                  </w:tcBorders>
                </w:tcPr>
                <w:p>
                  <w:pPr>
                    <w:spacing w:line="259" w:lineRule="auto"/>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1</w:t>
                  </w:r>
                </w:p>
              </w:tc>
              <w:tc>
                <w:tcPr>
                  <w:tcW w:w="526"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450"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572"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91" w:type="dxa"/>
                  <w:tcBorders>
                    <w:top w:val="single" w:color="000000" w:sz="4" w:space="0"/>
                    <w:left w:val="nil"/>
                    <w:bottom w:val="single" w:color="000000" w:sz="2" w:space="0"/>
                    <w:right w:val="nil"/>
                  </w:tcBorders>
                </w:tcPr>
                <w:p>
                  <w:pPr>
                    <w:spacing w:line="259" w:lineRule="auto"/>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2</w:t>
                  </w:r>
                </w:p>
              </w:tc>
              <w:tc>
                <w:tcPr>
                  <w:tcW w:w="526"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450"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572"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91" w:type="dxa"/>
                  <w:tcBorders>
                    <w:top w:val="single" w:color="000000" w:sz="4" w:space="0"/>
                    <w:left w:val="nil"/>
                    <w:bottom w:val="single" w:color="000000" w:sz="2" w:space="0"/>
                    <w:right w:val="nil"/>
                  </w:tcBorders>
                </w:tcPr>
                <w:p>
                  <w:pPr>
                    <w:spacing w:line="259" w:lineRule="auto"/>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3</w:t>
                  </w:r>
                </w:p>
              </w:tc>
              <w:tc>
                <w:tcPr>
                  <w:tcW w:w="526" w:type="dxa"/>
                  <w:tcBorders>
                    <w:top w:val="single" w:color="000000" w:sz="4" w:space="0"/>
                    <w:left w:val="nil"/>
                    <w:bottom w:val="single" w:color="000000" w:sz="2" w:space="0"/>
                    <w:right w:val="nil"/>
                  </w:tcBorders>
                  <w:vAlign w:val="center"/>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450"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572"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217" w:type="dxa"/>
                  <w:gridSpan w:val="2"/>
                  <w:tcBorders>
                    <w:top w:val="single" w:color="000000" w:sz="4" w:space="0"/>
                    <w:left w:val="nil"/>
                    <w:bottom w:val="single" w:color="000000" w:sz="2" w:space="0"/>
                    <w:right w:val="nil"/>
                  </w:tcBorders>
                </w:tcPr>
                <w:p>
                  <w:pPr>
                    <w:spacing w:line="259" w:lineRule="auto"/>
                    <w:ind w:left="25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4</w:t>
                  </w:r>
                </w:p>
              </w:tc>
              <w:tc>
                <w:tcPr>
                  <w:tcW w:w="358"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r>
            <w:tr>
              <w:tblPrEx>
                <w:tblLayout w:type="fixed"/>
                <w:tblCellMar>
                  <w:top w:w="21" w:type="dxa"/>
                  <w:left w:w="0" w:type="dxa"/>
                  <w:bottom w:w="0" w:type="dxa"/>
                  <w:right w:w="30" w:type="dxa"/>
                </w:tblCellMar>
              </w:tblPrEx>
              <w:trPr>
                <w:trHeight w:val="254" w:hRule="atLeast"/>
              </w:trPr>
              <w:tc>
                <w:tcPr>
                  <w:tcW w:w="1098"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Block interval</w:t>
                  </w:r>
                </w:p>
              </w:tc>
              <w:tc>
                <w:tcPr>
                  <w:tcW w:w="571"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90" w:type="dxa"/>
                  <w:tcBorders>
                    <w:top w:val="single" w:color="000000" w:sz="2" w:space="0"/>
                    <w:left w:val="nil"/>
                    <w:bottom w:val="single" w:color="000000" w:sz="2" w:space="0"/>
                    <w:right w:val="nil"/>
                  </w:tcBorders>
                </w:tcPr>
                <w:p>
                  <w:pPr>
                    <w:spacing w:line="259" w:lineRule="auto"/>
                    <w:ind w:left="18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450"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c>
                <w:tcPr>
                  <w:tcW w:w="572"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91" w:type="dxa"/>
                  <w:tcBorders>
                    <w:top w:val="single" w:color="000000" w:sz="2" w:space="0"/>
                    <w:left w:val="nil"/>
                    <w:bottom w:val="single" w:color="000000" w:sz="2" w:space="0"/>
                    <w:right w:val="nil"/>
                  </w:tcBorders>
                </w:tcPr>
                <w:p>
                  <w:pPr>
                    <w:spacing w:line="259" w:lineRule="auto"/>
                    <w:ind w:left="18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450"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c>
                <w:tcPr>
                  <w:tcW w:w="572"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91" w:type="dxa"/>
                  <w:tcBorders>
                    <w:top w:val="single" w:color="000000" w:sz="2" w:space="0"/>
                    <w:left w:val="nil"/>
                    <w:bottom w:val="single" w:color="000000" w:sz="2" w:space="0"/>
                    <w:right w:val="nil"/>
                  </w:tcBorders>
                </w:tcPr>
                <w:p>
                  <w:pPr>
                    <w:spacing w:line="259" w:lineRule="auto"/>
                    <w:ind w:left="18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450"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c>
                <w:tcPr>
                  <w:tcW w:w="572"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91" w:type="dxa"/>
                  <w:tcBorders>
                    <w:top w:val="single" w:color="000000" w:sz="2" w:space="0"/>
                    <w:left w:val="nil"/>
                    <w:bottom w:val="single" w:color="000000" w:sz="2" w:space="0"/>
                    <w:right w:val="nil"/>
                  </w:tcBorders>
                </w:tcPr>
                <w:p>
                  <w:pPr>
                    <w:spacing w:line="259" w:lineRule="auto"/>
                    <w:ind w:left="18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358"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r>
            <w:tr>
              <w:tblPrEx>
                <w:tblLayout w:type="fixed"/>
                <w:tblCellMar>
                  <w:top w:w="21" w:type="dxa"/>
                  <w:left w:w="0" w:type="dxa"/>
                  <w:bottom w:w="0" w:type="dxa"/>
                  <w:right w:w="30" w:type="dxa"/>
                </w:tblCellMar>
              </w:tblPrEx>
              <w:trPr>
                <w:trHeight w:val="225" w:hRule="atLeast"/>
              </w:trPr>
              <w:tc>
                <w:tcPr>
                  <w:tcW w:w="1098" w:type="dxa"/>
                  <w:tcBorders>
                    <w:top w:val="single" w:color="000000" w:sz="2" w:space="0"/>
                    <w:left w:val="nil"/>
                    <w:bottom w:val="nil"/>
                    <w:right w:val="nil"/>
                  </w:tcBorders>
                </w:tcPr>
                <w:p>
                  <w:pPr>
                    <w:spacing w:line="259" w:lineRule="auto"/>
                    <w:ind w:left="12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25 minutes</w:t>
                  </w:r>
                </w:p>
              </w:tc>
              <w:tc>
                <w:tcPr>
                  <w:tcW w:w="571" w:type="dxa"/>
                  <w:tcBorders>
                    <w:top w:val="single" w:color="000000" w:sz="2" w:space="0"/>
                    <w:left w:val="nil"/>
                    <w:bottom w:val="nil"/>
                    <w:right w:val="nil"/>
                  </w:tcBorders>
                </w:tcPr>
                <w:p>
                  <w:pPr>
                    <w:spacing w:line="259" w:lineRule="auto"/>
                    <w:ind w:left="2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35.73</w:t>
                  </w:r>
                </w:p>
              </w:tc>
              <w:tc>
                <w:tcPr>
                  <w:tcW w:w="690" w:type="dxa"/>
                  <w:tcBorders>
                    <w:top w:val="single" w:color="000000" w:sz="2" w:space="0"/>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1.72 %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12.47</w:t>
                  </w:r>
                </w:p>
              </w:tc>
              <w:tc>
                <w:tcPr>
                  <w:tcW w:w="45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single" w:color="000000" w:sz="2" w:space="0"/>
                    <w:left w:val="nil"/>
                    <w:bottom w:val="nil"/>
                    <w:right w:val="nil"/>
                  </w:tcBorders>
                </w:tcPr>
                <w:p>
                  <w:pPr>
                    <w:spacing w:line="259" w:lineRule="auto"/>
                    <w:ind w:left="2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25.66</w:t>
                  </w:r>
                </w:p>
              </w:tc>
              <w:tc>
                <w:tcPr>
                  <w:tcW w:w="691" w:type="dxa"/>
                  <w:tcBorders>
                    <w:top w:val="single" w:color="000000" w:sz="2" w:space="0"/>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0.16 %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12.86</w:t>
                  </w:r>
                </w:p>
              </w:tc>
              <w:tc>
                <w:tcPr>
                  <w:tcW w:w="45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single" w:color="000000" w:sz="2" w:space="0"/>
                    <w:left w:val="nil"/>
                    <w:bottom w:val="nil"/>
                    <w:right w:val="nil"/>
                  </w:tcBorders>
                </w:tcPr>
                <w:p>
                  <w:pPr>
                    <w:spacing w:line="259" w:lineRule="auto"/>
                    <w:ind w:left="2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22.50</w:t>
                  </w:r>
                </w:p>
              </w:tc>
              <w:tc>
                <w:tcPr>
                  <w:tcW w:w="691" w:type="dxa"/>
                  <w:tcBorders>
                    <w:top w:val="single" w:color="000000" w:sz="2" w:space="0"/>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0.03 %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12.89</w:t>
                  </w:r>
                </w:p>
              </w:tc>
              <w:tc>
                <w:tcPr>
                  <w:tcW w:w="45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single" w:color="000000" w:sz="2" w:space="0"/>
                    <w:left w:val="nil"/>
                    <w:bottom w:val="nil"/>
                    <w:right w:val="nil"/>
                  </w:tcBorders>
                </w:tcPr>
                <w:p>
                  <w:pPr>
                    <w:spacing w:line="259" w:lineRule="auto"/>
                    <w:ind w:left="2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22.44</w:t>
                  </w:r>
                </w:p>
              </w:tc>
              <w:tc>
                <w:tcPr>
                  <w:tcW w:w="691" w:type="dxa"/>
                  <w:tcBorders>
                    <w:top w:val="single" w:color="000000" w:sz="2" w:space="0"/>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0.02 %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12.89</w:t>
                  </w:r>
                </w:p>
              </w:tc>
              <w:tc>
                <w:tcPr>
                  <w:tcW w:w="358"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2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 minutes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14.7</w:t>
                  </w:r>
                </w:p>
              </w:tc>
              <w:tc>
                <w:tcPr>
                  <w:tcW w:w="690"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1.51 %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12.52</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23"/>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10.65</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0.13 %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9.41</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0.14 %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12.86</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9.18</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0.13 %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12.87</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0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2.5 minutes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4.18</w:t>
                  </w:r>
                </w:p>
              </w:tc>
              <w:tc>
                <w:tcPr>
                  <w:tcW w:w="690"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1.82 %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12.45</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2.91</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0.16 %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12.86</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2.60</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0.16 %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12.86</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2.59</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12.86</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8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 minute</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2.08</w:t>
                  </w:r>
                </w:p>
              </w:tc>
              <w:tc>
                <w:tcPr>
                  <w:tcW w:w="690"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2.15 %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12.35</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1.34</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12.81</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1.30</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12.83</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1.27</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0.29 %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12.77</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2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30 seconds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1.43</w:t>
                  </w:r>
                </w:p>
              </w:tc>
              <w:tc>
                <w:tcPr>
                  <w:tcW w:w="690"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2.54 %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12.06</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0.84</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12.78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0.84</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0.51 %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12.77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0.84</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0.52 %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12.69</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2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 seconds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1.21</w:t>
                  </w:r>
                </w:p>
              </w:tc>
              <w:tc>
                <w:tcPr>
                  <w:tcW w:w="690"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3.20 %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11.73</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0.67</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0.86 %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0.69</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0.68</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0.82 %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12.68</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2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 seconds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1.00</w:t>
                  </w:r>
                </w:p>
              </w:tc>
              <w:tc>
                <w:tcPr>
                  <w:tcW w:w="690"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4.77 %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10.73</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0.35</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0.35</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1.73 %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12.46</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1.41 %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12.54</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0.53</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1.59 %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12.50</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5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 seconds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0.89</w:t>
                  </w:r>
                </w:p>
              </w:tc>
              <w:tc>
                <w:tcPr>
                  <w:tcW w:w="690"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8.64 %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10.08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0.37</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0.37</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2.94 %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11.85</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0.45</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2.99 %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11.80</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0.44</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3.05 %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11.78</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5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 seconds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0.84</w:t>
                  </w:r>
                </w:p>
              </w:tc>
              <w:tc>
                <w:tcPr>
                  <w:tcW w:w="69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16.65 %</w:t>
                  </w:r>
                </w:p>
              </w:tc>
              <w:tc>
                <w:tcPr>
                  <w:tcW w:w="526"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7.35</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0.41</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0.40</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6.98 %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10.47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0.36</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0.39</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7.28 %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10.37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0.36</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0.38</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7.10 %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10.42</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0.36</w:t>
                  </w:r>
                </w:p>
              </w:tc>
            </w:tr>
            <w:tr>
              <w:tblPrEx>
                <w:tblLayout w:type="fixed"/>
                <w:tblCellMar>
                  <w:top w:w="21" w:type="dxa"/>
                  <w:left w:w="0" w:type="dxa"/>
                  <w:bottom w:w="0" w:type="dxa"/>
                  <w:right w:w="30" w:type="dxa"/>
                </w:tblCellMar>
              </w:tblPrEx>
              <w:trPr>
                <w:trHeight w:val="178" w:hRule="atLeast"/>
              </w:trPr>
              <w:tc>
                <w:tcPr>
                  <w:tcW w:w="1098" w:type="dxa"/>
                  <w:tcBorders>
                    <w:top w:val="nil"/>
                    <w:left w:val="nil"/>
                    <w:bottom w:val="nil"/>
                    <w:right w:val="nil"/>
                  </w:tcBorders>
                </w:tcPr>
                <w:p>
                  <w:pPr>
                    <w:spacing w:line="259" w:lineRule="auto"/>
                    <w:ind w:left="15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 seconds</w:t>
                  </w:r>
                </w:p>
              </w:tc>
              <w:tc>
                <w:tcPr>
                  <w:tcW w:w="571"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0.82</w:t>
                  </w:r>
                </w:p>
              </w:tc>
              <w:tc>
                <w:tcPr>
                  <w:tcW w:w="69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26.74 %</w:t>
                  </w:r>
                </w:p>
              </w:tc>
              <w:tc>
                <w:tcPr>
                  <w:tcW w:w="526"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4.37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0.53</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0.53</w:t>
                  </w:r>
                </w:p>
              </w:tc>
              <w:tc>
                <w:tcPr>
                  <w:tcW w:w="69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12.44 %</w:t>
                  </w:r>
                </w:p>
              </w:tc>
              <w:tc>
                <w:tcPr>
                  <w:tcW w:w="526"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8.34</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0.39</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0.38</w:t>
                  </w:r>
                </w:p>
              </w:tc>
              <w:tc>
                <w:tcPr>
                  <w:tcW w:w="69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12.59 %</w:t>
                  </w:r>
                </w:p>
              </w:tc>
              <w:tc>
                <w:tcPr>
                  <w:tcW w:w="526"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8.24</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0.39</w:t>
                  </w:r>
                </w:p>
              </w:tc>
              <w:tc>
                <w:tcPr>
                  <w:tcW w:w="572" w:type="dxa"/>
                  <w:tcBorders>
                    <w:top w:val="nil"/>
                    <w:left w:val="nil"/>
                    <w:bottom w:val="nil"/>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0.37</w:t>
                  </w:r>
                </w:p>
              </w:tc>
              <w:tc>
                <w:tcPr>
                  <w:tcW w:w="69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12.52 %</w:t>
                  </w:r>
                </w:p>
              </w:tc>
              <w:tc>
                <w:tcPr>
                  <w:tcW w:w="526"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8.30</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0.39</w:t>
                  </w:r>
                </w:p>
              </w:tc>
            </w:tr>
            <w:tr>
              <w:tblPrEx>
                <w:tblLayout w:type="fixed"/>
                <w:tblCellMar>
                  <w:top w:w="21" w:type="dxa"/>
                  <w:left w:w="0" w:type="dxa"/>
                  <w:bottom w:w="0" w:type="dxa"/>
                  <w:right w:w="30" w:type="dxa"/>
                </w:tblCellMar>
              </w:tblPrEx>
              <w:trPr>
                <w:trHeight w:val="210" w:hRule="atLeast"/>
              </w:trPr>
              <w:tc>
                <w:tcPr>
                  <w:tcW w:w="1098" w:type="dxa"/>
                  <w:tcBorders>
                    <w:top w:val="nil"/>
                    <w:left w:val="nil"/>
                    <w:bottom w:val="single" w:color="000000" w:sz="4" w:space="0"/>
                    <w:right w:val="nil"/>
                  </w:tcBorders>
                </w:tcPr>
                <w:p>
                  <w:pPr>
                    <w:spacing w:line="259" w:lineRule="auto"/>
                    <w:ind w:left="10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 seconds</w:t>
                  </w:r>
                </w:p>
              </w:tc>
              <w:tc>
                <w:tcPr>
                  <w:tcW w:w="571" w:type="dxa"/>
                  <w:tcBorders>
                    <w:top w:val="nil"/>
                    <w:left w:val="nil"/>
                    <w:bottom w:val="single" w:color="000000" w:sz="4" w:space="0"/>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0.82</w:t>
                  </w:r>
                </w:p>
              </w:tc>
              <w:tc>
                <w:tcPr>
                  <w:tcW w:w="690"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38.15 %</w:t>
                  </w:r>
                </w:p>
              </w:tc>
              <w:tc>
                <w:tcPr>
                  <w:tcW w:w="526" w:type="dxa"/>
                  <w:tcBorders>
                    <w:top w:val="nil"/>
                    <w:left w:val="nil"/>
                    <w:bottom w:val="single" w:color="000000" w:sz="4" w:space="0"/>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2.78</w:t>
                  </w:r>
                </w:p>
              </w:tc>
              <w:tc>
                <w:tcPr>
                  <w:tcW w:w="450"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0.60</w:t>
                  </w:r>
                </w:p>
              </w:tc>
              <w:tc>
                <w:tcPr>
                  <w:tcW w:w="572" w:type="dxa"/>
                  <w:tcBorders>
                    <w:top w:val="nil"/>
                    <w:left w:val="nil"/>
                    <w:bottom w:val="single" w:color="000000" w:sz="4" w:space="0"/>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0.61</w:t>
                  </w:r>
                </w:p>
              </w:tc>
              <w:tc>
                <w:tcPr>
                  <w:tcW w:w="691"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20.62 %</w:t>
                  </w:r>
                </w:p>
              </w:tc>
              <w:tc>
                <w:tcPr>
                  <w:tcW w:w="526" w:type="dxa"/>
                  <w:tcBorders>
                    <w:top w:val="nil"/>
                    <w:left w:val="nil"/>
                    <w:bottom w:val="single" w:color="000000" w:sz="4" w:space="0"/>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6.22</w:t>
                  </w:r>
                </w:p>
              </w:tc>
              <w:tc>
                <w:tcPr>
                  <w:tcW w:w="450"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0.42</w:t>
                  </w:r>
                </w:p>
              </w:tc>
              <w:tc>
                <w:tcPr>
                  <w:tcW w:w="572" w:type="dxa"/>
                  <w:tcBorders>
                    <w:top w:val="nil"/>
                    <w:left w:val="nil"/>
                    <w:bottom w:val="single" w:color="000000" w:sz="4" w:space="0"/>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0.49</w:t>
                  </w:r>
                </w:p>
              </w:tc>
              <w:tc>
                <w:tcPr>
                  <w:tcW w:w="691"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20.87 %</w:t>
                  </w:r>
                </w:p>
              </w:tc>
              <w:tc>
                <w:tcPr>
                  <w:tcW w:w="526" w:type="dxa"/>
                  <w:tcBorders>
                    <w:top w:val="nil"/>
                    <w:left w:val="nil"/>
                    <w:bottom w:val="single" w:color="000000" w:sz="4" w:space="0"/>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6.16</w:t>
                  </w:r>
                </w:p>
              </w:tc>
              <w:tc>
                <w:tcPr>
                  <w:tcW w:w="450"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0.42</w:t>
                  </w:r>
                </w:p>
              </w:tc>
              <w:tc>
                <w:tcPr>
                  <w:tcW w:w="572" w:type="dxa"/>
                  <w:tcBorders>
                    <w:top w:val="nil"/>
                    <w:left w:val="nil"/>
                    <w:bottom w:val="single" w:color="000000" w:sz="4" w:space="0"/>
                    <w:right w:val="nil"/>
                  </w:tcBorders>
                </w:tcPr>
                <w:p>
                  <w:pPr>
                    <w:spacing w:line="259" w:lineRule="auto"/>
                    <w:ind w:left="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0.36</w:t>
                  </w:r>
                </w:p>
              </w:tc>
              <w:tc>
                <w:tcPr>
                  <w:tcW w:w="691"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21.10 %</w:t>
                  </w:r>
                </w:p>
              </w:tc>
              <w:tc>
                <w:tcPr>
                  <w:tcW w:w="526" w:type="dxa"/>
                  <w:tcBorders>
                    <w:top w:val="nil"/>
                    <w:left w:val="nil"/>
                    <w:bottom w:val="single" w:color="000000" w:sz="4" w:space="0"/>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6.02</w:t>
                  </w:r>
                </w:p>
              </w:tc>
              <w:tc>
                <w:tcPr>
                  <w:tcW w:w="358"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0.42</w:t>
                  </w:r>
                </w:p>
              </w:tc>
            </w:tr>
          </w:tbl>
          <w:p>
            <w:pPr>
              <w:spacing w:line="259" w:lineRule="auto"/>
              <w:ind w:left="6" w:hanging="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表7：在给定当前比特币块大小分布的情况下，</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块间隔对中值块传播时间（tMBP）以秒为单位的</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lang w:val="en-US" w:eastAsia="zh-CN"/>
                <w14:textFill>
                  <w14:solidFill>
                    <w14:schemeClr w14:val="tx1"/>
                  </w14:solidFill>
                </w14:textFill>
              </w:rPr>
              <w:t>和</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rel</w:t>
            </w:r>
            <w:r>
              <w:rPr>
                <w:rFonts w:hint="eastAsia" w:ascii="宋体" w:hAnsi="宋体" w:eastAsia="宋体" w:cs="宋体"/>
                <w:color w:val="000000" w:themeColor="text1"/>
                <w:sz w:val="21"/>
                <w:szCs w:val="21"/>
                <w14:textFill>
                  <w14:solidFill>
                    <w14:schemeClr w14:val="tx1"/>
                  </w14:solidFill>
                </w14:textFill>
              </w:rPr>
              <w:t>的影响，</w:t>
            </w:r>
            <w:r>
              <w:rPr>
                <w:rFonts w:hint="eastAsia" w:ascii="宋体" w:hAnsi="宋体" w:eastAsia="宋体" w:cs="宋体"/>
                <w:i/>
                <w:color w:val="000000" w:themeColor="text1"/>
                <w:sz w:val="21"/>
                <w:szCs w:val="21"/>
                <w14:textFill>
                  <w14:solidFill>
                    <w14:schemeClr w14:val="tx1"/>
                  </w14:solidFill>
                </w14:textFill>
              </w:rPr>
              <w:t xml:space="preserve">α </w:t>
            </w:r>
            <w:r>
              <w:rPr>
                <w:rFonts w:hint="eastAsia" w:ascii="宋体" w:hAnsi="宋体" w:eastAsia="宋体" w:cs="宋体"/>
                <w:color w:val="000000" w:themeColor="text1"/>
                <w:sz w:val="21"/>
                <w:szCs w:val="21"/>
                <w14:textFill>
                  <w14:solidFill>
                    <w14:schemeClr w14:val="tx1"/>
                  </w14:solidFill>
                </w14:textFill>
              </w:rPr>
              <w:t>= 0</w:t>
            </w:r>
            <w:r>
              <w:rPr>
                <w:rFonts w:hint="eastAsia" w:ascii="宋体" w:hAnsi="宋体" w:eastAsia="宋体" w:cs="宋体"/>
                <w:i/>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14:textFill>
                  <w14:solidFill>
                    <w14:schemeClr w14:val="tx1"/>
                  </w14:solidFill>
                </w14:textFill>
              </w:rPr>
              <w:t>3且</w:t>
            </w:r>
            <w:r>
              <w:rPr>
                <w:rFonts w:hint="eastAsia" w:ascii="宋体" w:hAnsi="宋体" w:eastAsia="宋体" w:cs="宋体"/>
                <w:i/>
                <w:color w:val="000000" w:themeColor="text1"/>
                <w:sz w:val="21"/>
                <w:szCs w:val="21"/>
                <w14:textFill>
                  <w14:solidFill>
                    <w14:schemeClr w14:val="tx1"/>
                  </w14:solidFill>
                </w14:textFill>
              </w:rPr>
              <w:t xml:space="preserve">k </w:t>
            </w:r>
            <w:r>
              <w:rPr>
                <w:rFonts w:hint="eastAsia" w:ascii="宋体" w:hAnsi="宋体" w:eastAsia="宋体" w:cs="宋体"/>
                <w:color w:val="000000" w:themeColor="text1"/>
                <w:sz w:val="21"/>
                <w:szCs w:val="21"/>
                <w14:textFill>
                  <w14:solidFill>
                    <w14:schemeClr w14:val="tx1"/>
                  </w14:solidFill>
                </w14:textFill>
              </w:rPr>
              <w:t>= 6的对手。</w:t>
            </w:r>
            <w:r>
              <w:rPr>
                <w:rFonts w:hint="eastAsia" w:ascii="宋体" w:hAnsi="宋体" w:eastAsia="宋体" w:cs="宋体"/>
                <w:color w:val="000000" w:themeColor="text1"/>
                <w:sz w:val="21"/>
                <w:szCs w:val="21"/>
                <w:lang w:val="en-US" w:eastAsia="zh-CN"/>
                <w14:textFill>
                  <w14:solidFill>
                    <w14:schemeClr w14:val="tx1"/>
                  </w14:solidFill>
                </w14:textFill>
              </w:rPr>
              <w:t>情况</w:t>
            </w:r>
            <w:r>
              <w:rPr>
                <w:rFonts w:hint="eastAsia" w:ascii="宋体" w:hAnsi="宋体" w:eastAsia="宋体" w:cs="宋体"/>
                <w:color w:val="000000" w:themeColor="text1"/>
                <w:sz w:val="21"/>
                <w:szCs w:val="21"/>
                <w14:textFill>
                  <w14:solidFill>
                    <w14:schemeClr w14:val="tx1"/>
                  </w14:solidFill>
                </w14:textFill>
              </w:rPr>
              <w:t>1是指标准块传播机制，情况2是指标准机制加上主动块推送，情况3是情况2加上中继网络，情况4到发送头与主动块推送和中继网络的组合。</w:t>
            </w:r>
          </w:p>
          <w:tbl>
            <w:tblPr>
              <w:tblStyle w:val="12"/>
              <w:tblW w:w="9687" w:type="dxa"/>
              <w:tblInd w:w="202" w:type="dxa"/>
              <w:tblLayout w:type="fixed"/>
              <w:tblCellMar>
                <w:top w:w="21" w:type="dxa"/>
                <w:left w:w="0" w:type="dxa"/>
                <w:bottom w:w="0" w:type="dxa"/>
                <w:right w:w="45" w:type="dxa"/>
              </w:tblCellMar>
            </w:tblPr>
            <w:tblGrid>
              <w:gridCol w:w="855"/>
              <w:gridCol w:w="602"/>
              <w:gridCol w:w="691"/>
              <w:gridCol w:w="526"/>
              <w:gridCol w:w="450"/>
              <w:gridCol w:w="602"/>
              <w:gridCol w:w="691"/>
              <w:gridCol w:w="526"/>
              <w:gridCol w:w="450"/>
              <w:gridCol w:w="602"/>
              <w:gridCol w:w="615"/>
              <w:gridCol w:w="526"/>
              <w:gridCol w:w="450"/>
              <w:gridCol w:w="602"/>
              <w:gridCol w:w="615"/>
              <w:gridCol w:w="526"/>
              <w:gridCol w:w="358"/>
            </w:tblGrid>
            <w:tr>
              <w:tblPrEx>
                <w:tblLayout w:type="fixed"/>
                <w:tblCellMar>
                  <w:top w:w="21" w:type="dxa"/>
                  <w:left w:w="0" w:type="dxa"/>
                  <w:bottom w:w="0" w:type="dxa"/>
                  <w:right w:w="45" w:type="dxa"/>
                </w:tblCellMar>
              </w:tblPrEx>
              <w:trPr>
                <w:trHeight w:val="257" w:hRule="atLeast"/>
              </w:trPr>
              <w:tc>
                <w:tcPr>
                  <w:tcW w:w="855"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02"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91" w:type="dxa"/>
                  <w:tcBorders>
                    <w:top w:val="single" w:color="000000" w:sz="4" w:space="0"/>
                    <w:left w:val="nil"/>
                    <w:bottom w:val="single" w:color="000000" w:sz="2" w:space="0"/>
                    <w:right w:val="nil"/>
                  </w:tcBorders>
                </w:tcPr>
                <w:p>
                  <w:pPr>
                    <w:spacing w:line="259" w:lineRule="auto"/>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1</w:t>
                  </w:r>
                </w:p>
              </w:tc>
              <w:tc>
                <w:tcPr>
                  <w:tcW w:w="526"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450"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02"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91" w:type="dxa"/>
                  <w:tcBorders>
                    <w:top w:val="single" w:color="000000" w:sz="4" w:space="0"/>
                    <w:left w:val="nil"/>
                    <w:bottom w:val="single" w:color="000000" w:sz="2" w:space="0"/>
                    <w:right w:val="nil"/>
                  </w:tcBorders>
                </w:tcPr>
                <w:p>
                  <w:pPr>
                    <w:spacing w:line="259" w:lineRule="auto"/>
                    <w:jc w:val="righ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2</w:t>
                  </w:r>
                </w:p>
              </w:tc>
              <w:tc>
                <w:tcPr>
                  <w:tcW w:w="526"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450"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02"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141" w:type="dxa"/>
                  <w:gridSpan w:val="2"/>
                  <w:tcBorders>
                    <w:top w:val="single" w:color="000000" w:sz="4" w:space="0"/>
                    <w:left w:val="nil"/>
                    <w:bottom w:val="single" w:color="000000" w:sz="2" w:space="0"/>
                    <w:right w:val="nil"/>
                  </w:tcBorders>
                </w:tcPr>
                <w:p>
                  <w:pPr>
                    <w:spacing w:line="259" w:lineRule="auto"/>
                    <w:ind w:left="1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3</w:t>
                  </w:r>
                </w:p>
              </w:tc>
              <w:tc>
                <w:tcPr>
                  <w:tcW w:w="450"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602"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c>
                <w:tcPr>
                  <w:tcW w:w="1141" w:type="dxa"/>
                  <w:gridSpan w:val="2"/>
                  <w:tcBorders>
                    <w:top w:val="single" w:color="000000" w:sz="4" w:space="0"/>
                    <w:left w:val="nil"/>
                    <w:bottom w:val="single" w:color="000000" w:sz="2" w:space="0"/>
                    <w:right w:val="nil"/>
                  </w:tcBorders>
                </w:tcPr>
                <w:p>
                  <w:pPr>
                    <w:spacing w:line="259" w:lineRule="auto"/>
                    <w:ind w:left="1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Case 4</w:t>
                  </w:r>
                </w:p>
              </w:tc>
              <w:tc>
                <w:tcPr>
                  <w:tcW w:w="358" w:type="dxa"/>
                  <w:tcBorders>
                    <w:top w:val="single" w:color="000000" w:sz="4" w:space="0"/>
                    <w:left w:val="nil"/>
                    <w:bottom w:val="single" w:color="000000" w:sz="2" w:space="0"/>
                    <w:right w:val="nil"/>
                  </w:tcBorders>
                </w:tcPr>
                <w:p>
                  <w:pPr>
                    <w:spacing w:after="160" w:line="259" w:lineRule="auto"/>
                    <w:jc w:val="left"/>
                    <w:rPr>
                      <w:rFonts w:hint="eastAsia" w:ascii="宋体" w:hAnsi="宋体" w:eastAsia="宋体" w:cs="宋体"/>
                      <w:color w:val="000000" w:themeColor="text1"/>
                      <w:sz w:val="21"/>
                      <w:szCs w:val="21"/>
                      <w14:textFill>
                        <w14:solidFill>
                          <w14:schemeClr w14:val="tx1"/>
                        </w14:solidFill>
                      </w14:textFill>
                    </w:rPr>
                  </w:pPr>
                </w:p>
              </w:tc>
            </w:tr>
            <w:tr>
              <w:tblPrEx>
                <w:tblLayout w:type="fixed"/>
                <w:tblCellMar>
                  <w:top w:w="21" w:type="dxa"/>
                  <w:left w:w="0" w:type="dxa"/>
                  <w:bottom w:w="0" w:type="dxa"/>
                  <w:right w:w="45" w:type="dxa"/>
                </w:tblCellMar>
              </w:tblPrEx>
              <w:trPr>
                <w:trHeight w:val="254" w:hRule="atLeast"/>
              </w:trPr>
              <w:tc>
                <w:tcPr>
                  <w:tcW w:w="855" w:type="dxa"/>
                  <w:tcBorders>
                    <w:top w:val="single" w:color="000000" w:sz="2"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Block Size</w:t>
                  </w:r>
                </w:p>
              </w:tc>
              <w:tc>
                <w:tcPr>
                  <w:tcW w:w="602" w:type="dxa"/>
                  <w:tcBorders>
                    <w:top w:val="single" w:color="000000" w:sz="2" w:space="0"/>
                    <w:left w:val="nil"/>
                    <w:bottom w:val="single" w:color="000000" w:sz="2" w:space="0"/>
                    <w:right w:val="nil"/>
                  </w:tcBorders>
                </w:tcPr>
                <w:p>
                  <w:pPr>
                    <w:spacing w:line="259" w:lineRule="auto"/>
                    <w:ind w:left="1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91" w:type="dxa"/>
                  <w:tcBorders>
                    <w:top w:val="single" w:color="000000" w:sz="2" w:space="0"/>
                    <w:left w:val="nil"/>
                    <w:bottom w:val="single" w:color="000000" w:sz="2" w:space="0"/>
                    <w:right w:val="nil"/>
                  </w:tcBorders>
                </w:tcPr>
                <w:p>
                  <w:pPr>
                    <w:spacing w:line="259" w:lineRule="auto"/>
                    <w:ind w:left="18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450"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c>
                <w:tcPr>
                  <w:tcW w:w="602" w:type="dxa"/>
                  <w:tcBorders>
                    <w:top w:val="single" w:color="000000" w:sz="2" w:space="0"/>
                    <w:left w:val="nil"/>
                    <w:bottom w:val="single" w:color="000000" w:sz="2" w:space="0"/>
                    <w:right w:val="nil"/>
                  </w:tcBorders>
                </w:tcPr>
                <w:p>
                  <w:pPr>
                    <w:spacing w:line="259" w:lineRule="auto"/>
                    <w:ind w:left="1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91" w:type="dxa"/>
                  <w:tcBorders>
                    <w:top w:val="single" w:color="000000" w:sz="2" w:space="0"/>
                    <w:left w:val="nil"/>
                    <w:bottom w:val="single" w:color="000000" w:sz="2" w:space="0"/>
                    <w:right w:val="nil"/>
                  </w:tcBorders>
                </w:tcPr>
                <w:p>
                  <w:pPr>
                    <w:spacing w:line="259" w:lineRule="auto"/>
                    <w:ind w:left="18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450"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c>
                <w:tcPr>
                  <w:tcW w:w="602" w:type="dxa"/>
                  <w:tcBorders>
                    <w:top w:val="single" w:color="000000" w:sz="2" w:space="0"/>
                    <w:left w:val="nil"/>
                    <w:bottom w:val="single" w:color="000000" w:sz="2" w:space="0"/>
                    <w:right w:val="nil"/>
                  </w:tcBorders>
                </w:tcPr>
                <w:p>
                  <w:pPr>
                    <w:spacing w:line="259" w:lineRule="auto"/>
                    <w:ind w:left="1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15" w:type="dxa"/>
                  <w:tcBorders>
                    <w:top w:val="single" w:color="000000" w:sz="2" w:space="0"/>
                    <w:left w:val="nil"/>
                    <w:bottom w:val="single" w:color="000000" w:sz="2" w:space="0"/>
                    <w:right w:val="nil"/>
                  </w:tcBorders>
                </w:tcPr>
                <w:p>
                  <w:pPr>
                    <w:spacing w:line="259" w:lineRule="auto"/>
                    <w:ind w:left="14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450"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c>
                <w:tcPr>
                  <w:tcW w:w="602" w:type="dxa"/>
                  <w:tcBorders>
                    <w:top w:val="single" w:color="000000" w:sz="2" w:space="0"/>
                    <w:left w:val="nil"/>
                    <w:bottom w:val="single" w:color="000000" w:sz="2" w:space="0"/>
                    <w:right w:val="nil"/>
                  </w:tcBorders>
                </w:tcPr>
                <w:p>
                  <w:pPr>
                    <w:spacing w:line="259" w:lineRule="auto"/>
                    <w:ind w:left="15"/>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tMBP</w:t>
                  </w:r>
                </w:p>
              </w:tc>
              <w:tc>
                <w:tcPr>
                  <w:tcW w:w="615" w:type="dxa"/>
                  <w:tcBorders>
                    <w:top w:val="single" w:color="000000" w:sz="2" w:space="0"/>
                    <w:left w:val="nil"/>
                    <w:bottom w:val="single" w:color="000000" w:sz="2" w:space="0"/>
                    <w:right w:val="nil"/>
                  </w:tcBorders>
                </w:tcPr>
                <w:p>
                  <w:pPr>
                    <w:spacing w:line="259" w:lineRule="auto"/>
                    <w:ind w:left="14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p>
              </w:tc>
              <w:tc>
                <w:tcPr>
                  <w:tcW w:w="526" w:type="dxa"/>
                  <w:tcBorders>
                    <w:top w:val="single" w:color="000000" w:sz="2" w:space="0"/>
                    <w:left w:val="nil"/>
                    <w:bottom w:val="single" w:color="000000" w:sz="2" w:space="0"/>
                    <w:right w:val="nil"/>
                  </w:tcBorders>
                </w:tcPr>
                <w:p>
                  <w:pPr>
                    <w:spacing w:line="259" w:lineRule="auto"/>
                    <w:ind w:left="97"/>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358" w:type="dxa"/>
                  <w:tcBorders>
                    <w:top w:val="single" w:color="000000" w:sz="2" w:space="0"/>
                    <w:left w:val="nil"/>
                    <w:bottom w:val="single" w:color="000000" w:sz="2" w:space="0"/>
                    <w:right w:val="nil"/>
                  </w:tcBorders>
                </w:tcPr>
                <w:p>
                  <w:pPr>
                    <w:spacing w:line="259" w:lineRule="auto"/>
                    <w:ind w:left="12"/>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r>
            <w:tr>
              <w:tblPrEx>
                <w:tblLayout w:type="fixed"/>
                <w:tblCellMar>
                  <w:top w:w="21" w:type="dxa"/>
                  <w:left w:w="0" w:type="dxa"/>
                  <w:bottom w:w="0" w:type="dxa"/>
                  <w:right w:w="45" w:type="dxa"/>
                </w:tblCellMar>
              </w:tblPrEx>
              <w:trPr>
                <w:trHeight w:val="225" w:hRule="atLeast"/>
              </w:trPr>
              <w:tc>
                <w:tcPr>
                  <w:tcW w:w="855" w:type="dxa"/>
                  <w:tcBorders>
                    <w:top w:val="single" w:color="000000" w:sz="2" w:space="0"/>
                    <w:left w:val="nil"/>
                    <w:bottom w:val="nil"/>
                    <w:right w:val="nil"/>
                  </w:tcBorders>
                </w:tcPr>
                <w:p>
                  <w:pPr>
                    <w:spacing w:line="259" w:lineRule="auto"/>
                    <w:ind w:left="104"/>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 MB</w:t>
                  </w:r>
                </w:p>
              </w:tc>
              <w:tc>
                <w:tcPr>
                  <w:tcW w:w="602" w:type="dxa"/>
                  <w:tcBorders>
                    <w:top w:val="single" w:color="000000" w:sz="2" w:space="0"/>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3.18</w:t>
                  </w:r>
                </w:p>
              </w:tc>
              <w:tc>
                <w:tcPr>
                  <w:tcW w:w="691" w:type="dxa"/>
                  <w:tcBorders>
                    <w:top w:val="single" w:color="000000" w:sz="2" w:space="0"/>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0.32 %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12.80</w:t>
                  </w:r>
                </w:p>
              </w:tc>
              <w:tc>
                <w:tcPr>
                  <w:tcW w:w="45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single" w:color="000000" w:sz="2" w:space="0"/>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2.12</w:t>
                  </w:r>
                </w:p>
              </w:tc>
              <w:tc>
                <w:tcPr>
                  <w:tcW w:w="691" w:type="dxa"/>
                  <w:tcBorders>
                    <w:top w:val="single" w:color="000000" w:sz="2" w:space="0"/>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0.03 %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12.89</w:t>
                  </w:r>
                </w:p>
              </w:tc>
              <w:tc>
                <w:tcPr>
                  <w:tcW w:w="45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single" w:color="000000" w:sz="2" w:space="0"/>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2.02</w:t>
                  </w:r>
                </w:p>
              </w:tc>
              <w:tc>
                <w:tcPr>
                  <w:tcW w:w="615"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0.03 %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12.89</w:t>
                  </w:r>
                </w:p>
              </w:tc>
              <w:tc>
                <w:tcPr>
                  <w:tcW w:w="45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single" w:color="000000" w:sz="2" w:space="0"/>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2.02</w:t>
                  </w:r>
                </w:p>
              </w:tc>
              <w:tc>
                <w:tcPr>
                  <w:tcW w:w="615" w:type="dxa"/>
                  <w:tcBorders>
                    <w:top w:val="single" w:color="000000" w:sz="2" w:space="0"/>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0.2 %</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12.90</w:t>
                  </w:r>
                </w:p>
              </w:tc>
              <w:tc>
                <w:tcPr>
                  <w:tcW w:w="358"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45" w:type="dxa"/>
                </w:tblCellMar>
              </w:tblPrEx>
              <w:trPr>
                <w:trHeight w:val="178" w:hRule="atLeast"/>
              </w:trPr>
              <w:tc>
                <w:tcPr>
                  <w:tcW w:w="855" w:type="dxa"/>
                  <w:tcBorders>
                    <w:top w:val="nil"/>
                    <w:left w:val="nil"/>
                    <w:bottom w:val="nil"/>
                    <w:right w:val="nil"/>
                  </w:tcBorders>
                </w:tcPr>
                <w:p>
                  <w:pPr>
                    <w:spacing w:line="259" w:lineRule="auto"/>
                    <w:ind w:left="6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0.25 MB</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7.03</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0.88 %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4.93</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0.11 %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4.49</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4.46</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0.17 %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12.87</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45" w:type="dxa"/>
                </w:tblCellMar>
              </w:tblPrEx>
              <w:trPr>
                <w:trHeight w:val="178" w:hRule="atLeast"/>
              </w:trPr>
              <w:tc>
                <w:tcPr>
                  <w:tcW w:w="855" w:type="dxa"/>
                  <w:tcBorders>
                    <w:top w:val="nil"/>
                    <w:left w:val="nil"/>
                    <w:bottom w:val="nil"/>
                    <w:right w:val="nil"/>
                  </w:tcBorders>
                </w:tcPr>
                <w:p>
                  <w:pPr>
                    <w:spacing w:line="259" w:lineRule="auto"/>
                    <w:ind w:left="104"/>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 MB</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13.62</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1.63 %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12.48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9.84</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0.13 %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8.65</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0.05 %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8.64</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0.06 %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12.87</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45" w:type="dxa"/>
                </w:tblCellMar>
              </w:tblPrEx>
              <w:trPr>
                <w:trHeight w:val="178" w:hRule="atLeast"/>
              </w:trPr>
              <w:tc>
                <w:tcPr>
                  <w:tcW w:w="855" w:type="dxa"/>
                  <w:tcBorders>
                    <w:top w:val="nil"/>
                    <w:left w:val="nil"/>
                    <w:bottom w:val="nil"/>
                    <w:right w:val="nil"/>
                  </w:tcBorders>
                </w:tcPr>
                <w:p>
                  <w:pPr>
                    <w:spacing w:line="259" w:lineRule="auto"/>
                    <w:ind w:left="1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 MB</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27.67</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3.17 %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11.79</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20.01</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0.38 %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12.79</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17.24</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0.07 %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17.14</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0.07 %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12.88</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45" w:type="dxa"/>
                </w:tblCellMar>
              </w:tblPrEx>
              <w:trPr>
                <w:trHeight w:val="178" w:hRule="atLeast"/>
              </w:trPr>
              <w:tc>
                <w:tcPr>
                  <w:tcW w:w="855" w:type="dxa"/>
                  <w:tcBorders>
                    <w:top w:val="nil"/>
                    <w:left w:val="nil"/>
                    <w:bottom w:val="nil"/>
                    <w:right w:val="nil"/>
                  </w:tcBorders>
                </w:tcPr>
                <w:p>
                  <w:pPr>
                    <w:spacing w:line="259" w:lineRule="auto"/>
                    <w:ind w:left="1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 MB</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57.79</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6.24 %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10.57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0.36</w:t>
                  </w:r>
                </w:p>
              </w:tc>
              <w:tc>
                <w:tcPr>
                  <w:tcW w:w="602" w:type="dxa"/>
                  <w:tcBorders>
                    <w:top w:val="nil"/>
                    <w:left w:val="nil"/>
                    <w:bottom w:val="nil"/>
                    <w:right w:val="nil"/>
                  </w:tcBorders>
                </w:tcPr>
                <w:p>
                  <w:pPr>
                    <w:spacing w:line="259" w:lineRule="auto"/>
                    <w:ind w:left="76"/>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44.6</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1.12 %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12.61</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35.49</w:t>
                  </w:r>
                </w:p>
              </w:tc>
              <w:tc>
                <w:tcPr>
                  <w:tcW w:w="615" w:type="dxa"/>
                  <w:tcBorders>
                    <w:top w:val="nil"/>
                    <w:left w:val="nil"/>
                    <w:bottom w:val="nil"/>
                    <w:right w:val="nil"/>
                  </w:tcBorders>
                </w:tcPr>
                <w:p>
                  <w:pPr>
                    <w:spacing w:line="259" w:lineRule="auto"/>
                    <w:ind w:left="19"/>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0.08%</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12.87</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35.38</w:t>
                  </w:r>
                </w:p>
              </w:tc>
              <w:tc>
                <w:tcPr>
                  <w:tcW w:w="615"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12.86</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45" w:type="dxa"/>
                </w:tblCellMar>
              </w:tblPrEx>
              <w:trPr>
                <w:trHeight w:val="178" w:hRule="atLeast"/>
              </w:trPr>
              <w:tc>
                <w:tcPr>
                  <w:tcW w:w="855" w:type="dxa"/>
                  <w:tcBorders>
                    <w:top w:val="nil"/>
                    <w:left w:val="nil"/>
                    <w:bottom w:val="nil"/>
                    <w:right w:val="nil"/>
                  </w:tcBorders>
                </w:tcPr>
                <w:p>
                  <w:pPr>
                    <w:spacing w:line="259" w:lineRule="auto"/>
                    <w:ind w:left="1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 MB</w:t>
                  </w:r>
                </w:p>
              </w:tc>
              <w:tc>
                <w:tcPr>
                  <w:tcW w:w="602"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133.30</w:t>
                  </w:r>
                </w:p>
              </w:tc>
              <w:tc>
                <w:tcPr>
                  <w:tcW w:w="69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11.85 %</w:t>
                  </w:r>
                </w:p>
              </w:tc>
              <w:tc>
                <w:tcPr>
                  <w:tcW w:w="526"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8.20</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0.38</w:t>
                  </w:r>
                </w:p>
              </w:tc>
              <w:tc>
                <w:tcPr>
                  <w:tcW w:w="602"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126.57</w:t>
                  </w:r>
                </w:p>
              </w:tc>
              <w:tc>
                <w:tcPr>
                  <w:tcW w:w="691"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5.46 %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10.51</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0.35</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78.01</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0.12 %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12.85</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nil"/>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78.40</w:t>
                  </w:r>
                </w:p>
              </w:tc>
              <w:tc>
                <w:tcPr>
                  <w:tcW w:w="615"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0.13 %</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12.66</w:t>
                  </w:r>
                </w:p>
              </w:tc>
              <w:tc>
                <w:tcPr>
                  <w:tcW w:w="358"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r>
              <w:tblPrEx>
                <w:tblLayout w:type="fixed"/>
                <w:tblCellMar>
                  <w:top w:w="21" w:type="dxa"/>
                  <w:left w:w="0" w:type="dxa"/>
                  <w:bottom w:w="0" w:type="dxa"/>
                  <w:right w:w="45" w:type="dxa"/>
                </w:tblCellMar>
              </w:tblPrEx>
              <w:trPr>
                <w:trHeight w:val="210" w:hRule="atLeast"/>
              </w:trPr>
              <w:tc>
                <w:tcPr>
                  <w:tcW w:w="855" w:type="dxa"/>
                  <w:tcBorders>
                    <w:top w:val="nil"/>
                    <w:left w:val="nil"/>
                    <w:bottom w:val="single" w:color="000000" w:sz="4" w:space="0"/>
                    <w:right w:val="nil"/>
                  </w:tcBorders>
                </w:tcPr>
                <w:p>
                  <w:pPr>
                    <w:spacing w:line="259" w:lineRule="auto"/>
                    <w:ind w:left="161"/>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 MB</w:t>
                  </w:r>
                </w:p>
              </w:tc>
              <w:tc>
                <w:tcPr>
                  <w:tcW w:w="602"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571.50</w:t>
                  </w:r>
                </w:p>
              </w:tc>
              <w:tc>
                <w:tcPr>
                  <w:tcW w:w="691"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29.97 %</w:t>
                  </w:r>
                </w:p>
              </w:tc>
              <w:tc>
                <w:tcPr>
                  <w:tcW w:w="526" w:type="dxa"/>
                  <w:tcBorders>
                    <w:top w:val="nil"/>
                    <w:left w:val="nil"/>
                    <w:bottom w:val="single" w:color="000000" w:sz="4" w:space="0"/>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4.11</w:t>
                  </w:r>
                </w:p>
              </w:tc>
              <w:tc>
                <w:tcPr>
                  <w:tcW w:w="450"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0.53</w:t>
                  </w:r>
                </w:p>
              </w:tc>
              <w:tc>
                <w:tcPr>
                  <w:tcW w:w="602"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875.97</w:t>
                  </w:r>
                </w:p>
              </w:tc>
              <w:tc>
                <w:tcPr>
                  <w:tcW w:w="691"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15.64 %</w:t>
                  </w:r>
                </w:p>
              </w:tc>
              <w:tc>
                <w:tcPr>
                  <w:tcW w:w="526" w:type="dxa"/>
                  <w:tcBorders>
                    <w:top w:val="nil"/>
                    <w:left w:val="nil"/>
                    <w:bottom w:val="single" w:color="000000" w:sz="4" w:space="0"/>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7.64</w:t>
                  </w:r>
                </w:p>
              </w:tc>
              <w:tc>
                <w:tcPr>
                  <w:tcW w:w="450"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0.41</w:t>
                  </w:r>
                </w:p>
              </w:tc>
              <w:tc>
                <w:tcPr>
                  <w:tcW w:w="602"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555.49</w:t>
                  </w:r>
                </w:p>
              </w:tc>
              <w:tc>
                <w:tcPr>
                  <w:tcW w:w="615"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0.43 %</w:t>
                  </w:r>
                </w:p>
              </w:tc>
              <w:tc>
                <w:tcPr>
                  <w:tcW w:w="526"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12.65</w:t>
                  </w:r>
                </w:p>
              </w:tc>
              <w:tc>
                <w:tcPr>
                  <w:tcW w:w="450"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602"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550.25</w:t>
                  </w:r>
                </w:p>
              </w:tc>
              <w:tc>
                <w:tcPr>
                  <w:tcW w:w="615" w:type="dxa"/>
                  <w:tcBorders>
                    <w:top w:val="nil"/>
                    <w:left w:val="nil"/>
                    <w:bottom w:val="single" w:color="000000" w:sz="4" w:space="0"/>
                    <w:right w:val="nil"/>
                  </w:tcBorders>
                </w:tcPr>
                <w:p>
                  <w:pPr>
                    <w:spacing w:line="259" w:lineRule="auto"/>
                    <w:ind w:left="3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0.4 %</w:t>
                  </w:r>
                </w:p>
              </w:tc>
              <w:tc>
                <w:tcPr>
                  <w:tcW w:w="526"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12.68</w:t>
                  </w:r>
                </w:p>
              </w:tc>
              <w:tc>
                <w:tcPr>
                  <w:tcW w:w="358" w:type="dxa"/>
                  <w:tcBorders>
                    <w:top w:val="nil"/>
                    <w:left w:val="nil"/>
                    <w:bottom w:val="single" w:color="000000" w:sz="4"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r>
          </w:tbl>
          <w:p>
            <w:pPr>
              <w:spacing w:line="259" w:lineRule="auto"/>
              <w:ind w:left="6" w:hanging="6"/>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表8：考虑到当前比特币块生成间隔和α= 0.3和k = 6的对手，</w:t>
            </w: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color w:val="000000" w:themeColor="text1"/>
                <w:sz w:val="21"/>
                <w:szCs w:val="21"/>
                <w14:textFill>
                  <w14:solidFill>
                    <w14:schemeClr w14:val="tx1"/>
                  </w14:solidFill>
                </w14:textFill>
              </w:rPr>
              <w:t>块大小对以秒为单位的块中值传播时间（tMBP），</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lang w:val="en-US" w:eastAsia="zh-CN"/>
                <w14:textFill>
                  <w14:solidFill>
                    <w14:schemeClr w14:val="tx1"/>
                  </w14:solidFill>
                </w14:textFill>
              </w:rPr>
              <w:t>和</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rel</w:t>
            </w:r>
            <w:r>
              <w:rPr>
                <w:rFonts w:hint="eastAsia" w:ascii="宋体" w:hAnsi="宋体" w:eastAsia="宋体" w:cs="宋体"/>
                <w:color w:val="000000" w:themeColor="text1"/>
                <w:sz w:val="21"/>
                <w:szCs w:val="21"/>
                <w14:textFill>
                  <w14:solidFill>
                    <w14:schemeClr w14:val="tx1"/>
                  </w14:solidFill>
                </w14:textFill>
              </w:rPr>
              <w:t>的影响。</w:t>
            </w:r>
          </w:p>
        </w:tc>
      </w:tr>
    </w:tbl>
    <w:p>
      <w:pPr>
        <w:spacing w:after="44"/>
        <w:ind w:left="11" w:right="13"/>
        <w:rPr>
          <w:rFonts w:hint="eastAsia" w:ascii="宋体" w:hAnsi="宋体" w:eastAsia="宋体" w:cs="宋体"/>
          <w:color w:val="000000" w:themeColor="text1"/>
          <w:sz w:val="21"/>
          <w:szCs w:val="21"/>
          <w14:textFill>
            <w14:solidFill>
              <w14:schemeClr w14:val="tx1"/>
            </w14:solidFill>
          </w14:textFill>
        </w:rPr>
        <w:sectPr>
          <w:type w:val="continuous"/>
          <w:pgSz w:w="11906" w:h="16838"/>
          <w:pgMar w:top="1440" w:right="1800" w:bottom="1440" w:left="1800" w:header="851" w:footer="992" w:gutter="0"/>
          <w:cols w:space="425" w:num="1"/>
          <w:docGrid w:type="lines" w:linePitch="312" w:charSpace="0"/>
        </w:sectPr>
      </w:pPr>
    </w:p>
    <w:p>
      <w:pPr>
        <w:spacing w:after="44"/>
        <w:ind w:left="11" w:right="13"/>
        <w:rPr>
          <w:rFonts w:hint="eastAsia" w:ascii="宋体" w:hAnsi="宋体" w:eastAsia="宋体" w:cs="宋体"/>
          <w:color w:val="000000" w:themeColor="text1"/>
          <w:sz w:val="21"/>
          <w:szCs w:val="21"/>
          <w14:textFill>
            <w14:solidFill>
              <w14:schemeClr w14:val="tx1"/>
            </w14:solidFill>
          </w14:textFill>
        </w:rPr>
      </w:pPr>
    </w:p>
    <w:tbl>
      <w:tblPr>
        <w:tblStyle w:val="12"/>
        <w:tblpPr w:leftFromText="180" w:rightFromText="180" w:vertAnchor="page" w:horzAnchor="page" w:tblpX="2143" w:tblpY="5307"/>
        <w:tblOverlap w:val="never"/>
        <w:tblW w:w="3263" w:type="dxa"/>
        <w:tblInd w:w="0" w:type="dxa"/>
        <w:tblLayout w:type="fixed"/>
        <w:tblCellMar>
          <w:top w:w="21" w:type="dxa"/>
          <w:left w:w="0" w:type="dxa"/>
          <w:bottom w:w="0" w:type="dxa"/>
          <w:right w:w="91" w:type="dxa"/>
        </w:tblCellMar>
      </w:tblPr>
      <w:tblGrid>
        <w:gridCol w:w="449"/>
        <w:gridCol w:w="526"/>
        <w:gridCol w:w="450"/>
        <w:gridCol w:w="831"/>
        <w:gridCol w:w="1007"/>
      </w:tblGrid>
      <w:tr>
        <w:tblPrEx>
          <w:tblLayout w:type="fixed"/>
          <w:tblCellMar>
            <w:top w:w="21" w:type="dxa"/>
            <w:left w:w="0" w:type="dxa"/>
            <w:bottom w:w="0" w:type="dxa"/>
            <w:right w:w="91" w:type="dxa"/>
          </w:tblCellMar>
        </w:tblPrEx>
        <w:trPr>
          <w:trHeight w:val="257" w:hRule="atLeast"/>
        </w:trPr>
        <w:tc>
          <w:tcPr>
            <w:tcW w:w="449"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tps</w:t>
            </w:r>
          </w:p>
        </w:tc>
        <w:tc>
          <w:tcPr>
            <w:tcW w:w="526"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d</w:t>
            </w:r>
          </w:p>
        </w:tc>
        <w:tc>
          <w:tcPr>
            <w:tcW w:w="450"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rrel</w:t>
            </w:r>
          </w:p>
        </w:tc>
        <w:tc>
          <w:tcPr>
            <w:tcW w:w="831"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区块大小</w:t>
            </w:r>
          </w:p>
        </w:tc>
        <w:tc>
          <w:tcPr>
            <w:tcW w:w="1007" w:type="dxa"/>
            <w:tcBorders>
              <w:top w:val="single" w:color="000000" w:sz="4" w:space="0"/>
              <w:left w:val="nil"/>
              <w:bottom w:val="single" w:color="000000" w:sz="2" w:space="0"/>
              <w:right w:val="nil"/>
            </w:tcBorders>
          </w:tcPr>
          <w:p>
            <w:pPr>
              <w:spacing w:line="259" w:lineRule="auto"/>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区块间隔</w:t>
            </w:r>
          </w:p>
        </w:tc>
      </w:tr>
      <w:tr>
        <w:tblPrEx>
          <w:tblLayout w:type="fixed"/>
          <w:tblCellMar>
            <w:top w:w="21" w:type="dxa"/>
            <w:left w:w="0" w:type="dxa"/>
            <w:bottom w:w="0" w:type="dxa"/>
            <w:right w:w="91" w:type="dxa"/>
          </w:tblCellMar>
        </w:tblPrEx>
        <w:trPr>
          <w:trHeight w:val="225" w:hRule="atLeast"/>
        </w:trPr>
        <w:tc>
          <w:tcPr>
            <w:tcW w:w="449"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33.4</w:t>
            </w:r>
          </w:p>
        </w:tc>
        <w:tc>
          <w:tcPr>
            <w:tcW w:w="526"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12.75</w:t>
            </w:r>
          </w:p>
        </w:tc>
        <w:tc>
          <w:tcPr>
            <w:tcW w:w="450"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831"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0.25MB</w:t>
            </w:r>
          </w:p>
        </w:tc>
        <w:tc>
          <w:tcPr>
            <w:tcW w:w="1007" w:type="dxa"/>
            <w:tcBorders>
              <w:top w:val="single" w:color="000000" w:sz="2" w:space="0"/>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30 seconds</w:t>
            </w:r>
          </w:p>
        </w:tc>
      </w:tr>
      <w:tr>
        <w:tblPrEx>
          <w:tblLayout w:type="fixed"/>
          <w:tblCellMar>
            <w:top w:w="21" w:type="dxa"/>
            <w:left w:w="0" w:type="dxa"/>
            <w:bottom w:w="0" w:type="dxa"/>
            <w:right w:w="91" w:type="dxa"/>
          </w:tblCellMar>
        </w:tblPrEx>
        <w:trPr>
          <w:trHeight w:val="178" w:hRule="atLeast"/>
        </w:trPr>
        <w:tc>
          <w:tcPr>
            <w:tcW w:w="449"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40</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12.38</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83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0.10MB</w:t>
            </w:r>
          </w:p>
        </w:tc>
        <w:tc>
          <w:tcPr>
            <w:tcW w:w="1007"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 seconds</w:t>
            </w:r>
          </w:p>
        </w:tc>
      </w:tr>
      <w:tr>
        <w:tblPrEx>
          <w:tblLayout w:type="fixed"/>
          <w:tblCellMar>
            <w:top w:w="21" w:type="dxa"/>
            <w:left w:w="0" w:type="dxa"/>
            <w:bottom w:w="0" w:type="dxa"/>
            <w:right w:w="91" w:type="dxa"/>
          </w:tblCellMar>
        </w:tblPrEx>
        <w:trPr>
          <w:trHeight w:val="178" w:hRule="atLeast"/>
        </w:trPr>
        <w:tc>
          <w:tcPr>
            <w:tcW w:w="449"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50</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12.45</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83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0.25MB</w:t>
            </w:r>
          </w:p>
        </w:tc>
        <w:tc>
          <w:tcPr>
            <w:tcW w:w="1007"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20 seconds</w:t>
            </w:r>
          </w:p>
        </w:tc>
      </w:tr>
      <w:tr>
        <w:tblPrEx>
          <w:tblLayout w:type="fixed"/>
          <w:tblCellMar>
            <w:top w:w="21" w:type="dxa"/>
            <w:left w:w="0" w:type="dxa"/>
            <w:bottom w:w="0" w:type="dxa"/>
            <w:right w:w="91" w:type="dxa"/>
          </w:tblCellMar>
        </w:tblPrEx>
        <w:trPr>
          <w:trHeight w:val="178" w:hRule="atLeast"/>
        </w:trPr>
        <w:tc>
          <w:tcPr>
            <w:tcW w:w="449"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66.7</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12.06</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0.34</w:t>
            </w:r>
          </w:p>
        </w:tc>
        <w:tc>
          <w:tcPr>
            <w:tcW w:w="83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0.25MB</w:t>
            </w:r>
          </w:p>
        </w:tc>
        <w:tc>
          <w:tcPr>
            <w:tcW w:w="1007"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15 seconds</w:t>
            </w:r>
          </w:p>
        </w:tc>
      </w:tr>
      <w:tr>
        <w:tblPrEx>
          <w:tblLayout w:type="fixed"/>
          <w:tblCellMar>
            <w:top w:w="21" w:type="dxa"/>
            <w:left w:w="0" w:type="dxa"/>
            <w:bottom w:w="0" w:type="dxa"/>
            <w:right w:w="91" w:type="dxa"/>
          </w:tblCellMar>
        </w:tblPrEx>
        <w:trPr>
          <w:trHeight w:val="178" w:hRule="atLeast"/>
        </w:trPr>
        <w:tc>
          <w:tcPr>
            <w:tcW w:w="449"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66.7</w:t>
            </w:r>
          </w:p>
        </w:tc>
        <w:tc>
          <w:tcPr>
            <w:tcW w:w="526"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12.65</w:t>
            </w:r>
          </w:p>
        </w:tc>
        <w:tc>
          <w:tcPr>
            <w:tcW w:w="450"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831"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0.50MB</w:t>
            </w:r>
          </w:p>
        </w:tc>
        <w:tc>
          <w:tcPr>
            <w:tcW w:w="1007" w:type="dxa"/>
            <w:tcBorders>
              <w:top w:val="nil"/>
              <w:left w:val="nil"/>
              <w:bottom w:val="nil"/>
              <w:right w:val="nil"/>
            </w:tcBorders>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30 seconds</w:t>
            </w:r>
          </w:p>
        </w:tc>
      </w:tr>
      <w:tr>
        <w:tblPrEx>
          <w:tblLayout w:type="fixed"/>
          <w:tblCellMar>
            <w:top w:w="21" w:type="dxa"/>
            <w:left w:w="0" w:type="dxa"/>
            <w:bottom w:w="0" w:type="dxa"/>
            <w:right w:w="91" w:type="dxa"/>
          </w:tblCellMar>
        </w:tblPrEx>
        <w:trPr>
          <w:trHeight w:val="178" w:hRule="atLeast"/>
        </w:trPr>
        <w:tc>
          <w:tcPr>
            <w:tcW w:w="449" w:type="dxa"/>
            <w:tcBorders>
              <w:top w:val="nil"/>
              <w:left w:val="nil"/>
              <w:bottom w:val="nil"/>
              <w:right w:val="nil"/>
            </w:tcBorders>
            <w:vAlign w:val="top"/>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66.7</w:t>
            </w:r>
          </w:p>
        </w:tc>
        <w:tc>
          <w:tcPr>
            <w:tcW w:w="526" w:type="dxa"/>
            <w:tcBorders>
              <w:top w:val="nil"/>
              <w:left w:val="nil"/>
              <w:bottom w:val="nil"/>
              <w:right w:val="nil"/>
            </w:tcBorders>
            <w:vAlign w:val="top"/>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12.71</w:t>
            </w:r>
          </w:p>
        </w:tc>
        <w:tc>
          <w:tcPr>
            <w:tcW w:w="450" w:type="dxa"/>
            <w:tcBorders>
              <w:top w:val="nil"/>
              <w:left w:val="nil"/>
              <w:bottom w:val="nil"/>
              <w:right w:val="nil"/>
            </w:tcBorders>
            <w:vAlign w:val="top"/>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0.33</w:t>
            </w:r>
          </w:p>
        </w:tc>
        <w:tc>
          <w:tcPr>
            <w:tcW w:w="831" w:type="dxa"/>
            <w:tcBorders>
              <w:top w:val="nil"/>
              <w:left w:val="nil"/>
              <w:bottom w:val="nil"/>
              <w:right w:val="nil"/>
            </w:tcBorders>
            <w:vAlign w:val="top"/>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1.00MB</w:t>
            </w:r>
          </w:p>
        </w:tc>
        <w:tc>
          <w:tcPr>
            <w:tcW w:w="1007" w:type="dxa"/>
            <w:tcBorders>
              <w:top w:val="nil"/>
              <w:left w:val="nil"/>
              <w:bottom w:val="nil"/>
              <w:right w:val="nil"/>
            </w:tcBorders>
            <w:vAlign w:val="top"/>
          </w:tcPr>
          <w:p>
            <w:pPr>
              <w:spacing w:line="259"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 minute</w:t>
            </w:r>
          </w:p>
        </w:tc>
      </w:tr>
    </w:tbl>
    <w:p>
      <w:pPr>
        <w:spacing w:after="44"/>
        <w:ind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表9：采用30％采矿能力，k = 6，给定16个采矿池的对手每秒交易吞吐量（tps）与</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和</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rel</w:t>
      </w:r>
      <w:r>
        <w:rPr>
          <w:rFonts w:hint="eastAsia" w:ascii="宋体" w:hAnsi="宋体" w:eastAsia="宋体" w:cs="宋体"/>
          <w:color w:val="000000" w:themeColor="text1"/>
          <w:sz w:val="21"/>
          <w:szCs w:val="21"/>
          <w14:textFill>
            <w14:solidFill>
              <w14:schemeClr w14:val="tx1"/>
            </w14:solidFill>
          </w14:textFill>
        </w:rPr>
        <w:t>的安全性。</w:t>
      </w:r>
    </w:p>
    <w:p>
      <w:pPr>
        <w:spacing w:after="44"/>
        <w:ind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对于每个模拟区块链实例，我们计算每秒</w:t>
      </w:r>
      <w:r>
        <w:rPr>
          <w:rFonts w:hint="eastAsia" w:ascii="宋体" w:hAnsi="宋体" w:eastAsia="宋体" w:cs="宋体"/>
          <w:color w:val="000000" w:themeColor="text1"/>
          <w:sz w:val="21"/>
          <w:szCs w:val="21"/>
          <w:lang w:eastAsia="zh-CN"/>
          <w14:textFill>
            <w14:solidFill>
              <w14:schemeClr w14:val="tx1"/>
            </w14:solidFill>
          </w14:textFill>
        </w:rPr>
        <w:t>交易</w:t>
      </w:r>
      <w:r>
        <w:rPr>
          <w:rFonts w:hint="eastAsia" w:ascii="宋体" w:hAnsi="宋体" w:eastAsia="宋体" w:cs="宋体"/>
          <w:color w:val="000000" w:themeColor="text1"/>
          <w:sz w:val="21"/>
          <w:szCs w:val="21"/>
          <w14:textFill>
            <w14:solidFill>
              <w14:schemeClr w14:val="tx1"/>
            </w14:solidFill>
          </w14:textFill>
        </w:rPr>
        <w:t>处理的结果吞吐量（tps），测量</w:t>
      </w:r>
      <w:r>
        <w:rPr>
          <w:rFonts w:hint="eastAsia" w:ascii="宋体" w:hAnsi="宋体" w:eastAsia="宋体" w:cs="宋体"/>
          <w:color w:val="000000" w:themeColor="text1"/>
          <w:sz w:val="21"/>
          <w:szCs w:val="21"/>
          <w:lang w:eastAsia="zh-CN"/>
          <w14:textFill>
            <w14:solidFill>
              <w14:schemeClr w14:val="tx1"/>
            </w14:solidFill>
          </w14:textFill>
        </w:rPr>
        <w:t>区块过期率</w:t>
      </w:r>
      <w:r>
        <w:rPr>
          <w:rFonts w:hint="eastAsia" w:ascii="宋体" w:hAnsi="宋体" w:eastAsia="宋体" w:cs="宋体"/>
          <w:color w:val="000000" w:themeColor="text1"/>
          <w:sz w:val="21"/>
          <w:szCs w:val="21"/>
          <w14:textFill>
            <w14:solidFill>
              <w14:schemeClr w14:val="tx1"/>
            </w14:solidFill>
          </w14:textFill>
        </w:rPr>
        <w:t>并推断</w:t>
      </w:r>
      <w:r>
        <w:rPr>
          <w:rFonts w:hint="eastAsia" w:ascii="宋体" w:hAnsi="宋体" w:eastAsia="宋体" w:cs="宋体"/>
          <w:i/>
          <w:color w:val="000000" w:themeColor="text1"/>
          <w:sz w:val="21"/>
          <w:szCs w:val="21"/>
          <w14:textFill>
            <w14:solidFill>
              <w14:schemeClr w14:val="tx1"/>
            </w14:solidFill>
          </w14:textFill>
        </w:rPr>
        <w:t>v</w:t>
      </w:r>
      <w:r>
        <w:rPr>
          <w:rFonts w:hint="eastAsia" w:ascii="宋体" w:hAnsi="宋体" w:eastAsia="宋体" w:cs="宋体"/>
          <w:i/>
          <w:color w:val="000000" w:themeColor="text1"/>
          <w:sz w:val="21"/>
          <w:szCs w:val="21"/>
          <w:vertAlign w:val="subscript"/>
          <w14:textFill>
            <w14:solidFill>
              <w14:schemeClr w14:val="tx1"/>
            </w14:solidFill>
          </w14:textFill>
        </w:rPr>
        <w:t xml:space="preserve">d </w:t>
      </w:r>
      <w:r>
        <w:rPr>
          <w:rFonts w:hint="eastAsia" w:ascii="宋体" w:hAnsi="宋体" w:eastAsia="宋体" w:cs="宋体"/>
          <w:color w:val="000000" w:themeColor="text1"/>
          <w:sz w:val="21"/>
          <w:szCs w:val="21"/>
          <w14:textFill>
            <w14:solidFill>
              <w14:schemeClr w14:val="tx1"/>
            </w14:solidFill>
          </w14:textFill>
        </w:rPr>
        <w:t>和</w:t>
      </w:r>
      <w:r>
        <w:rPr>
          <w:rFonts w:hint="eastAsia" w:ascii="宋体" w:hAnsi="宋体" w:eastAsia="宋体" w:cs="宋体"/>
          <w:i/>
          <w:color w:val="000000" w:themeColor="text1"/>
          <w:sz w:val="21"/>
          <w:szCs w:val="21"/>
          <w14:textFill>
            <w14:solidFill>
              <w14:schemeClr w14:val="tx1"/>
            </w14:solidFill>
          </w14:textFill>
        </w:rPr>
        <w:t>r</w:t>
      </w:r>
      <w:r>
        <w:rPr>
          <w:rFonts w:hint="eastAsia" w:ascii="宋体" w:hAnsi="宋体" w:eastAsia="宋体" w:cs="宋体"/>
          <w:i/>
          <w:color w:val="000000" w:themeColor="text1"/>
          <w:sz w:val="21"/>
          <w:szCs w:val="21"/>
          <w:vertAlign w:val="subscript"/>
          <w14:textFill>
            <w14:solidFill>
              <w14:schemeClr w14:val="tx1"/>
            </w14:solidFill>
          </w14:textFill>
        </w:rPr>
        <w:t>rel</w:t>
      </w:r>
      <w:r>
        <w:rPr>
          <w:rFonts w:hint="eastAsia" w:ascii="宋体" w:hAnsi="宋体" w:eastAsia="宋体" w:cs="宋体"/>
          <w:color w:val="000000" w:themeColor="text1"/>
          <w:sz w:val="21"/>
          <w:szCs w:val="21"/>
          <w14:textFill>
            <w14:solidFill>
              <w14:schemeClr w14:val="tx1"/>
            </w14:solidFill>
          </w14:textFill>
        </w:rPr>
        <w:t>，以便用我们的MDP模型评估区块链的安全性（参见第3节）。 我们还假定平均交易规模为250字节，k = 6，双重支出确认和0.3采矿权和γ= 0.5的对手。</w:t>
      </w:r>
    </w:p>
    <w:p>
      <w:pPr>
        <w:ind w:left="9" w:right="13" w:firstLine="394" w:firstLineChars="1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在表9中，我们有选择地列出候选区块链实例，其可以实现超过60 tps的</w:t>
      </w:r>
      <w:r>
        <w:rPr>
          <w:rFonts w:hint="eastAsia" w:ascii="宋体" w:hAnsi="宋体" w:eastAsia="宋体" w:cs="宋体"/>
          <w:color w:val="000000" w:themeColor="text1"/>
          <w:sz w:val="21"/>
          <w:szCs w:val="21"/>
          <w:lang w:eastAsia="zh-CN"/>
          <w14:textFill>
            <w14:solidFill>
              <w14:schemeClr w14:val="tx1"/>
            </w14:solidFill>
          </w14:textFill>
        </w:rPr>
        <w:t>交易</w:t>
      </w:r>
      <w:r>
        <w:rPr>
          <w:rFonts w:hint="eastAsia" w:ascii="宋体" w:hAnsi="宋体" w:eastAsia="宋体" w:cs="宋体"/>
          <w:color w:val="000000" w:themeColor="text1"/>
          <w:sz w:val="21"/>
          <w:szCs w:val="21"/>
          <w14:textFill>
            <w14:solidFill>
              <w14:schemeClr w14:val="tx1"/>
            </w14:solidFill>
          </w14:textFill>
        </w:rPr>
        <w:t>吞吐量，并实现与现有比特币系统类似的安全措施。 显然，我们的结果表明，不同的参数配置可以产生相同的吞吐量 - 虽然具有不同的安全规定（由于不同的</w:t>
      </w:r>
      <w:r>
        <w:rPr>
          <w:rFonts w:hint="eastAsia" w:ascii="宋体" w:hAnsi="宋体" w:eastAsia="宋体" w:cs="宋体"/>
          <w:color w:val="000000" w:themeColor="text1"/>
          <w:sz w:val="21"/>
          <w:szCs w:val="21"/>
          <w:lang w:eastAsia="zh-CN"/>
          <w14:textFill>
            <w14:solidFill>
              <w14:schemeClr w14:val="tx1"/>
            </w14:solidFill>
          </w14:textFill>
        </w:rPr>
        <w:t xml:space="preserve">区块过期率 </w:t>
      </w:r>
      <w:r>
        <w:rPr>
          <w:rFonts w:hint="eastAsia" w:ascii="宋体" w:hAnsi="宋体" w:eastAsia="宋体" w:cs="宋体"/>
          <w:color w:val="000000" w:themeColor="text1"/>
          <w:sz w:val="21"/>
          <w:szCs w:val="21"/>
          <w14:textFill>
            <w14:solidFill>
              <w14:schemeClr w14:val="tx1"/>
            </w14:solidFill>
          </w14:textFill>
        </w:rPr>
        <w:t>）。 具体来说，我们观察到低的一致性间隔提供了较低的安全性，相比于整体吞吐量相同的较高的一致性区间，因为网络需要更多的往返行程才能将相同的信息提交到区块链。 我们的研究结果表明，在不明显影响安全性的情况下，有足够的空间来提高现有</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的可扩展性。</w:t>
      </w:r>
    </w:p>
    <w:p>
      <w:pPr>
        <w:pStyle w:val="3"/>
        <w:numPr>
          <w:ilvl w:val="1"/>
          <w:numId w:val="0"/>
        </w:numPr>
        <w:ind w:left="12" w:leftChars="0"/>
        <w:rPr>
          <w:rFonts w:hint="eastAsia" w:ascii="宋体" w:hAnsi="宋体" w:eastAsia="宋体" w:cs="宋体"/>
          <w:color w:val="000000" w:themeColor="text1"/>
          <w14:textFill>
            <w14:solidFill>
              <w14:schemeClr w14:val="tx1"/>
            </w14:solidFill>
          </w14:textFill>
        </w:rPr>
      </w:pPr>
      <w:bookmarkStart w:id="70" w:name="_Toc21858"/>
      <w:r>
        <w:rPr>
          <w:rFonts w:hint="eastAsia" w:ascii="宋体" w:hAnsi="宋体" w:eastAsia="宋体" w:cs="宋体"/>
          <w:color w:val="000000" w:themeColor="text1"/>
          <w:lang w:val="en-US" w:eastAsia="zh-CN"/>
          <w14:textFill>
            <w14:solidFill>
              <w14:schemeClr w14:val="tx1"/>
            </w14:solidFill>
          </w14:textFill>
        </w:rPr>
        <w:t>5.</w:t>
      </w:r>
      <w:r>
        <w:rPr>
          <w:rFonts w:hint="eastAsia" w:ascii="宋体" w:hAnsi="宋体" w:eastAsia="宋体" w:cs="宋体"/>
          <w:color w:val="000000" w:themeColor="text1"/>
          <w14:textFill>
            <w14:solidFill>
              <w14:schemeClr w14:val="tx1"/>
            </w14:solidFill>
          </w14:textFill>
        </w:rPr>
        <w:t>相关工作</w:t>
      </w:r>
      <w:bookmarkEnd w:id="70"/>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一些</w:t>
      </w:r>
      <w:r>
        <w:rPr>
          <w:rFonts w:hint="eastAsia" w:ascii="宋体" w:hAnsi="宋体" w:eastAsia="宋体" w:cs="宋体"/>
          <w:color w:val="000000" w:themeColor="text1"/>
          <w:sz w:val="21"/>
          <w:szCs w:val="21"/>
          <w:lang w:val="en-US" w:eastAsia="zh-CN"/>
          <w14:textFill>
            <w14:solidFill>
              <w14:schemeClr w14:val="tx1"/>
            </w14:solidFill>
          </w14:textFill>
        </w:rPr>
        <w:t>成果</w:t>
      </w:r>
      <w:r>
        <w:rPr>
          <w:rFonts w:hint="eastAsia" w:ascii="宋体" w:hAnsi="宋体" w:eastAsia="宋体" w:cs="宋体"/>
          <w:color w:val="000000" w:themeColor="text1"/>
          <w:sz w:val="21"/>
          <w:szCs w:val="21"/>
          <w14:textFill>
            <w14:solidFill>
              <w14:schemeClr w14:val="tx1"/>
            </w14:solidFill>
          </w14:textFill>
        </w:rPr>
        <w:t>分析了比特币的双重支出攻击[15,30]），但他们并没有考虑最佳的对抗策略。</w:t>
      </w:r>
    </w:p>
    <w:p>
      <w:pPr>
        <w:ind w:left="9" w:right="13" w:firstLine="17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Eyal和Sirer [14]表明，一个自私的矿工可以通过不直接发布他的块来增加其相对的矿业收入。 同样，Courtois和Bahack [7]研究颠覆性的采矿策略。 我们的工作与Sapirshtein等人有相似之处。[31]。 在这里，作者为比特币的自私挖掘设计了最佳对抗策略。 与[31]不同的是，我们的工作捕获了</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驱动区块链的最优对抗自私挖掘策略，并考虑了网络延迟和日食攻击。 我们另外捕获最佳的双重支出策略 - 我们也考虑到对手的开采成本，所需的块确认次数和双重支出值，以便正确计算出攻击的成本。</w:t>
      </w:r>
    </w:p>
    <w:p>
      <w:pPr>
        <w:ind w:right="13"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GHOST [33]是用于在基于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区块链中建立共识的最长链规则的替代方案，并且旨在减轻陈旧区块的负面影响。已经提出了许多替代方案。在证明权益（PoS）[29]中，同行的投票权基于他们在各个区块链系统中拥有的“股份”数量。烧伤证明（PoB）是一个建议，以烧毁交易输出来替代</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，使其不能再花费。然而，现有的基于PoB的区块链依赖于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来创建区块，因此最终依靠</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来创造硬币。容量证明（PoC），旨在使用可用的硬盘空间来替换</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 Bitcoin-NG [13]执行</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的领导者选举，允许领导者签署微型组织，直到选出新的领导者。文献中提出了一些额外的建议[19,23,25,37]，这些建议依赖于经典的拜占庭容错共识协议，希望能够提高共识效率，实现高</w:t>
      </w:r>
      <w:r>
        <w:rPr>
          <w:rFonts w:hint="eastAsia" w:ascii="宋体" w:hAnsi="宋体" w:eastAsia="宋体" w:cs="宋体"/>
          <w:color w:val="000000" w:themeColor="text1"/>
          <w:sz w:val="21"/>
          <w:szCs w:val="21"/>
          <w:lang w:eastAsia="zh-CN"/>
          <w14:textFill>
            <w14:solidFill>
              <w14:schemeClr w14:val="tx1"/>
            </w14:solidFill>
          </w14:textFill>
        </w:rPr>
        <w:t>交易</w:t>
      </w:r>
      <w:r>
        <w:rPr>
          <w:rFonts w:hint="eastAsia" w:ascii="宋体" w:hAnsi="宋体" w:eastAsia="宋体" w:cs="宋体"/>
          <w:color w:val="000000" w:themeColor="text1"/>
          <w:sz w:val="21"/>
          <w:szCs w:val="21"/>
          <w14:textFill>
            <w14:solidFill>
              <w14:schemeClr w14:val="tx1"/>
            </w14:solidFill>
          </w14:textFill>
        </w:rPr>
        <w:t>吞吐量。最近的研究提出结合使用</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和BFT协议来实现高性能开放共识协议（Byzcoin [24]）。</w:t>
      </w:r>
    </w:p>
    <w:p>
      <w:pPr>
        <w:pStyle w:val="3"/>
        <w:numPr>
          <w:ilvl w:val="1"/>
          <w:numId w:val="0"/>
        </w:numPr>
        <w:ind w:left="12" w:leftChars="0"/>
        <w:rPr>
          <w:rFonts w:hint="eastAsia" w:ascii="宋体" w:hAnsi="宋体" w:eastAsia="宋体" w:cs="宋体"/>
          <w:color w:val="000000" w:themeColor="text1"/>
          <w14:textFill>
            <w14:solidFill>
              <w14:schemeClr w14:val="tx1"/>
            </w14:solidFill>
          </w14:textFill>
        </w:rPr>
      </w:pPr>
      <w:bookmarkStart w:id="71" w:name="_Toc27336"/>
      <w:r>
        <w:rPr>
          <w:rFonts w:hint="eastAsia" w:ascii="宋体" w:hAnsi="宋体" w:eastAsia="宋体" w:cs="宋体"/>
          <w:color w:val="000000" w:themeColor="text1"/>
          <w:lang w:val="en-US" w:eastAsia="zh-CN"/>
          <w14:textFill>
            <w14:solidFill>
              <w14:schemeClr w14:val="tx1"/>
            </w14:solidFill>
          </w14:textFill>
        </w:rPr>
        <w:t>6.</w:t>
      </w:r>
      <w:r>
        <w:rPr>
          <w:rFonts w:hint="eastAsia" w:ascii="宋体" w:hAnsi="宋体" w:eastAsia="宋体" w:cs="宋体"/>
          <w:color w:val="000000" w:themeColor="text1"/>
          <w14:textFill>
            <w14:solidFill>
              <w14:schemeClr w14:val="tx1"/>
            </w14:solidFill>
          </w14:textFill>
        </w:rPr>
        <w:t>结语</w:t>
      </w:r>
      <w:bookmarkEnd w:id="71"/>
    </w:p>
    <w:p>
      <w:pPr>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在这项工作中，我们引入了一个新颖的定量框架，客观地比较了</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区块链，给出了真实世界网络影响和区块链参数。 我们的框架使我们能够评估网络层参数对基于</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的区块链安全性的影响。 通过这样做，我们展示了如何客观比较不同</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区块链实例的安全规定。 也就是说，我们的框架允许我们在每秒交易吞吐量方面推动</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动力区块链的边界，同时观察对最优自私挖掘和双重支出策略的区块链安全规定的影响。</w:t>
      </w:r>
    </w:p>
    <w:p>
      <w:pPr>
        <w:spacing w:after="561"/>
        <w:ind w:left="9" w:right="13" w:firstLine="388" w:firstLineChars="185"/>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例如，我们发现</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需要至少37个区块确认，才能将比特币的安全性与6个区块确认结果进行匹配，因为对手拥有30％的采矿权。我们的结果间接表明比特币的区块链比</w:t>
      </w:r>
      <w:r>
        <w:rPr>
          <w:rFonts w:hint="eastAsia" w:ascii="宋体" w:hAnsi="宋体" w:eastAsia="宋体" w:cs="宋体"/>
          <w:color w:val="000000" w:themeColor="text1"/>
          <w:sz w:val="21"/>
          <w:szCs w:val="21"/>
          <w:lang w:eastAsia="zh-CN"/>
          <w14:textFill>
            <w14:solidFill>
              <w14:schemeClr w14:val="tx1"/>
            </w14:solidFill>
          </w14:textFill>
        </w:rPr>
        <w:t>Ethereum</w:t>
      </w:r>
      <w:r>
        <w:rPr>
          <w:rFonts w:hint="eastAsia" w:ascii="宋体" w:hAnsi="宋体" w:eastAsia="宋体" w:cs="宋体"/>
          <w:color w:val="000000" w:themeColor="text1"/>
          <w:sz w:val="21"/>
          <w:szCs w:val="21"/>
          <w14:textFill>
            <w14:solidFill>
              <w14:schemeClr w14:val="tx1"/>
            </w14:solidFill>
          </w14:textFill>
        </w:rPr>
        <w:t>的区块链提供更多的安全性，奖励矿工</w:t>
      </w:r>
      <w:r>
        <w:rPr>
          <w:rFonts w:hint="eastAsia" w:ascii="宋体" w:hAnsi="宋体" w:eastAsia="宋体" w:cs="宋体"/>
          <w:color w:val="000000" w:themeColor="text1"/>
          <w:sz w:val="21"/>
          <w:szCs w:val="21"/>
          <w:lang w:eastAsia="zh-CN"/>
          <w14:textFill>
            <w14:solidFill>
              <w14:schemeClr w14:val="tx1"/>
            </w14:solidFill>
          </w14:textFill>
        </w:rPr>
        <w:t>uncle</w:t>
      </w:r>
      <w:r>
        <w:rPr>
          <w:rFonts w:hint="eastAsia" w:ascii="宋体" w:hAnsi="宋体" w:eastAsia="宋体" w:cs="宋体"/>
          <w:color w:val="000000" w:themeColor="text1"/>
          <w:sz w:val="21"/>
          <w:szCs w:val="21"/>
          <w14:textFill>
            <w14:solidFill>
              <w14:schemeClr w14:val="tx1"/>
            </w14:solidFill>
          </w14:textFill>
        </w:rPr>
        <w:t>的奖励，并为区块链分辨率执行统一的平局。我们的结果还表明，现有的</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区块链可以实现每秒60个</w:t>
      </w:r>
      <w:r>
        <w:rPr>
          <w:rFonts w:hint="eastAsia" w:ascii="宋体" w:hAnsi="宋体" w:eastAsia="宋体" w:cs="宋体"/>
          <w:color w:val="000000" w:themeColor="text1"/>
          <w:sz w:val="21"/>
          <w:szCs w:val="21"/>
          <w:lang w:eastAsia="zh-CN"/>
          <w14:textFill>
            <w14:solidFill>
              <w14:schemeClr w14:val="tx1"/>
            </w14:solidFill>
          </w14:textFill>
        </w:rPr>
        <w:t>交易</w:t>
      </w:r>
      <w:r>
        <w:rPr>
          <w:rFonts w:hint="eastAsia" w:ascii="宋体" w:hAnsi="宋体" w:eastAsia="宋体" w:cs="宋体"/>
          <w:color w:val="000000" w:themeColor="text1"/>
          <w:sz w:val="21"/>
          <w:szCs w:val="21"/>
          <w14:textFill>
            <w14:solidFill>
              <w14:schemeClr w14:val="tx1"/>
            </w14:solidFill>
          </w14:textFill>
        </w:rPr>
        <w:t>的吞吐量，而不会显着影响区块链的安全性。据我们所知，这是定量评估过期区块率对</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区块链的最佳双重支出和自私采矿抵抗的影响的第一个贡献（参见图7和图3）。通过这样做，我们的结果定量捕捉交易的安全性，基于它们的价值和区块确认 - 有效地量化比特币中着名的所需六个区块确认所实现的安全水平。</w:t>
      </w:r>
    </w:p>
    <w:p>
      <w:pPr>
        <w:spacing w:after="561"/>
        <w:ind w:left="9" w:right="13" w:firstLine="179"/>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我们的见解不仅允许商家在接受交易时考虑到安全条款，并评估他们各自的双重支出风险，而且还帮助矿工量化</w:t>
      </w:r>
      <w:r>
        <w:rPr>
          <w:rFonts w:hint="eastAsia" w:ascii="宋体" w:hAnsi="宋体" w:eastAsia="宋体" w:cs="宋体"/>
          <w:color w:val="000000" w:themeColor="text1"/>
          <w:sz w:val="21"/>
          <w:szCs w:val="21"/>
          <w:lang w:eastAsia="zh-CN"/>
          <w14:textFill>
            <w14:solidFill>
              <w14:schemeClr w14:val="tx1"/>
            </w14:solidFill>
          </w14:textFill>
        </w:rPr>
        <w:t>POW</w:t>
      </w:r>
      <w:r>
        <w:rPr>
          <w:rFonts w:hint="eastAsia" w:ascii="宋体" w:hAnsi="宋体" w:eastAsia="宋体" w:cs="宋体"/>
          <w:color w:val="000000" w:themeColor="text1"/>
          <w:sz w:val="21"/>
          <w:szCs w:val="21"/>
          <w14:textFill>
            <w14:solidFill>
              <w14:schemeClr w14:val="tx1"/>
            </w14:solidFill>
          </w14:textFill>
        </w:rPr>
        <w:t>区块链对自私挖掘的抵御能力。</w:t>
      </w:r>
    </w:p>
    <w:p>
      <w:pPr>
        <w:pStyle w:val="3"/>
        <w:numPr>
          <w:ilvl w:val="1"/>
          <w:numId w:val="0"/>
        </w:numPr>
        <w:rPr>
          <w:rFonts w:hint="eastAsia" w:ascii="宋体" w:hAnsi="宋体" w:eastAsia="宋体" w:cs="宋体"/>
          <w:color w:val="000000" w:themeColor="text1"/>
          <w14:textFill>
            <w14:solidFill>
              <w14:schemeClr w14:val="tx1"/>
            </w14:solidFill>
          </w14:textFill>
        </w:rPr>
      </w:pPr>
      <w:bookmarkStart w:id="72" w:name="_Toc8530"/>
      <w:r>
        <w:rPr>
          <w:rFonts w:hint="eastAsia" w:ascii="宋体" w:hAnsi="宋体" w:eastAsia="宋体" w:cs="宋体"/>
          <w:color w:val="000000" w:themeColor="text1"/>
          <w:lang w:val="en-US" w:eastAsia="zh-CN"/>
          <w14:textFill>
            <w14:solidFill>
              <w14:schemeClr w14:val="tx1"/>
            </w14:solidFill>
          </w14:textFill>
        </w:rPr>
        <w:t>7.</w:t>
      </w:r>
      <w:r>
        <w:rPr>
          <w:rFonts w:hint="eastAsia" w:ascii="宋体" w:hAnsi="宋体" w:eastAsia="宋体" w:cs="宋体"/>
          <w:color w:val="000000" w:themeColor="text1"/>
          <w14:textFill>
            <w14:solidFill>
              <w14:schemeClr w14:val="tx1"/>
            </w14:solidFill>
          </w14:textFill>
        </w:rPr>
        <w:t>参考</w:t>
      </w:r>
      <w:bookmarkEnd w:id="72"/>
      <w:r>
        <w:rPr>
          <w:rFonts w:hint="eastAsia" w:ascii="宋体" w:hAnsi="宋体" w:cs="宋体"/>
          <w:color w:val="000000" w:themeColor="text1"/>
          <w:lang w:val="en-US" w:eastAsia="zh-CN"/>
          <w14:textFill>
            <w14:solidFill>
              <w14:schemeClr w14:val="tx1"/>
            </w14:solidFill>
          </w14:textFill>
        </w:rPr>
        <w:t>文献</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Bitcoin block size limit controversy, 2016. Available from:</w:t>
      </w:r>
    </w:p>
    <w:p>
      <w:pPr>
        <w:spacing w:after="4" w:line="255" w:lineRule="auto"/>
        <w:ind w:left="5" w:right="26" w:hanging="1"/>
        <w:jc w:val="center"/>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https://en.bitcoin.it/wiki/Block_size_limit_controversy.</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Frederik Armknecht, Jens-Matthias Bohli, Ghassan O Karame, Zongren Liu, and Christian A Reuter. Outsourced proofs of retrievability. In </w:t>
      </w:r>
      <w:r>
        <w:rPr>
          <w:rFonts w:hint="eastAsia" w:ascii="宋体" w:hAnsi="宋体" w:eastAsia="宋体" w:cs="宋体"/>
          <w:i/>
          <w:color w:val="000000" w:themeColor="text1"/>
          <w:sz w:val="21"/>
          <w:szCs w:val="21"/>
          <w14:textFill>
            <w14:solidFill>
              <w14:schemeClr w14:val="tx1"/>
            </w14:solidFill>
          </w14:textFill>
        </w:rPr>
        <w:t>Proceedings of the 2014 ACM SIGSAC Conference on Computer and Communications Security</w:t>
      </w:r>
      <w:r>
        <w:rPr>
          <w:rFonts w:hint="eastAsia" w:ascii="宋体" w:hAnsi="宋体" w:eastAsia="宋体" w:cs="宋体"/>
          <w:color w:val="000000" w:themeColor="text1"/>
          <w:sz w:val="21"/>
          <w:szCs w:val="21"/>
          <w14:textFill>
            <w14:solidFill>
              <w14:schemeClr w14:val="tx1"/>
            </w14:solidFill>
          </w14:textFill>
        </w:rPr>
        <w:t>, pages 831–843. ACM, 2014.</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Bitnodes. Bitnodes ip crawler. Available from: https://github.com/ayeowch/bitnodes.</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 Buterin. A next-generation smart contract and decentralized application platform, 2014.</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Miguel Castro, Barbara Liskov, et al. Practical byzantine fault tolerance. In </w:t>
      </w:r>
      <w:r>
        <w:rPr>
          <w:rFonts w:hint="eastAsia" w:ascii="宋体" w:hAnsi="宋体" w:eastAsia="宋体" w:cs="宋体"/>
          <w:i/>
          <w:color w:val="000000" w:themeColor="text1"/>
          <w:sz w:val="21"/>
          <w:szCs w:val="21"/>
          <w14:textFill>
            <w14:solidFill>
              <w14:schemeClr w14:val="tx1"/>
            </w14:solidFill>
          </w14:textFill>
        </w:rPr>
        <w:t>OSDI</w:t>
      </w:r>
      <w:r>
        <w:rPr>
          <w:rFonts w:hint="eastAsia" w:ascii="宋体" w:hAnsi="宋体" w:eastAsia="宋体" w:cs="宋体"/>
          <w:color w:val="000000" w:themeColor="text1"/>
          <w:sz w:val="21"/>
          <w:szCs w:val="21"/>
          <w14:textFill>
            <w14:solidFill>
              <w14:schemeClr w14:val="tx1"/>
            </w14:solidFill>
          </w14:textFill>
        </w:rPr>
        <w:t>, volume 99, pages 173–186, 1999.</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Matt Corallo. Bitcoin relay network. Available from: http://bitcoinrelaynetwork.org/.</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Nicolas T. Courtois and Lear Bahack. On subversive miner strategies and block withholding attack in bitcoin digital currency. </w:t>
      </w:r>
      <w:r>
        <w:rPr>
          <w:rFonts w:hint="eastAsia" w:ascii="宋体" w:hAnsi="宋体" w:eastAsia="宋体" w:cs="宋体"/>
          <w:i/>
          <w:color w:val="000000" w:themeColor="text1"/>
          <w:sz w:val="21"/>
          <w:szCs w:val="21"/>
          <w14:textFill>
            <w14:solidFill>
              <w14:schemeClr w14:val="tx1"/>
            </w14:solidFill>
          </w14:textFill>
        </w:rPr>
        <w:t>CoRR</w:t>
      </w:r>
      <w:r>
        <w:rPr>
          <w:rFonts w:hint="eastAsia" w:ascii="宋体" w:hAnsi="宋体" w:eastAsia="宋体" w:cs="宋体"/>
          <w:color w:val="000000" w:themeColor="text1"/>
          <w:sz w:val="21"/>
          <w:szCs w:val="21"/>
          <w14:textFill>
            <w14:solidFill>
              <w14:schemeClr w14:val="tx1"/>
            </w14:solidFill>
          </w14:textFill>
        </w:rPr>
        <w:t>, abs/1402.1718, 2014.</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Kyle Croman, Christian Decker, Ittay Eyal, Adem Efe Gencer, Ari Juels, Ahmed Kosba, Andrew Miller, Prateek Saxena, Elaine Shi, and Emin Gün. On scaling decentralized blockchains.</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C. Decker and R. Wattenhofer. Information Propagation in the</w:t>
      </w:r>
    </w:p>
    <w:p>
      <w:pPr>
        <w:spacing w:after="25" w:line="224" w:lineRule="auto"/>
        <w:ind w:left="374" w:hanging="4"/>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Bitcoin Network. In </w:t>
      </w:r>
      <w:r>
        <w:rPr>
          <w:rFonts w:hint="eastAsia" w:ascii="宋体" w:hAnsi="宋体" w:eastAsia="宋体" w:cs="宋体"/>
          <w:i/>
          <w:color w:val="000000" w:themeColor="text1"/>
          <w:sz w:val="21"/>
          <w:szCs w:val="21"/>
          <w14:textFill>
            <w14:solidFill>
              <w14:schemeClr w14:val="tx1"/>
            </w14:solidFill>
          </w14:textFill>
        </w:rPr>
        <w:t>13-th IEEE International Conference on Peer-to-Peer Computing</w:t>
      </w:r>
      <w:r>
        <w:rPr>
          <w:rFonts w:hint="eastAsia" w:ascii="宋体" w:hAnsi="宋体" w:eastAsia="宋体" w:cs="宋体"/>
          <w:color w:val="000000" w:themeColor="text1"/>
          <w:sz w:val="21"/>
          <w:szCs w:val="21"/>
          <w14:textFill>
            <w14:solidFill>
              <w14:schemeClr w14:val="tx1"/>
            </w14:solidFill>
          </w14:textFill>
        </w:rPr>
        <w:t>, 2013.</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Ethereum. Ethereum tie breaking. Available from: https://github.com/ethereum/go-ethereum/commit/ bcf565730b1816304947021080981245d084a930.</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Ethereum. ethernodes. Available from:</w:t>
      </w:r>
    </w:p>
    <w:p>
      <w:pPr>
        <w:ind w:left="430"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https://www.ethernodes.org/network/1.</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Ethereum. ethstats. Available from: https://ethstats.net/.</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Ittay Eyal, Adem Efe Gencer, Emin Gun Sirer, and Robbert van Renesse. Bitcoin-ng: A scalable blockchain protocol. </w:t>
      </w:r>
      <w:r>
        <w:rPr>
          <w:rFonts w:hint="eastAsia" w:ascii="宋体" w:hAnsi="宋体" w:eastAsia="宋体" w:cs="宋体"/>
          <w:i/>
          <w:color w:val="000000" w:themeColor="text1"/>
          <w:sz w:val="21"/>
          <w:szCs w:val="21"/>
          <w14:textFill>
            <w14:solidFill>
              <w14:schemeClr w14:val="tx1"/>
            </w14:solidFill>
          </w14:textFill>
        </w:rPr>
        <w:t>arXiv preprint arXiv:1510.02037</w:t>
      </w:r>
      <w:r>
        <w:rPr>
          <w:rFonts w:hint="eastAsia" w:ascii="宋体" w:hAnsi="宋体" w:eastAsia="宋体" w:cs="宋体"/>
          <w:color w:val="000000" w:themeColor="text1"/>
          <w:sz w:val="21"/>
          <w:szCs w:val="21"/>
          <w14:textFill>
            <w14:solidFill>
              <w14:schemeClr w14:val="tx1"/>
            </w14:solidFill>
          </w14:textFill>
        </w:rPr>
        <w:t>, 2015.</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Ittay Eyal and Emin Gün Sirer. Majority is not enough: Bitcoin mining is vulnerable. In </w:t>
      </w:r>
      <w:r>
        <w:rPr>
          <w:rFonts w:hint="eastAsia" w:ascii="宋体" w:hAnsi="宋体" w:eastAsia="宋体" w:cs="宋体"/>
          <w:i/>
          <w:color w:val="000000" w:themeColor="text1"/>
          <w:sz w:val="21"/>
          <w:szCs w:val="21"/>
          <w14:textFill>
            <w14:solidFill>
              <w14:schemeClr w14:val="tx1"/>
            </w14:solidFill>
          </w14:textFill>
        </w:rPr>
        <w:t>Financial Cryptography and Data Security</w:t>
      </w:r>
      <w:r>
        <w:rPr>
          <w:rFonts w:hint="eastAsia" w:ascii="宋体" w:hAnsi="宋体" w:eastAsia="宋体" w:cs="宋体"/>
          <w:color w:val="000000" w:themeColor="text1"/>
          <w:sz w:val="21"/>
          <w:szCs w:val="21"/>
          <w14:textFill>
            <w14:solidFill>
              <w14:schemeClr w14:val="tx1"/>
            </w14:solidFill>
          </w14:textFill>
        </w:rPr>
        <w:t>, pages 436–454. Springer, 2014.</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The Finney Attack, 2013. Available from: https:</w:t>
      </w:r>
    </w:p>
    <w:p>
      <w:pPr>
        <w:ind w:left="385"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//en.bitcoin.it/wiki/Weaknesses#The_.22Finney.22_attack.</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Arthur Gervais, Hubert Ritzdorf, Ghassan O Karame, and Srdjan Capkun. Tampering with the delivery of blocks and transactions in bitcoin. In </w:t>
      </w:r>
      <w:r>
        <w:rPr>
          <w:rFonts w:hint="eastAsia" w:ascii="宋体" w:hAnsi="宋体" w:eastAsia="宋体" w:cs="宋体"/>
          <w:i/>
          <w:color w:val="000000" w:themeColor="text1"/>
          <w:sz w:val="21"/>
          <w:szCs w:val="21"/>
          <w14:textFill>
            <w14:solidFill>
              <w14:schemeClr w14:val="tx1"/>
            </w14:solidFill>
          </w14:textFill>
        </w:rPr>
        <w:t>Proceedings of the 22nd ACM SIGSAC Conference on Computer and Communications Security</w:t>
      </w:r>
      <w:r>
        <w:rPr>
          <w:rFonts w:hint="eastAsia" w:ascii="宋体" w:hAnsi="宋体" w:eastAsia="宋体" w:cs="宋体"/>
          <w:color w:val="000000" w:themeColor="text1"/>
          <w:sz w:val="21"/>
          <w:szCs w:val="21"/>
          <w14:textFill>
            <w14:solidFill>
              <w14:schemeClr w14:val="tx1"/>
            </w14:solidFill>
          </w14:textFill>
        </w:rPr>
        <w:t>, pages 692–705. ACM, 2015.</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E. Heilman, A. Kendler, A. Zohar, and S. Goldberg. Eclipse attacks on bitcoin’s peer-to-peer network. 2015.</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Ronald A Howard. </w:t>
      </w:r>
      <w:r>
        <w:rPr>
          <w:rFonts w:hint="eastAsia" w:ascii="宋体" w:hAnsi="宋体" w:eastAsia="宋体" w:cs="宋体"/>
          <w:i/>
          <w:color w:val="000000" w:themeColor="text1"/>
          <w:sz w:val="21"/>
          <w:szCs w:val="21"/>
          <w14:textFill>
            <w14:solidFill>
              <w14:schemeClr w14:val="tx1"/>
            </w14:solidFill>
          </w14:textFill>
        </w:rPr>
        <w:t>Dynamic Probabilistic Systems, Volume I: Markov Models</w:t>
      </w:r>
      <w:r>
        <w:rPr>
          <w:rFonts w:hint="eastAsia" w:ascii="宋体" w:hAnsi="宋体" w:eastAsia="宋体" w:cs="宋体"/>
          <w:color w:val="000000" w:themeColor="text1"/>
          <w:sz w:val="21"/>
          <w:szCs w:val="21"/>
          <w14:textFill>
            <w14:solidFill>
              <w14:schemeClr w14:val="tx1"/>
            </w14:solidFill>
          </w14:textFill>
        </w:rPr>
        <w:t>, volume 1. Courier Corporation, 2012.</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IBM. Ibm openblockchain. Available from: http://www.ibm.com/blockchain/.</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Intel. Proof of elapsed time (poet). Available from: http://intelledger.github.io/.</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Ghassan O. Karame, Elli Androulaki, and Srdjan Capkun.</w:t>
      </w:r>
    </w:p>
    <w:p>
      <w:pPr>
        <w:spacing w:after="22" w:line="227" w:lineRule="auto"/>
        <w:ind w:left="388"/>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Double-spending fast payments in bitcoin. In </w:t>
      </w:r>
      <w:r>
        <w:rPr>
          <w:rFonts w:hint="eastAsia" w:ascii="宋体" w:hAnsi="宋体" w:eastAsia="宋体" w:cs="宋体"/>
          <w:i/>
          <w:color w:val="000000" w:themeColor="text1"/>
          <w:sz w:val="21"/>
          <w:szCs w:val="21"/>
          <w14:textFill>
            <w14:solidFill>
              <w14:schemeClr w14:val="tx1"/>
            </w14:solidFill>
          </w14:textFill>
        </w:rPr>
        <w:t>Proceedings of the 2012 ACM conference on Computer and communications security</w:t>
      </w:r>
      <w:r>
        <w:rPr>
          <w:rFonts w:hint="eastAsia" w:ascii="宋体" w:hAnsi="宋体" w:eastAsia="宋体" w:cs="宋体"/>
          <w:color w:val="000000" w:themeColor="text1"/>
          <w:sz w:val="21"/>
          <w:szCs w:val="21"/>
          <w14:textFill>
            <w14:solidFill>
              <w14:schemeClr w14:val="tx1"/>
            </w14:solidFill>
          </w14:textFill>
        </w:rPr>
        <w:t>, CCS ’12, New York, NY, USA, 2012. ACM.</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John G Kemeny, J Laurie Snell, and Gerald L Thompson.</w:t>
      </w:r>
    </w:p>
    <w:p>
      <w:pPr>
        <w:spacing w:after="25" w:line="224" w:lineRule="auto"/>
        <w:ind w:left="374" w:hanging="4"/>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Finite mathematics. </w:t>
      </w:r>
      <w:r>
        <w:rPr>
          <w:rFonts w:hint="eastAsia" w:ascii="宋体" w:hAnsi="宋体" w:eastAsia="宋体" w:cs="宋体"/>
          <w:i/>
          <w:color w:val="000000" w:themeColor="text1"/>
          <w:sz w:val="21"/>
          <w:szCs w:val="21"/>
          <w14:textFill>
            <w14:solidFill>
              <w14:schemeClr w14:val="tx1"/>
            </w14:solidFill>
          </w14:textFill>
        </w:rPr>
        <w:t>DC Murdoch, Linear Algebra for Undergraduates</w:t>
      </w:r>
      <w:r>
        <w:rPr>
          <w:rFonts w:hint="eastAsia" w:ascii="宋体" w:hAnsi="宋体" w:eastAsia="宋体" w:cs="宋体"/>
          <w:color w:val="000000" w:themeColor="text1"/>
          <w:sz w:val="21"/>
          <w:szCs w:val="21"/>
          <w14:textFill>
            <w14:solidFill>
              <w14:schemeClr w14:val="tx1"/>
            </w14:solidFill>
          </w14:textFill>
        </w:rPr>
        <w:t>, 1974.</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Eleftherios Kokoris-Kogias, Philipp Jovanovic, Nicolas Gailly, Ismail Khoffi, Linus Gasser, and Bryan Ford. Enhancing bitcoin security and performance with strong consistency via collective signing. </w:t>
      </w:r>
      <w:r>
        <w:rPr>
          <w:rFonts w:hint="eastAsia" w:ascii="宋体" w:hAnsi="宋体" w:eastAsia="宋体" w:cs="宋体"/>
          <w:i/>
          <w:color w:val="000000" w:themeColor="text1"/>
          <w:sz w:val="21"/>
          <w:szCs w:val="21"/>
          <w14:textFill>
            <w14:solidFill>
              <w14:schemeClr w14:val="tx1"/>
            </w14:solidFill>
          </w14:textFill>
        </w:rPr>
        <w:t>arXiv preprint arXiv:1602.06997</w:t>
      </w:r>
      <w:r>
        <w:rPr>
          <w:rFonts w:hint="eastAsia" w:ascii="宋体" w:hAnsi="宋体" w:eastAsia="宋体" w:cs="宋体"/>
          <w:color w:val="000000" w:themeColor="text1"/>
          <w:sz w:val="21"/>
          <w:szCs w:val="21"/>
          <w14:textFill>
            <w14:solidFill>
              <w14:schemeClr w14:val="tx1"/>
            </w14:solidFill>
          </w14:textFill>
        </w:rPr>
        <w:t>, 2016.</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Eleftherios Kokoris-Kogias, Philipp Jovanovic, Nicolas Gailly, Ismail Khoffi, Linus Gasser, and Bryan Ford. Enhancing bitcoin security and performance with strong consistency via collective signing. </w:t>
      </w:r>
      <w:r>
        <w:rPr>
          <w:rFonts w:hint="eastAsia" w:ascii="宋体" w:hAnsi="宋体" w:eastAsia="宋体" w:cs="宋体"/>
          <w:i/>
          <w:color w:val="000000" w:themeColor="text1"/>
          <w:sz w:val="21"/>
          <w:szCs w:val="21"/>
          <w14:textFill>
            <w14:solidFill>
              <w14:schemeClr w14:val="tx1"/>
            </w14:solidFill>
          </w14:textFill>
        </w:rPr>
        <w:t>CoRR</w:t>
      </w:r>
      <w:r>
        <w:rPr>
          <w:rFonts w:hint="eastAsia" w:ascii="宋体" w:hAnsi="宋体" w:eastAsia="宋体" w:cs="宋体"/>
          <w:color w:val="000000" w:themeColor="text1"/>
          <w:sz w:val="21"/>
          <w:szCs w:val="21"/>
          <w14:textFill>
            <w14:solidFill>
              <w14:schemeClr w14:val="tx1"/>
            </w14:solidFill>
          </w14:textFill>
        </w:rPr>
        <w:t>, abs/1602.06997, 2016.</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D. Mazieres. The stellar consensus protocol: A federated model for internet-level consensus. Available from: https: //www.stellar.org/papers/stellar-consensus-protocol.pdf.</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Andrew Miller, James Litton, Andrew Pachulski, Neal Gupta, Dave Levin, Neil Spring, and Bobby Bhattacharjee.</w:t>
      </w:r>
    </w:p>
    <w:p>
      <w:pPr>
        <w:ind w:left="390"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Discovering bitcoin’s public topology and influential nodes.</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S. Nakamoto. Bitcoin: A p2p electronic cash system, 2009.</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Kartik Nayak, Srijan Kumar, Andrew Miller, and Elaine Shi. Stubborn mining: Generalizing selfish mining and combining with an eclipse attack. Technical report, IACR Cryptology ePrint Archive 2015, 2015.</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QuantumMechanic. Proof of stake. Available from:</w:t>
      </w:r>
    </w:p>
    <w:p>
      <w:pPr>
        <w:ind w:left="390"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https://bitcointalk.org/index.php?topic=27787.0.</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Meni Rosenfeld. Analysis of hashrate-based double spending. </w:t>
      </w:r>
      <w:r>
        <w:rPr>
          <w:rFonts w:hint="eastAsia" w:ascii="宋体" w:hAnsi="宋体" w:eastAsia="宋体" w:cs="宋体"/>
          <w:i/>
          <w:color w:val="000000" w:themeColor="text1"/>
          <w:sz w:val="21"/>
          <w:szCs w:val="21"/>
          <w14:textFill>
            <w14:solidFill>
              <w14:schemeClr w14:val="tx1"/>
            </w14:solidFill>
          </w14:textFill>
        </w:rPr>
        <w:t>arXiv preprint arXiv:1402.2009</w:t>
      </w:r>
      <w:r>
        <w:rPr>
          <w:rFonts w:hint="eastAsia" w:ascii="宋体" w:hAnsi="宋体" w:eastAsia="宋体" w:cs="宋体"/>
          <w:color w:val="000000" w:themeColor="text1"/>
          <w:sz w:val="21"/>
          <w:szCs w:val="21"/>
          <w14:textFill>
            <w14:solidFill>
              <w14:schemeClr w14:val="tx1"/>
            </w14:solidFill>
          </w14:textFill>
        </w:rPr>
        <w:t>, 2014.</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Ayelet Sapirshtein, Yonatan Sompolinsky, and Aviv Zohar. Optimal selfish mining strategies in bitcoin. </w:t>
      </w:r>
      <w:r>
        <w:rPr>
          <w:rFonts w:hint="eastAsia" w:ascii="宋体" w:hAnsi="宋体" w:eastAsia="宋体" w:cs="宋体"/>
          <w:i/>
          <w:color w:val="000000" w:themeColor="text1"/>
          <w:sz w:val="21"/>
          <w:szCs w:val="21"/>
          <w14:textFill>
            <w14:solidFill>
              <w14:schemeClr w14:val="tx1"/>
            </w14:solidFill>
          </w14:textFill>
        </w:rPr>
        <w:t>arXiv preprint arXiv:1507.06183</w:t>
      </w:r>
      <w:r>
        <w:rPr>
          <w:rFonts w:hint="eastAsia" w:ascii="宋体" w:hAnsi="宋体" w:eastAsia="宋体" w:cs="宋体"/>
          <w:color w:val="000000" w:themeColor="text1"/>
          <w:sz w:val="21"/>
          <w:szCs w:val="21"/>
          <w14:textFill>
            <w14:solidFill>
              <w14:schemeClr w14:val="tx1"/>
            </w14:solidFill>
          </w14:textFill>
        </w:rPr>
        <w:t>, 2015.</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Yonatan Sompolinsky and Aviv Zohar. Accelerating bitcoin’s transaction processing. fast money grows on trees, not chains.</w:t>
      </w:r>
    </w:p>
    <w:p>
      <w:pPr>
        <w:spacing w:after="25" w:line="224" w:lineRule="auto"/>
        <w:ind w:left="374" w:hanging="4"/>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i/>
          <w:color w:val="000000" w:themeColor="text1"/>
          <w:sz w:val="21"/>
          <w:szCs w:val="21"/>
          <w14:textFill>
            <w14:solidFill>
              <w14:schemeClr w14:val="tx1"/>
            </w14:solidFill>
          </w14:textFill>
        </w:rPr>
        <w:t>IACR Cryptology ePrint Archive</w:t>
      </w:r>
      <w:r>
        <w:rPr>
          <w:rFonts w:hint="eastAsia" w:ascii="宋体" w:hAnsi="宋体" w:eastAsia="宋体" w:cs="宋体"/>
          <w:color w:val="000000" w:themeColor="text1"/>
          <w:sz w:val="21"/>
          <w:szCs w:val="21"/>
          <w14:textFill>
            <w14:solidFill>
              <w14:schemeClr w14:val="tx1"/>
            </w14:solidFill>
          </w14:textFill>
        </w:rPr>
        <w:t>, 2013:881, 2013.</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Yonatan Sompolinsky and Aviv Zohar. Secure high-rate transaction processing in bitcoin. In </w:t>
      </w:r>
      <w:r>
        <w:rPr>
          <w:rFonts w:hint="eastAsia" w:ascii="宋体" w:hAnsi="宋体" w:eastAsia="宋体" w:cs="宋体"/>
          <w:i/>
          <w:color w:val="000000" w:themeColor="text1"/>
          <w:sz w:val="21"/>
          <w:szCs w:val="21"/>
          <w14:textFill>
            <w14:solidFill>
              <w14:schemeClr w14:val="tx1"/>
            </w14:solidFill>
          </w14:textFill>
        </w:rPr>
        <w:t>Financial Cryptography and Data Security</w:t>
      </w:r>
      <w:r>
        <w:rPr>
          <w:rFonts w:hint="eastAsia" w:ascii="宋体" w:hAnsi="宋体" w:eastAsia="宋体" w:cs="宋体"/>
          <w:color w:val="000000" w:themeColor="text1"/>
          <w:sz w:val="21"/>
          <w:szCs w:val="21"/>
          <w14:textFill>
            <w14:solidFill>
              <w14:schemeClr w14:val="tx1"/>
            </w14:solidFill>
          </w14:textFill>
        </w:rPr>
        <w:t>, pages 507–527. Springer, 2015.</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testmy.net. testmy.net. Available from: http://testmy.net/country.</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Jonathan Toomim. blocktorrent. Available from: http://lists.linuxfoundation.org/pipermail/bitcoin-dev/ 2015-September/011176.html.</w:t>
      </w:r>
    </w:p>
    <w:p>
      <w:pPr>
        <w:numPr>
          <w:ilvl w:val="0"/>
          <w:numId w:val="3"/>
        </w:numPr>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Verizon. Verizon latency. Available from:</w:t>
      </w:r>
    </w:p>
    <w:p>
      <w:pPr>
        <w:ind w:left="390" w:right="13"/>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http://www.verizonenterprise.com/about/network/latency/.</w:t>
      </w:r>
    </w:p>
    <w:p>
      <w:pPr>
        <w:numPr>
          <w:ilvl w:val="0"/>
          <w:numId w:val="3"/>
        </w:numPr>
        <w:spacing w:after="22" w:line="227" w:lineRule="auto"/>
        <w:ind w:right="13" w:hanging="388"/>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 xml:space="preserve">Marko Vukolic. The quest for scalable blockchain fabric: Proof-of-work vs. bft replication. In </w:t>
      </w:r>
      <w:r>
        <w:rPr>
          <w:rFonts w:hint="eastAsia" w:ascii="宋体" w:hAnsi="宋体" w:eastAsia="宋体" w:cs="宋体"/>
          <w:i/>
          <w:color w:val="000000" w:themeColor="text1"/>
          <w:sz w:val="21"/>
          <w:szCs w:val="21"/>
          <w14:textFill>
            <w14:solidFill>
              <w14:schemeClr w14:val="tx1"/>
            </w14:solidFill>
          </w14:textFill>
        </w:rPr>
        <w:t>Proceedings of the IFIP WG 11.4 Workshop iNetSec 2015</w:t>
      </w:r>
      <w:r>
        <w:rPr>
          <w:rFonts w:hint="eastAsia" w:ascii="宋体" w:hAnsi="宋体" w:eastAsia="宋体" w:cs="宋体"/>
          <w:color w:val="000000" w:themeColor="text1"/>
          <w:sz w:val="21"/>
          <w:szCs w:val="21"/>
          <w14:textFill>
            <w14:solidFill>
              <w14:schemeClr w14:val="tx1"/>
            </w14:solidFill>
          </w14:textFill>
        </w:rPr>
        <w:t>. 2015.</w:t>
      </w:r>
    </w:p>
    <w:p>
      <w:pPr>
        <w:rPr>
          <w:rFonts w:hint="eastAsia" w:ascii="宋体" w:hAnsi="宋体" w:eastAsia="宋体" w:cs="宋体"/>
          <w:color w:val="000000" w:themeColor="text1"/>
          <w:sz w:val="21"/>
          <w:szCs w:val="21"/>
          <w14:textFill>
            <w14:solidFill>
              <w14:schemeClr w14:val="tx1"/>
            </w14:solidFill>
          </w14:textFill>
        </w:rPr>
      </w:pPr>
    </w:p>
    <w:p>
      <w:pPr>
        <w:rPr>
          <w:rFonts w:hint="eastAsia" w:ascii="宋体" w:hAnsi="宋体" w:eastAsia="宋体" w:cs="宋体"/>
          <w:color w:val="000000" w:themeColor="text1"/>
          <w:sz w:val="21"/>
          <w:szCs w:val="21"/>
          <w14:textFill>
            <w14:solidFill>
              <w14:schemeClr w14:val="tx1"/>
            </w14:solidFill>
          </w14:textFill>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eastAsia" w:ascii="宋体" w:hAnsi="宋体" w:eastAsia="宋体" w:cs="宋体"/>
          <w:color w:val="000000" w:themeColor="text1"/>
          <w:sz w:val="21"/>
          <w:szCs w:val="21"/>
          <w14:textFill>
            <w14:solidFill>
              <w14:schemeClr w14:val="tx1"/>
            </w14:solidFill>
          </w14:textFill>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 w:name="Century">
    <w:panose1 w:val="02040604050505020304"/>
    <w:charset w:val="00"/>
    <w:family w:val="roman"/>
    <w:pitch w:val="default"/>
    <w:sig w:usb0="00000287" w:usb1="00000000" w:usb2="00000000" w:usb3="00000000" w:csb0="2000009F" w:csb1="DFD70000"/>
  </w:font>
  <w:font w:name="Calibri Light">
    <w:panose1 w:val="020F03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MS PGothic">
    <w:panose1 w:val="020B0600070205080204"/>
    <w:charset w:val="80"/>
    <w:family w:val="auto"/>
    <w:pitch w:val="default"/>
    <w:sig w:usb0="E00002FF" w:usb1="6AC7FDFB" w:usb2="08000012" w:usb3="00000000" w:csb0="4002009F" w:csb1="DFD7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3"/>
        <w:ind w:left="0"/>
      </w:pPr>
      <w:r>
        <w:rPr>
          <w:rStyle w:val="14"/>
        </w:rPr>
        <w:footnoteRef/>
      </w:r>
      <w:r>
        <w:t xml:space="preserve"> </w:t>
      </w:r>
      <w:r>
        <w:rPr>
          <w:rFonts w:hint="eastAsia"/>
        </w:rPr>
        <w:t>比特币对恶意矿工的适应能力是基于这样的假设，即对手不能收获总采矿能力的30％以上[14,16]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left="-1070" w:right="11121"/>
      <w:jc w:val="left"/>
    </w:pPr>
    <w:r>
      <w:rPr>
        <w:sz w:val="22"/>
      </w:rPr>
      <mc:AlternateContent>
        <mc:Choice Requires="wpg">
          <w:drawing>
            <wp:anchor distT="0" distB="0" distL="114300" distR="114300" simplePos="0" relativeHeight="251661312" behindDoc="0" locked="0" layoutInCell="1" allowOverlap="1">
              <wp:simplePos x="0" y="0"/>
              <wp:positionH relativeFrom="page">
                <wp:posOffset>3508375</wp:posOffset>
              </wp:positionH>
              <wp:positionV relativeFrom="page">
                <wp:posOffset>730250</wp:posOffset>
              </wp:positionV>
              <wp:extent cx="3175" cy="1127760"/>
              <wp:effectExtent l="5080" t="4445" r="10795" b="10795"/>
              <wp:wrapSquare wrapText="bothSides"/>
              <wp:docPr id="95647" name="Group 95647"/>
              <wp:cNvGraphicFramePr/>
              <a:graphic xmlns:a="http://schemas.openxmlformats.org/drawingml/2006/main">
                <a:graphicData uri="http://schemas.microsoft.com/office/word/2010/wordprocessingGroup">
                  <wpg:wgp>
                    <wpg:cNvGrpSpPr/>
                    <wpg:grpSpPr>
                      <a:xfrm>
                        <a:off x="0" y="0"/>
                        <a:ext cx="2878" cy="1127801"/>
                        <a:chOff x="0" y="0"/>
                        <a:chExt cx="2878" cy="1127801"/>
                      </a:xfrm>
                    </wpg:grpSpPr>
                    <wps:wsp>
                      <wps:cNvPr id="95648" name="Shape 95648"/>
                      <wps:cNvSpPr/>
                      <wps:spPr>
                        <a:xfrm>
                          <a:off x="0" y="11"/>
                          <a:ext cx="0" cy="1127789"/>
                        </a:xfrm>
                        <a:custGeom>
                          <a:avLst/>
                          <a:gdLst/>
                          <a:ahLst/>
                          <a:cxnLst/>
                          <a:rect l="0" t="0" r="0" b="0"/>
                          <a:pathLst>
                            <a:path h="1127789">
                              <a:moveTo>
                                <a:pt x="0" y="1127789"/>
                              </a:moveTo>
                              <a:lnTo>
                                <a:pt x="0" y="0"/>
                              </a:lnTo>
                            </a:path>
                          </a:pathLst>
                        </a:custGeom>
                        <a:ln w="2878" cap="rnd">
                          <a:round/>
                        </a:ln>
                      </wps:spPr>
                      <wps:style>
                        <a:lnRef idx="1">
                          <a:srgbClr val="CCCCCC"/>
                        </a:lnRef>
                        <a:fillRef idx="0">
                          <a:srgbClr val="000000">
                            <a:alpha val="0"/>
                          </a:srgbClr>
                        </a:fillRef>
                        <a:effectRef idx="0">
                          <a:scrgbClr r="0" g="0" b="0"/>
                        </a:effectRef>
                        <a:fontRef idx="none"/>
                      </wps:style>
                      <wps:bodyPr/>
                    </wps:wsp>
                    <wps:wsp>
                      <wps:cNvPr id="95649" name="Shape 95649"/>
                      <wps:cNvSpPr/>
                      <wps:spPr>
                        <a:xfrm>
                          <a:off x="0" y="1127801"/>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s:wsp>
                      <wps:cNvPr id="95650" name="Shape 95650"/>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47" o:spid="_x0000_s1026" o:spt="203" style="position:absolute;left:0pt;margin-left:276.25pt;margin-top:57.5pt;height:88.8pt;width:0.25pt;mso-position-horizontal-relative:page;mso-position-vertical-relative:page;mso-wrap-distance-bottom:0pt;mso-wrap-distance-left:9pt;mso-wrap-distance-right:9pt;mso-wrap-distance-top:0pt;z-index:251661312;mso-width-relative:page;mso-height-relative:page;" coordsize="2878,1127801" o:gfxdata="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LuxeoHaAAAACwEAAA8AAAAA&#10;AAAAAQAgAAAAIgAAAGRycy9kb3ducmV2LnhtbFBLAQIUABQAAAAIAIdO4kCyMhI0hAIAABIKAAAO&#10;AAAAAAAAAAEAIAAAACkBAABkcnMvZTJvRG9jLnhtbFBLBQYAAAAABgAGAFkBAAAfBgAAAAA=&#10;">
              <o:lock v:ext="edit" aspectratio="f"/>
              <v:shape id="Shape 95648" o:spid="_x0000_s1026" o:spt="100" style="position:absolute;left:0;top:11;height:1127789;width:0;" filled="f" stroked="t" coordsize="1,1127789" o:gfxdata="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pyNe8AAAA&#10;3gAAAA8AAAAAAAAAAQAgAAAAIgAAAGRycy9kb3ducmV2LnhtbFBLAQIUABQAAAAIAIdO4kAzLwWe&#10;OwAAADkAAAAQAAAAAAAAAAEAIAAAAAsBAABkcnMvc2hhcGV4bWwueG1sUEsFBgAAAAAGAAYAWwEA&#10;ALUDAAAAAA==&#10;" path="m0,1127789l0,0e">
                <v:fill on="f" focussize="0,0"/>
                <v:stroke weight="0.226614173228346pt" color="#CCCCCC" miterlimit="8" joinstyle="round" endcap="round"/>
                <v:imagedata o:title=""/>
                <o:lock v:ext="edit" aspectratio="f"/>
              </v:shape>
              <v:shape id="Shape 95649" o:spid="_x0000_s1026" o:spt="100" style="position:absolute;left:0;top:1127801;height:0;width:0;" filled="f" stroked="t" coordsize="0,0" o:gfxdata="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cR&#10;J2b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v:shape id="Shape 95650" o:spid="_x0000_s1026" o:spt="100" style="position:absolute;left:0;top:0;height:0;width:0;" filled="f" stroked="t" coordsize="0,0" o:gfxdata="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8hgm&#10;wAAAAN4AAAAPAAAAAAAAAAEAIAAAACIAAABkcnMvZG93bnJldi54bWxQSwECFAAUAAAACACHTuJA&#10;My8FnjsAAAA5AAAAEAAAAAAAAAABACAAAAAPAQAAZHJzL3NoYXBleG1sLnhtbFBLBQYAAAAABgAG&#10;AFsBAAC5AwAAAAA=&#10;" path="m0,0l0,0e">
                <v:fill on="f" focussize="0,0"/>
                <v:stroke weight="0.226614173228346pt" color="#262626" miterlimit="8" joinstyle="round"/>
                <v:imagedata o:title=""/>
                <o:lock v:ext="edit" aspectratio="f"/>
              </v:shape>
              <w10:wrap type="square"/>
            </v:group>
          </w:pict>
        </mc:Fallback>
      </mc:AlternateContent>
    </w:r>
    <w:r>
      <w:rPr>
        <w:sz w:val="22"/>
      </w:rPr>
      <mc:AlternateContent>
        <mc:Choice Requires="wpg">
          <w:drawing>
            <wp:anchor distT="0" distB="0" distL="114300" distR="114300" simplePos="0" relativeHeight="251662336" behindDoc="0" locked="0" layoutInCell="1" allowOverlap="1">
              <wp:simplePos x="0" y="0"/>
              <wp:positionH relativeFrom="page">
                <wp:posOffset>4538345</wp:posOffset>
              </wp:positionH>
              <wp:positionV relativeFrom="page">
                <wp:posOffset>730250</wp:posOffset>
              </wp:positionV>
              <wp:extent cx="3175" cy="1127760"/>
              <wp:effectExtent l="5080" t="4445" r="10795" b="10795"/>
              <wp:wrapSquare wrapText="bothSides"/>
              <wp:docPr id="95651" name="Group 95651"/>
              <wp:cNvGraphicFramePr/>
              <a:graphic xmlns:a="http://schemas.openxmlformats.org/drawingml/2006/main">
                <a:graphicData uri="http://schemas.microsoft.com/office/word/2010/wordprocessingGroup">
                  <wpg:wgp>
                    <wpg:cNvGrpSpPr/>
                    <wpg:grpSpPr>
                      <a:xfrm>
                        <a:off x="0" y="0"/>
                        <a:ext cx="2878" cy="1127801"/>
                        <a:chOff x="0" y="0"/>
                        <a:chExt cx="2878" cy="1127801"/>
                      </a:xfrm>
                    </wpg:grpSpPr>
                    <wps:wsp>
                      <wps:cNvPr id="95652" name="Shape 95652"/>
                      <wps:cNvSpPr/>
                      <wps:spPr>
                        <a:xfrm>
                          <a:off x="0" y="11"/>
                          <a:ext cx="0" cy="1127789"/>
                        </a:xfrm>
                        <a:custGeom>
                          <a:avLst/>
                          <a:gdLst/>
                          <a:ahLst/>
                          <a:cxnLst/>
                          <a:rect l="0" t="0" r="0" b="0"/>
                          <a:pathLst>
                            <a:path h="1127789">
                              <a:moveTo>
                                <a:pt x="0" y="1127789"/>
                              </a:moveTo>
                              <a:lnTo>
                                <a:pt x="0" y="0"/>
                              </a:lnTo>
                            </a:path>
                          </a:pathLst>
                        </a:custGeom>
                        <a:ln w="2878" cap="rnd">
                          <a:round/>
                        </a:ln>
                      </wps:spPr>
                      <wps:style>
                        <a:lnRef idx="1">
                          <a:srgbClr val="CCCCCC"/>
                        </a:lnRef>
                        <a:fillRef idx="0">
                          <a:srgbClr val="000000">
                            <a:alpha val="0"/>
                          </a:srgbClr>
                        </a:fillRef>
                        <a:effectRef idx="0">
                          <a:scrgbClr r="0" g="0" b="0"/>
                        </a:effectRef>
                        <a:fontRef idx="none"/>
                      </wps:style>
                      <wps:bodyPr/>
                    </wps:wsp>
                    <wps:wsp>
                      <wps:cNvPr id="95653" name="Shape 95653"/>
                      <wps:cNvSpPr/>
                      <wps:spPr>
                        <a:xfrm>
                          <a:off x="0" y="1127801"/>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s:wsp>
                      <wps:cNvPr id="95654" name="Shape 95654"/>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51" o:spid="_x0000_s1026" o:spt="203" style="position:absolute;left:0pt;margin-left:357.35pt;margin-top:57.5pt;height:88.8pt;width:0.25pt;mso-position-horizontal-relative:page;mso-position-vertical-relative:page;mso-wrap-distance-bottom:0pt;mso-wrap-distance-left:9pt;mso-wrap-distance-right:9pt;mso-wrap-distance-top:0pt;z-index:251662336;mso-width-relative:page;mso-height-relative:page;" coordsize="2878,1127801" o:gfxdata="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tCfOn9sAAAALAQAADwAAAAAAAAABACAA&#10;AAAiAAAAZHJzL2Rvd25yZXYueG1sUEsBAhQAFAAAAAgAh07iQNyf1pJ8AgAAEgoAAA4AAAAAAAAA&#10;AQAgAAAAKgEAAGRycy9lMm9Eb2MueG1sUEsFBgAAAAAGAAYAWQEAABgGAAAAAA==&#10;">
              <o:lock v:ext="edit" aspectratio="f"/>
              <v:shape id="Shape 95652" o:spid="_x0000_s1026" o:spt="100" style="position:absolute;left:0;top:11;height:1127789;width:0;" filled="f" stroked="t" coordsize="1,1127789" o:gfxdata="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mGng&#10;wAAAAN4AAAAPAAAAAAAAAAEAIAAAACIAAABkcnMvZG93bnJldi54bWxQSwECFAAUAAAACACHTuJA&#10;My8FnjsAAAA5AAAAEAAAAAAAAAABACAAAAAPAQAAZHJzL3NoYXBleG1sLnhtbFBLBQYAAAAABgAG&#10;AFsBAAC5AwAAAAA=&#10;" path="m0,1127789l0,0e">
                <v:fill on="f" focussize="0,0"/>
                <v:stroke weight="0.226614173228346pt" color="#CCCCCC" miterlimit="8" joinstyle="round" endcap="round"/>
                <v:imagedata o:title=""/>
                <o:lock v:ext="edit" aspectratio="f"/>
              </v:shape>
              <v:shape id="Shape 95653" o:spid="_x0000_s1026" o:spt="100" style="position:absolute;left:0;top:1127801;height:0;width:0;" filled="f" stroked="t" coordsize="0,0" o:gfxdata="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g&#10;hlH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v:shape id="Shape 95654" o:spid="_x0000_s1026" o:spt="100" style="position:absolute;left:0;top:0;height:0;width:0;" filled="f" stroked="t" coordsize="0,0" o:gfxdata="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J&#10;HiX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w10:wrap type="square"/>
            </v:group>
          </w:pict>
        </mc:Fallback>
      </mc:AlternateContent>
    </w:r>
    <w:r>
      <w:rPr>
        <w:sz w:val="22"/>
      </w:rPr>
      <mc:AlternateContent>
        <mc:Choice Requires="wpg">
          <w:drawing>
            <wp:anchor distT="0" distB="0" distL="114300" distR="114300" simplePos="0" relativeHeight="251663360" behindDoc="0" locked="0" layoutInCell="1" allowOverlap="1">
              <wp:simplePos x="0" y="0"/>
              <wp:positionH relativeFrom="page">
                <wp:posOffset>6694170</wp:posOffset>
              </wp:positionH>
              <wp:positionV relativeFrom="page">
                <wp:posOffset>1858010</wp:posOffset>
              </wp:positionV>
              <wp:extent cx="3175" cy="3175"/>
              <wp:effectExtent l="0" t="0" r="0" b="0"/>
              <wp:wrapSquare wrapText="bothSides"/>
              <wp:docPr id="95655" name="Group 95655"/>
              <wp:cNvGraphicFramePr/>
              <a:graphic xmlns:a="http://schemas.openxmlformats.org/drawingml/2006/main">
                <a:graphicData uri="http://schemas.microsoft.com/office/word/2010/wordprocessingGroup">
                  <wpg:wgp>
                    <wpg:cNvGrpSpPr/>
                    <wpg:grpSpPr>
                      <a:xfrm>
                        <a:off x="0" y="0"/>
                        <a:ext cx="2878" cy="2878"/>
                        <a:chOff x="0" y="0"/>
                        <a:chExt cx="2878" cy="2878"/>
                      </a:xfrm>
                    </wpg:grpSpPr>
                    <wps:wsp>
                      <wps:cNvPr id="95656" name="Shape 95656"/>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55" o:spid="_x0000_s1026" o:spt="203" style="position:absolute;left:0pt;margin-left:527.1pt;margin-top:146.3pt;height:0.25pt;width:0.25pt;mso-position-horizontal-relative:page;mso-position-vertical-relative:page;mso-wrap-distance-bottom:0pt;mso-wrap-distance-left:9pt;mso-wrap-distance-right:9pt;mso-wrap-distance-top:0pt;z-index:251663360;mso-width-relative:page;mso-height-relative:page;" coordsize="2878,2878" o:gfxdata="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mxY&#10;TdoAAAANAQAADwAAAAAAAAABACAAAAAiAAAAZHJzL2Rvd25yZXYueG1sUEsBAhQAFAAAAAgAh07i&#10;QKjKKtsgAgAAIgUAAA4AAAAAAAAAAQAgAAAAKQEAAGRycy9lMm9Eb2MueG1sUEsFBgAAAAAGAAYA&#10;WQEAALsFAAAAAA==&#10;">
              <o:lock v:ext="edit" aspectratio="f"/>
              <v:shape id="Shape 95656" o:spid="_x0000_s1026" o:spt="100" style="position:absolute;left:0;top:0;height:0;width:0;" filled="f" stroked="t" coordsize="0,0" o:gfxdata="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NX&#10;Jcn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w10:wrap type="squar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left="-1070" w:right="11121"/>
      <w:jc w:val="left"/>
    </w:pPr>
    <w:r>
      <w:rPr>
        <w:sz w:val="22"/>
      </w:rPr>
      <mc:AlternateContent>
        <mc:Choice Requires="wpg">
          <w:drawing>
            <wp:anchor distT="0" distB="0" distL="114300" distR="114300" simplePos="0" relativeHeight="251658240" behindDoc="0" locked="0" layoutInCell="1" allowOverlap="1">
              <wp:simplePos x="0" y="0"/>
              <wp:positionH relativeFrom="page">
                <wp:posOffset>3508375</wp:posOffset>
              </wp:positionH>
              <wp:positionV relativeFrom="page">
                <wp:posOffset>730250</wp:posOffset>
              </wp:positionV>
              <wp:extent cx="3175" cy="1127760"/>
              <wp:effectExtent l="5080" t="4445" r="10795" b="10795"/>
              <wp:wrapSquare wrapText="bothSides"/>
              <wp:docPr id="95661" name="Group 95661"/>
              <wp:cNvGraphicFramePr/>
              <a:graphic xmlns:a="http://schemas.openxmlformats.org/drawingml/2006/main">
                <a:graphicData uri="http://schemas.microsoft.com/office/word/2010/wordprocessingGroup">
                  <wpg:wgp>
                    <wpg:cNvGrpSpPr/>
                    <wpg:grpSpPr>
                      <a:xfrm>
                        <a:off x="0" y="0"/>
                        <a:ext cx="2878" cy="1127801"/>
                        <a:chOff x="0" y="0"/>
                        <a:chExt cx="2878" cy="1127801"/>
                      </a:xfrm>
                    </wpg:grpSpPr>
                    <wps:wsp>
                      <wps:cNvPr id="95662" name="Shape 95662"/>
                      <wps:cNvSpPr/>
                      <wps:spPr>
                        <a:xfrm>
                          <a:off x="0" y="11"/>
                          <a:ext cx="0" cy="1127789"/>
                        </a:xfrm>
                        <a:custGeom>
                          <a:avLst/>
                          <a:gdLst/>
                          <a:ahLst/>
                          <a:cxnLst/>
                          <a:rect l="0" t="0" r="0" b="0"/>
                          <a:pathLst>
                            <a:path h="1127789">
                              <a:moveTo>
                                <a:pt x="0" y="1127789"/>
                              </a:moveTo>
                              <a:lnTo>
                                <a:pt x="0" y="0"/>
                              </a:lnTo>
                            </a:path>
                          </a:pathLst>
                        </a:custGeom>
                        <a:ln w="2878" cap="rnd">
                          <a:round/>
                        </a:ln>
                      </wps:spPr>
                      <wps:style>
                        <a:lnRef idx="1">
                          <a:srgbClr val="CCCCCC"/>
                        </a:lnRef>
                        <a:fillRef idx="0">
                          <a:srgbClr val="000000">
                            <a:alpha val="0"/>
                          </a:srgbClr>
                        </a:fillRef>
                        <a:effectRef idx="0">
                          <a:scrgbClr r="0" g="0" b="0"/>
                        </a:effectRef>
                        <a:fontRef idx="none"/>
                      </wps:style>
                      <wps:bodyPr/>
                    </wps:wsp>
                    <wps:wsp>
                      <wps:cNvPr id="95663" name="Shape 95663"/>
                      <wps:cNvSpPr/>
                      <wps:spPr>
                        <a:xfrm>
                          <a:off x="0" y="1127801"/>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s:wsp>
                      <wps:cNvPr id="95664" name="Shape 95664"/>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61" o:spid="_x0000_s1026" o:spt="203" style="position:absolute;left:0pt;margin-left:276.25pt;margin-top:57.5pt;height:88.8pt;width:0.25pt;mso-position-horizontal-relative:page;mso-position-vertical-relative:page;mso-wrap-distance-bottom:0pt;mso-wrap-distance-left:9pt;mso-wrap-distance-right:9pt;mso-wrap-distance-top:0pt;z-index:251658240;mso-width-relative:page;mso-height-relative:page;" coordsize="2878,1127801" o:gfxdata="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7sXqB2gAAAAsBAAAPAAAAAAAAAAEAIAAA&#10;ACIAAABkcnMvZG93bnJldi54bWxQSwECFAAUAAAACACHTuJAQYAN7nwCAAASCgAADgAAAAAAAAAB&#10;ACAAAAApAQAAZHJzL2Uyb0RvYy54bWxQSwUGAAAAAAYABgBZAQAAFwYAAAAA&#10;">
              <o:lock v:ext="edit" aspectratio="f"/>
              <v:shape id="Shape 95662" o:spid="_x0000_s1026" o:spt="100" style="position:absolute;left:0;top:11;height:1127789;width:0;" filled="f" stroked="t" coordsize="1,1127789" o:gfxdata="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9KNd&#10;wAAAAN4AAAAPAAAAAAAAAAEAIAAAACIAAABkcnMvZG93bnJldi54bWxQSwECFAAUAAAACACHTuJA&#10;My8FnjsAAAA5AAAAEAAAAAAAAAABACAAAAAPAQAAZHJzL3NoYXBleG1sLnhtbFBLBQYAAAAABgAG&#10;AFsBAAC5AwAAAAA=&#10;" path="m0,1127789l0,0e">
                <v:fill on="f" focussize="0,0"/>
                <v:stroke weight="0.226614173228346pt" color="#CCCCCC" miterlimit="8" joinstyle="round" endcap="round"/>
                <v:imagedata o:title=""/>
                <o:lock v:ext="edit" aspectratio="f"/>
              </v:shape>
              <v:shape id="Shape 95663" o:spid="_x0000_s1026" o:spt="100" style="position:absolute;left:0;top:1127801;height:0;width:0;" filled="f" stroked="t" coordsize="0,0" o:gfxdata="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1M&#10;TOz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v:shape id="Shape 95664" o:spid="_x0000_s1026" o:spt="100" style="position:absolute;left:0;top:0;height:0;width:0;" filled="f" stroked="t" coordsize="0,0" o:gfxdata="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l&#10;1Jj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w10:wrap type="square"/>
            </v:group>
          </w:pict>
        </mc:Fallback>
      </mc:AlternateContent>
    </w:r>
    <w:r>
      <w:rPr>
        <w:sz w:val="22"/>
      </w:rPr>
      <mc:AlternateContent>
        <mc:Choice Requires="wpg">
          <w:drawing>
            <wp:anchor distT="0" distB="0" distL="114300" distR="114300" simplePos="0" relativeHeight="251659264" behindDoc="0" locked="0" layoutInCell="1" allowOverlap="1">
              <wp:simplePos x="0" y="0"/>
              <wp:positionH relativeFrom="page">
                <wp:posOffset>4538345</wp:posOffset>
              </wp:positionH>
              <wp:positionV relativeFrom="page">
                <wp:posOffset>730250</wp:posOffset>
              </wp:positionV>
              <wp:extent cx="3175" cy="1127760"/>
              <wp:effectExtent l="5080" t="4445" r="10795" b="10795"/>
              <wp:wrapSquare wrapText="bothSides"/>
              <wp:docPr id="95665" name="Group 95665"/>
              <wp:cNvGraphicFramePr/>
              <a:graphic xmlns:a="http://schemas.openxmlformats.org/drawingml/2006/main">
                <a:graphicData uri="http://schemas.microsoft.com/office/word/2010/wordprocessingGroup">
                  <wpg:wgp>
                    <wpg:cNvGrpSpPr/>
                    <wpg:grpSpPr>
                      <a:xfrm>
                        <a:off x="0" y="0"/>
                        <a:ext cx="2878" cy="1127801"/>
                        <a:chOff x="0" y="0"/>
                        <a:chExt cx="2878" cy="1127801"/>
                      </a:xfrm>
                    </wpg:grpSpPr>
                    <wps:wsp>
                      <wps:cNvPr id="95666" name="Shape 95666"/>
                      <wps:cNvSpPr/>
                      <wps:spPr>
                        <a:xfrm>
                          <a:off x="0" y="11"/>
                          <a:ext cx="0" cy="1127789"/>
                        </a:xfrm>
                        <a:custGeom>
                          <a:avLst/>
                          <a:gdLst/>
                          <a:ahLst/>
                          <a:cxnLst/>
                          <a:rect l="0" t="0" r="0" b="0"/>
                          <a:pathLst>
                            <a:path h="1127789">
                              <a:moveTo>
                                <a:pt x="0" y="1127789"/>
                              </a:moveTo>
                              <a:lnTo>
                                <a:pt x="0" y="0"/>
                              </a:lnTo>
                            </a:path>
                          </a:pathLst>
                        </a:custGeom>
                        <a:ln w="2878" cap="rnd">
                          <a:round/>
                        </a:ln>
                      </wps:spPr>
                      <wps:style>
                        <a:lnRef idx="1">
                          <a:srgbClr val="CCCCCC"/>
                        </a:lnRef>
                        <a:fillRef idx="0">
                          <a:srgbClr val="000000">
                            <a:alpha val="0"/>
                          </a:srgbClr>
                        </a:fillRef>
                        <a:effectRef idx="0">
                          <a:scrgbClr r="0" g="0" b="0"/>
                        </a:effectRef>
                        <a:fontRef idx="none"/>
                      </wps:style>
                      <wps:bodyPr/>
                    </wps:wsp>
                    <wps:wsp>
                      <wps:cNvPr id="95667" name="Shape 95667"/>
                      <wps:cNvSpPr/>
                      <wps:spPr>
                        <a:xfrm>
                          <a:off x="0" y="1127801"/>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s:wsp>
                      <wps:cNvPr id="95668" name="Shape 95668"/>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65" o:spid="_x0000_s1026" o:spt="203" style="position:absolute;left:0pt;margin-left:357.35pt;margin-top:57.5pt;height:88.8pt;width:0.25pt;mso-position-horizontal-relative:page;mso-position-vertical-relative:page;mso-wrap-distance-bottom:0pt;mso-wrap-distance-left:9pt;mso-wrap-distance-right:9pt;mso-wrap-distance-top:0pt;z-index:251659264;mso-width-relative:page;mso-height-relative:page;" coordsize="2878,1127801" o:gfxdata="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tCfOn9sAAAALAQAADwAAAAAAAAAB&#10;ACAAAAAiAAAAZHJzL2Rvd25yZXYueG1sUEsBAhQAFAAAAAgAh07iQDC9CiF/AgAAEgoAAA4AAAAA&#10;AAAAAQAgAAAAKgEAAGRycy9lMm9Eb2MueG1sUEsFBgAAAAAGAAYAWQEAABsGAAAAAA==&#10;">
              <o:lock v:ext="edit" aspectratio="f"/>
              <v:shape id="Shape 95666" o:spid="_x0000_s1026" o:spt="100" style="position:absolute;left:0;top:11;height:1127789;width:0;" filled="f" stroked="t" coordsize="1,1127789" o:gfxdata="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PpV6/&#10;AAAA3gAAAA8AAAAAAAAAAQAgAAAAIgAAAGRycy9kb3ducmV2LnhtbFBLAQIUABQAAAAIAIdO4kAz&#10;LwWeOwAAADkAAAAQAAAAAAAAAAEAIAAAAA4BAABkcnMvc2hhcGV4bWwueG1sUEsFBgAAAAAGAAYA&#10;WwEAALgDAAAAAA==&#10;" path="m0,1127789l0,0e">
                <v:fill on="f" focussize="0,0"/>
                <v:stroke weight="0.226614173228346pt" color="#CCCCCC" miterlimit="8" joinstyle="round" endcap="round"/>
                <v:imagedata o:title=""/>
                <o:lock v:ext="edit" aspectratio="f"/>
              </v:shape>
              <v:shape id="Shape 95667" o:spid="_x0000_s1026" o:spt="100" style="position:absolute;left:0;top:1127801;height:0;width:0;" filled="f" stroked="t" coordsize="0,0" o:gfxdata="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J3&#10;Su/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v:shape id="Shape 95668" o:spid="_x0000_s1026" o:spt="100" style="position:absolute;left:0;top:0;height:0;width:0;" filled="f" stroked="t" coordsize="0,0" o:gfxdata="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o3p2/&#10;AAAA3gAAAA8AAAAAAAAAAQAgAAAAIgAAAGRycy9kb3ducmV2LnhtbFBLAQIUABQAAAAIAIdO4kAz&#10;LwWeOwAAADkAAAAQAAAAAAAAAAEAIAAAAA4BAABkcnMvc2hhcGV4bWwueG1sUEsFBgAAAAAGAAYA&#10;WwEAALgDAAAAAA==&#10;" path="m0,0l0,0e">
                <v:fill on="f" focussize="0,0"/>
                <v:stroke weight="0.226614173228346pt" color="#262626" miterlimit="8" joinstyle="round"/>
                <v:imagedata o:title=""/>
                <o:lock v:ext="edit" aspectratio="f"/>
              </v:shape>
              <w10:wrap type="square"/>
            </v:group>
          </w:pict>
        </mc:Fallback>
      </mc:AlternateContent>
    </w:r>
    <w:r>
      <w:rPr>
        <w:sz w:val="22"/>
      </w:rPr>
      <mc:AlternateContent>
        <mc:Choice Requires="wpg">
          <w:drawing>
            <wp:anchor distT="0" distB="0" distL="114300" distR="114300" simplePos="0" relativeHeight="251660288" behindDoc="0" locked="0" layoutInCell="1" allowOverlap="1">
              <wp:simplePos x="0" y="0"/>
              <wp:positionH relativeFrom="page">
                <wp:posOffset>6694170</wp:posOffset>
              </wp:positionH>
              <wp:positionV relativeFrom="page">
                <wp:posOffset>1858010</wp:posOffset>
              </wp:positionV>
              <wp:extent cx="3175" cy="3175"/>
              <wp:effectExtent l="0" t="0" r="0" b="0"/>
              <wp:wrapSquare wrapText="bothSides"/>
              <wp:docPr id="95669" name="Group 95669"/>
              <wp:cNvGraphicFramePr/>
              <a:graphic xmlns:a="http://schemas.openxmlformats.org/drawingml/2006/main">
                <a:graphicData uri="http://schemas.microsoft.com/office/word/2010/wordprocessingGroup">
                  <wpg:wgp>
                    <wpg:cNvGrpSpPr/>
                    <wpg:grpSpPr>
                      <a:xfrm>
                        <a:off x="0" y="0"/>
                        <a:ext cx="2878" cy="2878"/>
                        <a:chOff x="0" y="0"/>
                        <a:chExt cx="2878" cy="2878"/>
                      </a:xfrm>
                    </wpg:grpSpPr>
                    <wps:wsp>
                      <wps:cNvPr id="95670" name="Shape 95670"/>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69" o:spid="_x0000_s1026" o:spt="203" style="position:absolute;left:0pt;margin-left:527.1pt;margin-top:146.3pt;height:0.25pt;width:0.25pt;mso-position-horizontal-relative:page;mso-position-vertical-relative:page;mso-wrap-distance-bottom:0pt;mso-wrap-distance-left:9pt;mso-wrap-distance-right:9pt;mso-wrap-distance-top:0pt;z-index:251660288;mso-width-relative:page;mso-height-relative:page;" coordsize="2878,2878" o:gfxdata="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mxY&#10;TdoAAAANAQAADwAAAAAAAAABACAAAAAiAAAAZHJzL2Rvd25yZXYueG1sUEsBAhQAFAAAAAgAh07i&#10;QFV8PBsgAgAAIgUAAA4AAAAAAAAAAQAgAAAAKQEAAGRycy9lMm9Eb2MueG1sUEsFBgAAAAAGAAYA&#10;WQEAALsFAAAAAA==&#10;">
              <o:lock v:ext="edit" aspectratio="f"/>
              <v:shape id="Shape 95670" o:spid="_x0000_s1026" o:spt="100" style="position:absolute;left:0;top:0;height:0;width:0;" filled="f" stroked="t" coordsize="0,0" o:gfxdata="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EdE&#10;RsEAAADeAAAADwAAAAAAAAABACAAAAAiAAAAZHJzL2Rvd25yZXYueG1sUEsBAhQAFAAAAAgAh07i&#10;QDMvBZ47AAAAOQAAABAAAAAAAAAAAQAgAAAAEAEAAGRycy9zaGFwZXhtbC54bWxQSwUGAAAAAAYA&#10;BgBbAQAAugMAAAAA&#10;" path="m0,0l0,0e">
                <v:fill on="f" focussize="0,0"/>
                <v:stroke weight="0.226614173228346pt" color="#262626" miterlimit="8" joinstyle="round"/>
                <v:imagedata o:title=""/>
                <o:lock v:ext="edit" aspectratio="f"/>
              </v:shape>
              <w10:wrap type="squar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left="-1070" w:right="11121"/>
      <w:jc w:val="left"/>
    </w:pPr>
    <w:r>
      <w:rPr>
        <w:sz w:val="22"/>
      </w:rPr>
      <mc:AlternateContent>
        <mc:Choice Requires="wpg">
          <w:drawing>
            <wp:anchor distT="0" distB="0" distL="114300" distR="114300" simplePos="0" relativeHeight="251664384" behindDoc="0" locked="0" layoutInCell="1" allowOverlap="1">
              <wp:simplePos x="0" y="0"/>
              <wp:positionH relativeFrom="page">
                <wp:posOffset>3508375</wp:posOffset>
              </wp:positionH>
              <wp:positionV relativeFrom="page">
                <wp:posOffset>730250</wp:posOffset>
              </wp:positionV>
              <wp:extent cx="3175" cy="1127760"/>
              <wp:effectExtent l="5080" t="4445" r="10795" b="10795"/>
              <wp:wrapSquare wrapText="bothSides"/>
              <wp:docPr id="95633" name="Group 95633"/>
              <wp:cNvGraphicFramePr/>
              <a:graphic xmlns:a="http://schemas.openxmlformats.org/drawingml/2006/main">
                <a:graphicData uri="http://schemas.microsoft.com/office/word/2010/wordprocessingGroup">
                  <wpg:wgp>
                    <wpg:cNvGrpSpPr/>
                    <wpg:grpSpPr>
                      <a:xfrm>
                        <a:off x="0" y="0"/>
                        <a:ext cx="2878" cy="1127801"/>
                        <a:chOff x="0" y="0"/>
                        <a:chExt cx="2878" cy="1127801"/>
                      </a:xfrm>
                    </wpg:grpSpPr>
                    <wps:wsp>
                      <wps:cNvPr id="95634" name="Shape 95634"/>
                      <wps:cNvSpPr/>
                      <wps:spPr>
                        <a:xfrm>
                          <a:off x="0" y="11"/>
                          <a:ext cx="0" cy="1127789"/>
                        </a:xfrm>
                        <a:custGeom>
                          <a:avLst/>
                          <a:gdLst/>
                          <a:ahLst/>
                          <a:cxnLst/>
                          <a:rect l="0" t="0" r="0" b="0"/>
                          <a:pathLst>
                            <a:path h="1127789">
                              <a:moveTo>
                                <a:pt x="0" y="1127789"/>
                              </a:moveTo>
                              <a:lnTo>
                                <a:pt x="0" y="0"/>
                              </a:lnTo>
                            </a:path>
                          </a:pathLst>
                        </a:custGeom>
                        <a:ln w="2878" cap="rnd">
                          <a:round/>
                        </a:ln>
                      </wps:spPr>
                      <wps:style>
                        <a:lnRef idx="1">
                          <a:srgbClr val="CCCCCC"/>
                        </a:lnRef>
                        <a:fillRef idx="0">
                          <a:srgbClr val="000000">
                            <a:alpha val="0"/>
                          </a:srgbClr>
                        </a:fillRef>
                        <a:effectRef idx="0">
                          <a:scrgbClr r="0" g="0" b="0"/>
                        </a:effectRef>
                        <a:fontRef idx="none"/>
                      </wps:style>
                      <wps:bodyPr/>
                    </wps:wsp>
                    <wps:wsp>
                      <wps:cNvPr id="95635" name="Shape 95635"/>
                      <wps:cNvSpPr/>
                      <wps:spPr>
                        <a:xfrm>
                          <a:off x="0" y="1127801"/>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s:wsp>
                      <wps:cNvPr id="95636" name="Shape 95636"/>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33" o:spid="_x0000_s1026" o:spt="203" style="position:absolute;left:0pt;margin-left:276.25pt;margin-top:57.5pt;height:88.8pt;width:0.25pt;mso-position-horizontal-relative:page;mso-position-vertical-relative:page;mso-wrap-distance-bottom:0pt;mso-wrap-distance-left:9pt;mso-wrap-distance-right:9pt;mso-wrap-distance-top:0pt;z-index:251664384;mso-width-relative:page;mso-height-relative:page;" coordsize="2878,1127801" o:gfxdata="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7sXqB2gAAAAsBAAAPAAAAAAAAAAEAIAAA&#10;ACIAAABkcnMvZG93bnJldi54bWxQSwECFAAUAAAACACHTuJAx4rgdHwCAAASCgAADgAAAAAAAAAB&#10;ACAAAAApAQAAZHJzL2Uyb0RvYy54bWxQSwUGAAAAAAYABgBZAQAAFwYAAAAA&#10;">
              <o:lock v:ext="edit" aspectratio="f"/>
              <v:shape id="Shape 95634" o:spid="_x0000_s1026" o:spt="100" style="position:absolute;left:0;top:11;height:1127789;width:0;" filled="f" stroked="t" coordsize="1,1127789" o:gfxdata="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4rGv&#10;wAAAAN4AAAAPAAAAAAAAAAEAIAAAACIAAABkcnMvZG93bnJldi54bWxQSwECFAAUAAAACACHTuJA&#10;My8FnjsAAAA5AAAAEAAAAAAAAAABACAAAAAPAQAAZHJzL3NoYXBleG1sLnhtbFBLBQYAAAAABgAG&#10;AFsBAAC5AwAAAAA=&#10;" path="m0,1127789l0,0e">
                <v:fill on="f" focussize="0,0"/>
                <v:stroke weight="0.226614173228346pt" color="#CCCCCC" miterlimit="8" joinstyle="round" endcap="round"/>
                <v:imagedata o:title=""/>
                <o:lock v:ext="edit" aspectratio="f"/>
              </v:shape>
              <v:shape id="Shape 95635" o:spid="_x0000_s1026" o:spt="100" style="position:absolute;left:0;top:1127801;height:0;width:0;" filled="f" stroked="t" coordsize="0,0" o:gfxdata="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5a&#10;Xh7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v:shape id="Shape 95636" o:spid="_x0000_s1026" o:spt="100" style="position:absolute;left:0;top:0;height:0;width:0;" filled="f" stroked="t" coordsize="0,0" o:gfxdata="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6I&#10;wGn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w10:wrap type="square"/>
            </v:group>
          </w:pict>
        </mc:Fallback>
      </mc:AlternateContent>
    </w:r>
    <w:r>
      <w:rPr>
        <w:sz w:val="22"/>
      </w:rPr>
      <mc:AlternateContent>
        <mc:Choice Requires="wpg">
          <w:drawing>
            <wp:anchor distT="0" distB="0" distL="114300" distR="114300" simplePos="0" relativeHeight="251665408" behindDoc="0" locked="0" layoutInCell="1" allowOverlap="1">
              <wp:simplePos x="0" y="0"/>
              <wp:positionH relativeFrom="page">
                <wp:posOffset>4538345</wp:posOffset>
              </wp:positionH>
              <wp:positionV relativeFrom="page">
                <wp:posOffset>730250</wp:posOffset>
              </wp:positionV>
              <wp:extent cx="3175" cy="1127760"/>
              <wp:effectExtent l="5080" t="4445" r="10795" b="10795"/>
              <wp:wrapSquare wrapText="bothSides"/>
              <wp:docPr id="95637" name="Group 95637"/>
              <wp:cNvGraphicFramePr/>
              <a:graphic xmlns:a="http://schemas.openxmlformats.org/drawingml/2006/main">
                <a:graphicData uri="http://schemas.microsoft.com/office/word/2010/wordprocessingGroup">
                  <wpg:wgp>
                    <wpg:cNvGrpSpPr/>
                    <wpg:grpSpPr>
                      <a:xfrm>
                        <a:off x="0" y="0"/>
                        <a:ext cx="2878" cy="1127801"/>
                        <a:chOff x="0" y="0"/>
                        <a:chExt cx="2878" cy="1127801"/>
                      </a:xfrm>
                    </wpg:grpSpPr>
                    <wps:wsp>
                      <wps:cNvPr id="95638" name="Shape 95638"/>
                      <wps:cNvSpPr/>
                      <wps:spPr>
                        <a:xfrm>
                          <a:off x="0" y="11"/>
                          <a:ext cx="0" cy="1127789"/>
                        </a:xfrm>
                        <a:custGeom>
                          <a:avLst/>
                          <a:gdLst/>
                          <a:ahLst/>
                          <a:cxnLst/>
                          <a:rect l="0" t="0" r="0" b="0"/>
                          <a:pathLst>
                            <a:path h="1127789">
                              <a:moveTo>
                                <a:pt x="0" y="1127789"/>
                              </a:moveTo>
                              <a:lnTo>
                                <a:pt x="0" y="0"/>
                              </a:lnTo>
                            </a:path>
                          </a:pathLst>
                        </a:custGeom>
                        <a:ln w="2878" cap="rnd">
                          <a:round/>
                        </a:ln>
                      </wps:spPr>
                      <wps:style>
                        <a:lnRef idx="1">
                          <a:srgbClr val="CCCCCC"/>
                        </a:lnRef>
                        <a:fillRef idx="0">
                          <a:srgbClr val="000000">
                            <a:alpha val="0"/>
                          </a:srgbClr>
                        </a:fillRef>
                        <a:effectRef idx="0">
                          <a:scrgbClr r="0" g="0" b="0"/>
                        </a:effectRef>
                        <a:fontRef idx="none"/>
                      </wps:style>
                      <wps:bodyPr/>
                    </wps:wsp>
                    <wps:wsp>
                      <wps:cNvPr id="95639" name="Shape 95639"/>
                      <wps:cNvSpPr/>
                      <wps:spPr>
                        <a:xfrm>
                          <a:off x="0" y="1127801"/>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s:wsp>
                      <wps:cNvPr id="95640" name="Shape 95640"/>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37" o:spid="_x0000_s1026" o:spt="203" style="position:absolute;left:0pt;margin-left:357.35pt;margin-top:57.5pt;height:88.8pt;width:0.25pt;mso-position-horizontal-relative:page;mso-position-vertical-relative:page;mso-wrap-distance-bottom:0pt;mso-wrap-distance-left:9pt;mso-wrap-distance-right:9pt;mso-wrap-distance-top:0pt;z-index:251665408;mso-width-relative:page;mso-height-relative:page;" coordsize="2878,1127801" o:gfxdata="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tCfOn9sAAAALAQAADwAA&#10;AAAAAAABACAAAAAiAAAAZHJzL2Rvd25yZXYueG1sUEsBAhQAFAAAAAgAh07iQN+p0ECFAgAAEgoA&#10;AA4AAAAAAAAAAQAgAAAAKgEAAGRycy9lMm9Eb2MueG1sUEsFBgAAAAAGAAYAWQEAACEGAAAAAA==&#10;">
              <o:lock v:ext="edit" aspectratio="f"/>
              <v:shape id="Shape 95638" o:spid="_x0000_s1026" o:spt="100" style="position:absolute;left:0;top:11;height:1127789;width:0;" filled="f" stroked="t" coordsize="1,1127789" o:gfxdata="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vu6q8AAAA&#10;3gAAAA8AAAAAAAAAAQAgAAAAIgAAAGRycy9kb3ducmV2LnhtbFBLAQIUABQAAAAIAIdO4kAzLwWe&#10;OwAAADkAAAAQAAAAAAAAAAEAIAAAAAsBAABkcnMvc2hhcGV4bWwueG1sUEsFBgAAAAAGAAYAWwEA&#10;ALUDAAAAAA==&#10;" path="m0,1127789l0,0e">
                <v:fill on="f" focussize="0,0"/>
                <v:stroke weight="0.226614173228346pt" color="#CCCCCC" miterlimit="8" joinstyle="round" endcap="round"/>
                <v:imagedata o:title=""/>
                <o:lock v:ext="edit" aspectratio="f"/>
              </v:shape>
              <v:shape id="Shape 95639" o:spid="_x0000_s1026" o:spt="100" style="position:absolute;left:0;top:1127801;height:0;width:0;" filled="f" stroked="t" coordsize="0,0" o:gfxdata="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8X&#10;VBv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v:shape id="Shape 95640" o:spid="_x0000_s1026" o:spt="100" style="position:absolute;left:0;top:0;height:0;width:0;" filled="f" stroked="t" coordsize="0,0" o:gfxdata="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K477&#10;wAAAAN4AAAAPAAAAAAAAAAEAIAAAACIAAABkcnMvZG93bnJldi54bWxQSwECFAAUAAAACACHTuJA&#10;My8FnjsAAAA5AAAAEAAAAAAAAAABACAAAAAPAQAAZHJzL3NoYXBleG1sLnhtbFBLBQYAAAAABgAG&#10;AFsBAAC5AwAAAAA=&#10;" path="m0,0l0,0e">
                <v:fill on="f" focussize="0,0"/>
                <v:stroke weight="0.226614173228346pt" color="#262626" miterlimit="8" joinstyle="round"/>
                <v:imagedata o:title=""/>
                <o:lock v:ext="edit" aspectratio="f"/>
              </v:shape>
              <w10:wrap type="square"/>
            </v:group>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page">
                <wp:posOffset>6694170</wp:posOffset>
              </wp:positionH>
              <wp:positionV relativeFrom="page">
                <wp:posOffset>1858010</wp:posOffset>
              </wp:positionV>
              <wp:extent cx="3175" cy="3175"/>
              <wp:effectExtent l="0" t="0" r="0" b="0"/>
              <wp:wrapSquare wrapText="bothSides"/>
              <wp:docPr id="95641" name="Group 95641"/>
              <wp:cNvGraphicFramePr/>
              <a:graphic xmlns:a="http://schemas.openxmlformats.org/drawingml/2006/main">
                <a:graphicData uri="http://schemas.microsoft.com/office/word/2010/wordprocessingGroup">
                  <wpg:wgp>
                    <wpg:cNvGrpSpPr/>
                    <wpg:grpSpPr>
                      <a:xfrm>
                        <a:off x="0" y="0"/>
                        <a:ext cx="2878" cy="2878"/>
                        <a:chOff x="0" y="0"/>
                        <a:chExt cx="2878" cy="2878"/>
                      </a:xfrm>
                    </wpg:grpSpPr>
                    <wps:wsp>
                      <wps:cNvPr id="95642" name="Shape 95642"/>
                      <wps:cNvSpPr/>
                      <wps:spPr>
                        <a:xfrm>
                          <a:off x="0" y="0"/>
                          <a:ext cx="0" cy="0"/>
                        </a:xfrm>
                        <a:custGeom>
                          <a:avLst/>
                          <a:gdLst/>
                          <a:ahLst/>
                          <a:cxnLst/>
                          <a:rect l="0" t="0" r="0" b="0"/>
                          <a:pathLst>
                            <a:path>
                              <a:moveTo>
                                <a:pt x="0" y="0"/>
                              </a:moveTo>
                              <a:lnTo>
                                <a:pt x="0" y="0"/>
                              </a:lnTo>
                            </a:path>
                          </a:pathLst>
                        </a:custGeom>
                        <a:ln w="2878"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id="Group 95641" o:spid="_x0000_s1026" o:spt="203" style="position:absolute;left:0pt;margin-left:527.1pt;margin-top:146.3pt;height:0.25pt;width:0.25pt;mso-position-horizontal-relative:page;mso-position-vertical-relative:page;mso-wrap-distance-bottom:0pt;mso-wrap-distance-left:9pt;mso-wrap-distance-right:9pt;mso-wrap-distance-top:0pt;z-index:251666432;mso-width-relative:page;mso-height-relative:page;" coordsize="2878,2878" o:gfxdata="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mxY&#10;TdoAAAANAQAADwAAAAAAAAABACAAAAAiAAAAZHJzL2Rvd25yZXYueG1sUEsBAhQAFAAAAAgAh07i&#10;QPYm4bwgAgAAIgUAAA4AAAAAAAAAAQAgAAAAKQEAAGRycy9lMm9Eb2MueG1sUEsFBgAAAAAGAAYA&#10;WQEAALsFAAAAAA==&#10;">
              <o:lock v:ext="edit" aspectratio="f"/>
              <v:shape id="Shape 95642" o:spid="_x0000_s1026" o:spt="100" style="position:absolute;left:0;top:0;height:0;width:0;" filled="f" stroked="t" coordsize="0,0" o:gfxdata="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m1&#10;tRfCAAAA3gAAAA8AAAAAAAAAAQAgAAAAIgAAAGRycy9kb3ducmV2LnhtbFBLAQIUABQAAAAIAIdO&#10;4kAzLwWeOwAAADkAAAAQAAAAAAAAAAEAIAAAABEBAABkcnMvc2hhcGV4bWwueG1sUEsFBgAAAAAG&#10;AAYAWwEAALsDAAAAAA==&#10;" path="m0,0l0,0e">
                <v:fill on="f" focussize="0,0"/>
                <v:stroke weight="0.226614173228346pt" color="#262626" miterlimit="8" joinstyle="round"/>
                <v:imagedata o:title=""/>
                <o:lock v:ext="edit" aspectratio="f"/>
              </v:shape>
              <w10:wrap type="squar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F329D4"/>
    <w:multiLevelType w:val="multilevel"/>
    <w:tmpl w:val="24F329D4"/>
    <w:lvl w:ilvl="0" w:tentative="0">
      <w:start w:val="1"/>
      <w:numFmt w:val="decimal"/>
      <w:lvlText w:val="[%1]"/>
      <w:lvlJc w:val="left"/>
      <w:pPr>
        <w:ind w:left="397"/>
      </w:pPr>
      <w:rPr>
        <w:rFonts w:ascii="Calibri" w:hAnsi="Calibri" w:eastAsia="Calibri" w:cs="Calibr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104"/>
      </w:pPr>
      <w:rPr>
        <w:rFonts w:ascii="Calibri" w:hAnsi="Calibri" w:eastAsia="Calibri" w:cs="Calibr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24"/>
      </w:pPr>
      <w:rPr>
        <w:rFonts w:ascii="Calibri" w:hAnsi="Calibri" w:eastAsia="Calibri" w:cs="Calibr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44"/>
      </w:pPr>
      <w:rPr>
        <w:rFonts w:ascii="Calibri" w:hAnsi="Calibri" w:eastAsia="Calibri" w:cs="Calibr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64"/>
      </w:pPr>
      <w:rPr>
        <w:rFonts w:ascii="Calibri" w:hAnsi="Calibri" w:eastAsia="Calibri" w:cs="Calibr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84"/>
      </w:pPr>
      <w:rPr>
        <w:rFonts w:ascii="Calibri" w:hAnsi="Calibri" w:eastAsia="Calibri" w:cs="Calibr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704"/>
      </w:pPr>
      <w:rPr>
        <w:rFonts w:ascii="Calibri" w:hAnsi="Calibri" w:eastAsia="Calibri" w:cs="Calibr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24"/>
      </w:pPr>
      <w:rPr>
        <w:rFonts w:ascii="Calibri" w:hAnsi="Calibri" w:eastAsia="Calibri" w:cs="Calibr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44"/>
      </w:pPr>
      <w:rPr>
        <w:rFonts w:ascii="Calibri" w:hAnsi="Calibri" w:eastAsia="Calibri" w:cs="Calibri"/>
        <w:b w:val="0"/>
        <w:i w:val="0"/>
        <w:strike w:val="0"/>
        <w:dstrike w:val="0"/>
        <w:color w:val="000000"/>
        <w:sz w:val="18"/>
        <w:szCs w:val="18"/>
        <w:u w:val="none" w:color="000000"/>
        <w:shd w:val="clear" w:color="auto" w:fill="auto"/>
        <w:vertAlign w:val="baseline"/>
      </w:rPr>
    </w:lvl>
  </w:abstractNum>
  <w:abstractNum w:abstractNumId="1">
    <w:nsid w:val="33476101"/>
    <w:multiLevelType w:val="multilevel"/>
    <w:tmpl w:val="33476101"/>
    <w:lvl w:ilvl="0" w:tentative="0">
      <w:start w:val="1"/>
      <w:numFmt w:val="bullet"/>
      <w:lvlText w:val="•"/>
      <w:lvlJc w:val="left"/>
      <w:pPr>
        <w:ind w:left="460"/>
      </w:pPr>
      <w:rPr>
        <w:rFonts w:ascii="Cambria" w:hAnsi="Cambria" w:eastAsia="Cambria" w:cs="Cambria"/>
        <w:b w:val="0"/>
        <w:i w:val="0"/>
        <w:strike w:val="0"/>
        <w:dstrike w:val="0"/>
        <w:color w:val="000000"/>
        <w:sz w:val="18"/>
        <w:szCs w:val="18"/>
        <w:u w:val="none" w:color="000000"/>
        <w:shd w:val="clear" w:color="auto" w:fill="auto"/>
        <w:vertAlign w:val="baseline"/>
      </w:rPr>
    </w:lvl>
    <w:lvl w:ilvl="1" w:tentative="0">
      <w:start w:val="1"/>
      <w:numFmt w:val="bullet"/>
      <w:lvlText w:val="o"/>
      <w:lvlJc w:val="left"/>
      <w:pPr>
        <w:ind w:left="1353"/>
      </w:pPr>
      <w:rPr>
        <w:rFonts w:ascii="Cambria" w:hAnsi="Cambria" w:eastAsia="Cambria" w:cs="Cambria"/>
        <w:b w:val="0"/>
        <w:i w:val="0"/>
        <w:strike w:val="0"/>
        <w:dstrike w:val="0"/>
        <w:color w:val="000000"/>
        <w:sz w:val="18"/>
        <w:szCs w:val="18"/>
        <w:u w:val="none" w:color="000000"/>
        <w:shd w:val="clear" w:color="auto" w:fill="auto"/>
        <w:vertAlign w:val="baseline"/>
      </w:rPr>
    </w:lvl>
    <w:lvl w:ilvl="2" w:tentative="0">
      <w:start w:val="1"/>
      <w:numFmt w:val="bullet"/>
      <w:lvlText w:val="▪"/>
      <w:lvlJc w:val="left"/>
      <w:pPr>
        <w:ind w:left="2073"/>
      </w:pPr>
      <w:rPr>
        <w:rFonts w:ascii="Cambria" w:hAnsi="Cambria" w:eastAsia="Cambria" w:cs="Cambria"/>
        <w:b w:val="0"/>
        <w:i w:val="0"/>
        <w:strike w:val="0"/>
        <w:dstrike w:val="0"/>
        <w:color w:val="000000"/>
        <w:sz w:val="18"/>
        <w:szCs w:val="18"/>
        <w:u w:val="none" w:color="000000"/>
        <w:shd w:val="clear" w:color="auto" w:fill="auto"/>
        <w:vertAlign w:val="baseline"/>
      </w:rPr>
    </w:lvl>
    <w:lvl w:ilvl="3" w:tentative="0">
      <w:start w:val="1"/>
      <w:numFmt w:val="bullet"/>
      <w:lvlText w:val="•"/>
      <w:lvlJc w:val="left"/>
      <w:pPr>
        <w:ind w:left="2793"/>
      </w:pPr>
      <w:rPr>
        <w:rFonts w:ascii="Cambria" w:hAnsi="Cambria" w:eastAsia="Cambria" w:cs="Cambria"/>
        <w:b w:val="0"/>
        <w:i w:val="0"/>
        <w:strike w:val="0"/>
        <w:dstrike w:val="0"/>
        <w:color w:val="000000"/>
        <w:sz w:val="18"/>
        <w:szCs w:val="18"/>
        <w:u w:val="none" w:color="000000"/>
        <w:shd w:val="clear" w:color="auto" w:fill="auto"/>
        <w:vertAlign w:val="baseline"/>
      </w:rPr>
    </w:lvl>
    <w:lvl w:ilvl="4" w:tentative="0">
      <w:start w:val="1"/>
      <w:numFmt w:val="bullet"/>
      <w:lvlText w:val="o"/>
      <w:lvlJc w:val="left"/>
      <w:pPr>
        <w:ind w:left="3513"/>
      </w:pPr>
      <w:rPr>
        <w:rFonts w:ascii="Cambria" w:hAnsi="Cambria" w:eastAsia="Cambria" w:cs="Cambria"/>
        <w:b w:val="0"/>
        <w:i w:val="0"/>
        <w:strike w:val="0"/>
        <w:dstrike w:val="0"/>
        <w:color w:val="000000"/>
        <w:sz w:val="18"/>
        <w:szCs w:val="18"/>
        <w:u w:val="none" w:color="000000"/>
        <w:shd w:val="clear" w:color="auto" w:fill="auto"/>
        <w:vertAlign w:val="baseline"/>
      </w:rPr>
    </w:lvl>
    <w:lvl w:ilvl="5" w:tentative="0">
      <w:start w:val="1"/>
      <w:numFmt w:val="bullet"/>
      <w:lvlText w:val="▪"/>
      <w:lvlJc w:val="left"/>
      <w:pPr>
        <w:ind w:left="4233"/>
      </w:pPr>
      <w:rPr>
        <w:rFonts w:ascii="Cambria" w:hAnsi="Cambria" w:eastAsia="Cambria" w:cs="Cambria"/>
        <w:b w:val="0"/>
        <w:i w:val="0"/>
        <w:strike w:val="0"/>
        <w:dstrike w:val="0"/>
        <w:color w:val="000000"/>
        <w:sz w:val="18"/>
        <w:szCs w:val="18"/>
        <w:u w:val="none" w:color="000000"/>
        <w:shd w:val="clear" w:color="auto" w:fill="auto"/>
        <w:vertAlign w:val="baseline"/>
      </w:rPr>
    </w:lvl>
    <w:lvl w:ilvl="6" w:tentative="0">
      <w:start w:val="1"/>
      <w:numFmt w:val="bullet"/>
      <w:lvlText w:val="•"/>
      <w:lvlJc w:val="left"/>
      <w:pPr>
        <w:ind w:left="4953"/>
      </w:pPr>
      <w:rPr>
        <w:rFonts w:ascii="Cambria" w:hAnsi="Cambria" w:eastAsia="Cambria" w:cs="Cambria"/>
        <w:b w:val="0"/>
        <w:i w:val="0"/>
        <w:strike w:val="0"/>
        <w:dstrike w:val="0"/>
        <w:color w:val="000000"/>
        <w:sz w:val="18"/>
        <w:szCs w:val="18"/>
        <w:u w:val="none" w:color="000000"/>
        <w:shd w:val="clear" w:color="auto" w:fill="auto"/>
        <w:vertAlign w:val="baseline"/>
      </w:rPr>
    </w:lvl>
    <w:lvl w:ilvl="7" w:tentative="0">
      <w:start w:val="1"/>
      <w:numFmt w:val="bullet"/>
      <w:lvlText w:val="o"/>
      <w:lvlJc w:val="left"/>
      <w:pPr>
        <w:ind w:left="5673"/>
      </w:pPr>
      <w:rPr>
        <w:rFonts w:ascii="Cambria" w:hAnsi="Cambria" w:eastAsia="Cambria" w:cs="Cambria"/>
        <w:b w:val="0"/>
        <w:i w:val="0"/>
        <w:strike w:val="0"/>
        <w:dstrike w:val="0"/>
        <w:color w:val="000000"/>
        <w:sz w:val="18"/>
        <w:szCs w:val="18"/>
        <w:u w:val="none" w:color="000000"/>
        <w:shd w:val="clear" w:color="auto" w:fill="auto"/>
        <w:vertAlign w:val="baseline"/>
      </w:rPr>
    </w:lvl>
    <w:lvl w:ilvl="8" w:tentative="0">
      <w:start w:val="1"/>
      <w:numFmt w:val="bullet"/>
      <w:lvlText w:val="▪"/>
      <w:lvlJc w:val="left"/>
      <w:pPr>
        <w:ind w:left="6393"/>
      </w:pPr>
      <w:rPr>
        <w:rFonts w:ascii="Cambria" w:hAnsi="Cambria" w:eastAsia="Cambria" w:cs="Cambria"/>
        <w:b w:val="0"/>
        <w:i w:val="0"/>
        <w:strike w:val="0"/>
        <w:dstrike w:val="0"/>
        <w:color w:val="000000"/>
        <w:sz w:val="18"/>
        <w:szCs w:val="18"/>
        <w:u w:val="none" w:color="000000"/>
        <w:shd w:val="clear" w:color="auto" w:fill="auto"/>
        <w:vertAlign w:val="baseline"/>
      </w:rPr>
    </w:lvl>
  </w:abstractNum>
  <w:abstractNum w:abstractNumId="2">
    <w:nsid w:val="37D1792A"/>
    <w:multiLevelType w:val="multilevel"/>
    <w:tmpl w:val="37D1792A"/>
    <w:lvl w:ilvl="0" w:tentative="0">
      <w:start w:val="1"/>
      <w:numFmt w:val="decimal"/>
      <w:lvlText w:val="%1."/>
      <w:lvlJc w:val="left"/>
      <w:pPr>
        <w:ind w:left="0"/>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decimal"/>
      <w:pStyle w:val="3"/>
      <w:lvlText w:val="%1.%2"/>
      <w:lvlJc w:val="left"/>
      <w:pPr>
        <w:ind w:left="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decimal"/>
      <w:pStyle w:val="4"/>
      <w:lvlText w:val="%1.%2.%3"/>
      <w:lvlJc w:val="left"/>
      <w:pPr>
        <w:ind w:left="0"/>
      </w:pPr>
      <w:rPr>
        <w:rFonts w:ascii="Calibri" w:hAnsi="Calibri" w:eastAsia="Calibri" w:cs="Calibri"/>
        <w:b w:val="0"/>
        <w:i/>
        <w:iCs/>
        <w:strike w:val="0"/>
        <w:dstrike w:val="0"/>
        <w:color w:val="000000"/>
        <w:sz w:val="22"/>
        <w:szCs w:val="22"/>
        <w:u w:val="none" w:color="000000"/>
        <w:shd w:val="clear" w:color="auto" w:fill="auto"/>
        <w:vertAlign w:val="baseline"/>
      </w:rPr>
    </w:lvl>
    <w:lvl w:ilvl="3" w:tentative="0">
      <w:start w:val="1"/>
      <w:numFmt w:val="decimal"/>
      <w:lvlText w:val="%4"/>
      <w:lvlJc w:val="left"/>
      <w:pPr>
        <w:ind w:left="1141"/>
      </w:pPr>
      <w:rPr>
        <w:rFonts w:ascii="Calibri" w:hAnsi="Calibri" w:eastAsia="Calibri" w:cs="Calibri"/>
        <w:b w:val="0"/>
        <w:i/>
        <w:iCs/>
        <w:strike w:val="0"/>
        <w:dstrike w:val="0"/>
        <w:color w:val="000000"/>
        <w:sz w:val="22"/>
        <w:szCs w:val="22"/>
        <w:u w:val="none" w:color="000000"/>
        <w:shd w:val="clear" w:color="auto" w:fill="auto"/>
        <w:vertAlign w:val="baseline"/>
      </w:rPr>
    </w:lvl>
    <w:lvl w:ilvl="4" w:tentative="0">
      <w:start w:val="1"/>
      <w:numFmt w:val="lowerLetter"/>
      <w:lvlText w:val="%5"/>
      <w:lvlJc w:val="left"/>
      <w:pPr>
        <w:ind w:left="1861"/>
      </w:pPr>
      <w:rPr>
        <w:rFonts w:ascii="Calibri" w:hAnsi="Calibri" w:eastAsia="Calibri" w:cs="Calibri"/>
        <w:b w:val="0"/>
        <w:i/>
        <w:iCs/>
        <w:strike w:val="0"/>
        <w:dstrike w:val="0"/>
        <w:color w:val="000000"/>
        <w:sz w:val="22"/>
        <w:szCs w:val="22"/>
        <w:u w:val="none" w:color="000000"/>
        <w:shd w:val="clear" w:color="auto" w:fill="auto"/>
        <w:vertAlign w:val="baseline"/>
      </w:rPr>
    </w:lvl>
    <w:lvl w:ilvl="5" w:tentative="0">
      <w:start w:val="1"/>
      <w:numFmt w:val="lowerRoman"/>
      <w:lvlText w:val="%6"/>
      <w:lvlJc w:val="left"/>
      <w:pPr>
        <w:ind w:left="2581"/>
      </w:pPr>
      <w:rPr>
        <w:rFonts w:ascii="Calibri" w:hAnsi="Calibri" w:eastAsia="Calibri" w:cs="Calibri"/>
        <w:b w:val="0"/>
        <w:i/>
        <w:iCs/>
        <w:strike w:val="0"/>
        <w:dstrike w:val="0"/>
        <w:color w:val="000000"/>
        <w:sz w:val="22"/>
        <w:szCs w:val="22"/>
        <w:u w:val="none" w:color="000000"/>
        <w:shd w:val="clear" w:color="auto" w:fill="auto"/>
        <w:vertAlign w:val="baseline"/>
      </w:rPr>
    </w:lvl>
    <w:lvl w:ilvl="6" w:tentative="0">
      <w:start w:val="1"/>
      <w:numFmt w:val="decimal"/>
      <w:lvlText w:val="%7"/>
      <w:lvlJc w:val="left"/>
      <w:pPr>
        <w:ind w:left="3301"/>
      </w:pPr>
      <w:rPr>
        <w:rFonts w:ascii="Calibri" w:hAnsi="Calibri" w:eastAsia="Calibri" w:cs="Calibri"/>
        <w:b w:val="0"/>
        <w:i/>
        <w:iCs/>
        <w:strike w:val="0"/>
        <w:dstrike w:val="0"/>
        <w:color w:val="000000"/>
        <w:sz w:val="22"/>
        <w:szCs w:val="22"/>
        <w:u w:val="none" w:color="000000"/>
        <w:shd w:val="clear" w:color="auto" w:fill="auto"/>
        <w:vertAlign w:val="baseline"/>
      </w:rPr>
    </w:lvl>
    <w:lvl w:ilvl="7" w:tentative="0">
      <w:start w:val="1"/>
      <w:numFmt w:val="lowerLetter"/>
      <w:lvlText w:val="%8"/>
      <w:lvlJc w:val="left"/>
      <w:pPr>
        <w:ind w:left="4021"/>
      </w:pPr>
      <w:rPr>
        <w:rFonts w:ascii="Calibri" w:hAnsi="Calibri" w:eastAsia="Calibri" w:cs="Calibri"/>
        <w:b w:val="0"/>
        <w:i/>
        <w:iCs/>
        <w:strike w:val="0"/>
        <w:dstrike w:val="0"/>
        <w:color w:val="000000"/>
        <w:sz w:val="22"/>
        <w:szCs w:val="22"/>
        <w:u w:val="none" w:color="000000"/>
        <w:shd w:val="clear" w:color="auto" w:fill="auto"/>
        <w:vertAlign w:val="baseline"/>
      </w:rPr>
    </w:lvl>
    <w:lvl w:ilvl="8" w:tentative="0">
      <w:start w:val="1"/>
      <w:numFmt w:val="lowerRoman"/>
      <w:lvlText w:val="%9"/>
      <w:lvlJc w:val="left"/>
      <w:pPr>
        <w:ind w:left="4741"/>
      </w:pPr>
      <w:rPr>
        <w:rFonts w:ascii="Calibri" w:hAnsi="Calibri" w:eastAsia="Calibri" w:cs="Calibri"/>
        <w:b w:val="0"/>
        <w:i/>
        <w:iCs/>
        <w:strike w:val="0"/>
        <w:dstrike w:val="0"/>
        <w:color w:val="000000"/>
        <w:sz w:val="22"/>
        <w:szCs w:val="22"/>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070F67"/>
    <w:rsid w:val="00084269"/>
    <w:rsid w:val="002A51AA"/>
    <w:rsid w:val="00341068"/>
    <w:rsid w:val="00466F14"/>
    <w:rsid w:val="005A027D"/>
    <w:rsid w:val="00647251"/>
    <w:rsid w:val="00696BDD"/>
    <w:rsid w:val="00712166"/>
    <w:rsid w:val="007B3CE5"/>
    <w:rsid w:val="008C43E7"/>
    <w:rsid w:val="00B85C90"/>
    <w:rsid w:val="00DB3593"/>
    <w:rsid w:val="01AC7795"/>
    <w:rsid w:val="023C6DD7"/>
    <w:rsid w:val="02D457D2"/>
    <w:rsid w:val="03A40231"/>
    <w:rsid w:val="041B0809"/>
    <w:rsid w:val="054111E1"/>
    <w:rsid w:val="05795E4C"/>
    <w:rsid w:val="07C927BC"/>
    <w:rsid w:val="08500DD5"/>
    <w:rsid w:val="08E671C5"/>
    <w:rsid w:val="09086C2A"/>
    <w:rsid w:val="09940A13"/>
    <w:rsid w:val="0A5A5C42"/>
    <w:rsid w:val="0B46236F"/>
    <w:rsid w:val="0B77098F"/>
    <w:rsid w:val="0CE62EB3"/>
    <w:rsid w:val="0DAD4A50"/>
    <w:rsid w:val="0E123B77"/>
    <w:rsid w:val="0F9969AA"/>
    <w:rsid w:val="108032AD"/>
    <w:rsid w:val="10E234EF"/>
    <w:rsid w:val="111637E8"/>
    <w:rsid w:val="11C91ED0"/>
    <w:rsid w:val="13001759"/>
    <w:rsid w:val="153649A2"/>
    <w:rsid w:val="15757D7E"/>
    <w:rsid w:val="15A232B5"/>
    <w:rsid w:val="168D5437"/>
    <w:rsid w:val="17AE1B53"/>
    <w:rsid w:val="17F11441"/>
    <w:rsid w:val="187A6F74"/>
    <w:rsid w:val="1A3A0CCC"/>
    <w:rsid w:val="1BB83F16"/>
    <w:rsid w:val="1C891AB4"/>
    <w:rsid w:val="1D2963B7"/>
    <w:rsid w:val="1D793EA9"/>
    <w:rsid w:val="1DB030B4"/>
    <w:rsid w:val="1F625A3B"/>
    <w:rsid w:val="1FA24971"/>
    <w:rsid w:val="212D05AC"/>
    <w:rsid w:val="21422C24"/>
    <w:rsid w:val="22022670"/>
    <w:rsid w:val="223D584F"/>
    <w:rsid w:val="22581354"/>
    <w:rsid w:val="22763661"/>
    <w:rsid w:val="23AA3FC0"/>
    <w:rsid w:val="23FD3A13"/>
    <w:rsid w:val="26DA4A05"/>
    <w:rsid w:val="29D10725"/>
    <w:rsid w:val="2B3061A4"/>
    <w:rsid w:val="2B864603"/>
    <w:rsid w:val="2E0F2ADD"/>
    <w:rsid w:val="2E1D6409"/>
    <w:rsid w:val="2E7A276F"/>
    <w:rsid w:val="2F5A258E"/>
    <w:rsid w:val="30177D41"/>
    <w:rsid w:val="33741A8B"/>
    <w:rsid w:val="33B713D0"/>
    <w:rsid w:val="34257118"/>
    <w:rsid w:val="349D1204"/>
    <w:rsid w:val="363367BB"/>
    <w:rsid w:val="3752076C"/>
    <w:rsid w:val="37874951"/>
    <w:rsid w:val="379A36B4"/>
    <w:rsid w:val="37A66047"/>
    <w:rsid w:val="38421404"/>
    <w:rsid w:val="38BE2B2B"/>
    <w:rsid w:val="38E96542"/>
    <w:rsid w:val="3963606A"/>
    <w:rsid w:val="3F773884"/>
    <w:rsid w:val="3FC64729"/>
    <w:rsid w:val="45486E93"/>
    <w:rsid w:val="4763528A"/>
    <w:rsid w:val="48AC017A"/>
    <w:rsid w:val="49684356"/>
    <w:rsid w:val="497D3AA3"/>
    <w:rsid w:val="4A1B41C7"/>
    <w:rsid w:val="4C4F1AC8"/>
    <w:rsid w:val="4E994236"/>
    <w:rsid w:val="4F12252C"/>
    <w:rsid w:val="4F194392"/>
    <w:rsid w:val="4FEB7405"/>
    <w:rsid w:val="518106B4"/>
    <w:rsid w:val="521F7D75"/>
    <w:rsid w:val="52B61752"/>
    <w:rsid w:val="52BF74CD"/>
    <w:rsid w:val="52C61542"/>
    <w:rsid w:val="52CA13E5"/>
    <w:rsid w:val="54347A26"/>
    <w:rsid w:val="5620542C"/>
    <w:rsid w:val="59B23B6F"/>
    <w:rsid w:val="5ACF6A56"/>
    <w:rsid w:val="5AF046A0"/>
    <w:rsid w:val="5C2B6E3B"/>
    <w:rsid w:val="5E7D5E4B"/>
    <w:rsid w:val="5EF5005C"/>
    <w:rsid w:val="5F5E0D18"/>
    <w:rsid w:val="5FC002D9"/>
    <w:rsid w:val="60D2741B"/>
    <w:rsid w:val="61600979"/>
    <w:rsid w:val="62070F67"/>
    <w:rsid w:val="62C043FF"/>
    <w:rsid w:val="643F1201"/>
    <w:rsid w:val="659E2AD2"/>
    <w:rsid w:val="65F26477"/>
    <w:rsid w:val="661037E7"/>
    <w:rsid w:val="67D413E8"/>
    <w:rsid w:val="67DA3646"/>
    <w:rsid w:val="681E0729"/>
    <w:rsid w:val="684E354D"/>
    <w:rsid w:val="69A14682"/>
    <w:rsid w:val="6BFB1A81"/>
    <w:rsid w:val="6D6013ED"/>
    <w:rsid w:val="6DBD6F0E"/>
    <w:rsid w:val="6E6D16E2"/>
    <w:rsid w:val="6F454C8C"/>
    <w:rsid w:val="6FD525F6"/>
    <w:rsid w:val="70384A2C"/>
    <w:rsid w:val="70AB1992"/>
    <w:rsid w:val="71361FCE"/>
    <w:rsid w:val="71EF30FE"/>
    <w:rsid w:val="738C26E4"/>
    <w:rsid w:val="75BC5697"/>
    <w:rsid w:val="777E611F"/>
    <w:rsid w:val="779A4BD2"/>
    <w:rsid w:val="782A6E94"/>
    <w:rsid w:val="78DD0B4D"/>
    <w:rsid w:val="7A156352"/>
    <w:rsid w:val="7A621F83"/>
    <w:rsid w:val="7BB351A2"/>
    <w:rsid w:val="7BE047A1"/>
    <w:rsid w:val="7C365047"/>
    <w:rsid w:val="7E335ADA"/>
    <w:rsid w:val="7E543F16"/>
    <w:rsid w:val="7F3C3381"/>
    <w:rsid w:val="7F8C4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6" w:lineRule="auto"/>
      <w:outlineLvl w:val="0"/>
    </w:pPr>
    <w:rPr>
      <w:b/>
      <w:kern w:val="44"/>
      <w:sz w:val="44"/>
    </w:rPr>
  </w:style>
  <w:style w:type="paragraph" w:styleId="3">
    <w:name w:val="heading 2"/>
    <w:next w:val="1"/>
    <w:link w:val="16"/>
    <w:unhideWhenUsed/>
    <w:qFormat/>
    <w:uiPriority w:val="0"/>
    <w:pPr>
      <w:keepNext/>
      <w:keepLines/>
      <w:numPr>
        <w:ilvl w:val="1"/>
        <w:numId w:val="1"/>
      </w:numPr>
      <w:spacing w:after="12" w:line="248" w:lineRule="auto"/>
      <w:ind w:left="22" w:hanging="10"/>
      <w:outlineLvl w:val="1"/>
    </w:pPr>
    <w:rPr>
      <w:rFonts w:ascii="Calibri" w:hAnsi="Calibri" w:eastAsia="宋体" w:cs="Calibri"/>
      <w:b/>
      <w:color w:val="000000"/>
      <w:kern w:val="2"/>
      <w:sz w:val="24"/>
      <w:szCs w:val="22"/>
      <w:lang w:val="en-US" w:eastAsia="zh-CN" w:bidi="ar-SA"/>
    </w:rPr>
  </w:style>
  <w:style w:type="paragraph" w:styleId="4">
    <w:name w:val="heading 3"/>
    <w:next w:val="1"/>
    <w:link w:val="17"/>
    <w:unhideWhenUsed/>
    <w:qFormat/>
    <w:uiPriority w:val="0"/>
    <w:pPr>
      <w:keepNext/>
      <w:keepLines/>
      <w:numPr>
        <w:ilvl w:val="2"/>
        <w:numId w:val="1"/>
      </w:numPr>
      <w:spacing w:line="259" w:lineRule="auto"/>
      <w:ind w:left="71" w:hanging="10"/>
      <w:outlineLvl w:val="2"/>
    </w:pPr>
    <w:rPr>
      <w:rFonts w:ascii="Calibri" w:hAnsi="Calibri" w:eastAsia="宋体" w:cs="Calibri"/>
      <w:b/>
      <w:color w:val="000000"/>
      <w:kern w:val="2"/>
      <w:sz w:val="21"/>
      <w:szCs w:val="22"/>
      <w:lang w:val="en-US" w:eastAsia="zh-CN" w:bidi="ar-SA"/>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宋体"/>
      <w:i/>
    </w:rPr>
  </w:style>
  <w:style w:type="character" w:default="1" w:styleId="9">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2">
    <w:name w:val="TableGrid"/>
    <w:uiPriority w:val="0"/>
    <w:tblPr>
      <w:tblLayout w:type="fixed"/>
      <w:tblCellMar>
        <w:top w:w="0" w:type="dxa"/>
        <w:left w:w="0" w:type="dxa"/>
        <w:bottom w:w="0" w:type="dxa"/>
        <w:right w:w="0" w:type="dxa"/>
      </w:tblCellMar>
    </w:tblPr>
  </w:style>
  <w:style w:type="paragraph" w:customStyle="1" w:styleId="13">
    <w:name w:val="footnote description"/>
    <w:next w:val="1"/>
    <w:hidden/>
    <w:qFormat/>
    <w:uiPriority w:val="0"/>
    <w:pPr>
      <w:spacing w:line="259" w:lineRule="auto"/>
      <w:ind w:left="32"/>
    </w:pPr>
    <w:rPr>
      <w:rFonts w:ascii="Calibri" w:hAnsi="Calibri" w:eastAsia="Calibri" w:cs="Calibri"/>
      <w:color w:val="000000"/>
      <w:kern w:val="2"/>
      <w:sz w:val="18"/>
      <w:szCs w:val="22"/>
      <w:lang w:val="en-US" w:eastAsia="zh-CN" w:bidi="ar-SA"/>
    </w:rPr>
  </w:style>
  <w:style w:type="character" w:customStyle="1" w:styleId="14">
    <w:name w:val="footnote mark"/>
    <w:qFormat/>
    <w:uiPriority w:val="0"/>
    <w:rPr>
      <w:rFonts w:ascii="Calibri" w:hAnsi="Calibri" w:eastAsia="Calibri" w:cs="Calibri"/>
      <w:color w:val="000000"/>
      <w:sz w:val="18"/>
      <w:vertAlign w:val="superscript"/>
    </w:rPr>
  </w:style>
  <w:style w:type="character" w:customStyle="1" w:styleId="15">
    <w:name w:val="标题 1 Char"/>
    <w:link w:val="2"/>
    <w:qFormat/>
    <w:uiPriority w:val="0"/>
    <w:rPr>
      <w:b/>
      <w:kern w:val="44"/>
      <w:sz w:val="44"/>
    </w:rPr>
  </w:style>
  <w:style w:type="character" w:customStyle="1" w:styleId="16">
    <w:name w:val="标题 2 Char"/>
    <w:link w:val="3"/>
    <w:qFormat/>
    <w:uiPriority w:val="0"/>
    <w:rPr>
      <w:rFonts w:ascii="Calibri" w:hAnsi="Calibri" w:eastAsia="宋体" w:cs="Calibri"/>
      <w:b/>
      <w:color w:val="000000"/>
      <w:kern w:val="2"/>
      <w:sz w:val="24"/>
      <w:szCs w:val="22"/>
      <w:lang w:val="en-US" w:eastAsia="zh-CN" w:bidi="ar-SA"/>
    </w:rPr>
  </w:style>
  <w:style w:type="character" w:customStyle="1" w:styleId="17">
    <w:name w:val="标题 3 Char"/>
    <w:link w:val="4"/>
    <w:qFormat/>
    <w:uiPriority w:val="0"/>
    <w:rPr>
      <w:rFonts w:ascii="Calibri" w:hAnsi="Calibri" w:eastAsia="宋体" w:cs="Calibri"/>
      <w:b/>
      <w:color w:val="000000"/>
      <w:kern w:val="2"/>
      <w:sz w:val="21"/>
      <w:szCs w:val="22"/>
      <w:lang w:val="en-US" w:eastAsia="zh-CN" w:bidi="ar-SA"/>
    </w:rPr>
  </w:style>
  <w:style w:type="character" w:customStyle="1" w:styleId="18">
    <w:name w:val="标题 4 Char"/>
    <w:link w:val="5"/>
    <w:uiPriority w:val="0"/>
    <w:rPr>
      <w:rFonts w:ascii="Arial" w:hAnsi="Arial" w:eastAsia="宋体"/>
      <w:i/>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9542</Words>
  <Characters>54396</Characters>
  <Lines>453</Lines>
  <Paragraphs>127</Paragraphs>
  <ScaleCrop>false</ScaleCrop>
  <LinksUpToDate>false</LinksUpToDate>
  <CharactersWithSpaces>63811</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2018-01-07T05:19:00Z</dcterms:created>
  <dc:creator>SOSA VC丁靖</dc:creator>
  <cp:lastModifiedBy>SOSA VC丁靖</cp:lastModifiedBy>
  <dcterms:modified xsi:type="dcterms:W3CDTF">2018-01-13T17:28:10Z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