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7" w:rsidRDefault="00FC3227" w:rsidP="00FC3227">
      <w:r>
        <w:t>MODELOS Y BASES DE DATOS</w:t>
      </w:r>
    </w:p>
    <w:p w:rsidR="00FC3227" w:rsidRDefault="00FC3227" w:rsidP="00FC3227">
      <w:r>
        <w:t>Reversa y consultas SQL</w:t>
      </w:r>
    </w:p>
    <w:p w:rsidR="00FC3227" w:rsidRDefault="00FC3227" w:rsidP="00FC3227">
      <w:r>
        <w:t>2019-01</w:t>
      </w:r>
    </w:p>
    <w:p w:rsidR="00B63C9A" w:rsidRDefault="00FC3227" w:rsidP="00FC3227">
      <w:r>
        <w:t>Laboratorio 2/6</w:t>
      </w:r>
    </w:p>
    <w:p w:rsidR="00FC3227" w:rsidRDefault="00FC3227" w:rsidP="00FC3227"/>
    <w:p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>PARTE UNO. Refactorización</w:t>
      </w:r>
    </w:p>
    <w:p w:rsidR="00FC3227" w:rsidRDefault="00FC3227" w:rsidP="00FC3227">
      <w:r w:rsidRPr="00FC3227">
        <w:t>B. Modelo lógico</w:t>
      </w:r>
    </w:p>
    <w:p w:rsidR="00FC3227" w:rsidRDefault="00FC3227" w:rsidP="00FC3227">
      <w:r>
        <w:tab/>
        <w:t xml:space="preserve">Agregamos dos FK y una UK al modelo </w:t>
      </w:r>
      <w:r w:rsidR="00852D30">
        <w:t>lógico.</w:t>
      </w:r>
    </w:p>
    <w:p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PARTE DOS. División por ciclos</w:t>
      </w:r>
    </w:p>
    <w:p w:rsidR="00E7311A" w:rsidRDefault="00E7311A" w:rsidP="001B02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Definición de ciclos</w:t>
      </w: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PARTE TRES. Ciclo uno.</w:t>
      </w:r>
    </w:p>
    <w:p w:rsidR="001B02BC" w:rsidRPr="001B02BC" w:rsidRDefault="001B02BC" w:rsidP="001B0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Modelo conceptual. Conceptos</w:t>
      </w:r>
    </w:p>
    <w:p w:rsidR="001B02BC" w:rsidRPr="009B0D27" w:rsidRDefault="001B02BC" w:rsidP="001B0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</w:rPr>
        <w:t>Modelo conceptual. Funciones. (¿qué hace?)</w:t>
      </w:r>
    </w:p>
    <w:p w:rsidR="001B02BC" w:rsidRPr="009B0D27" w:rsidRDefault="00E878FD" w:rsidP="0048614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DejaVuSans" w:eastAsia="DejaVuSans" w:hAnsi="DejaVuSans-Bold" w:cs="DejaVuSans"/>
          <w:sz w:val="20"/>
          <w:szCs w:val="20"/>
        </w:rPr>
      </w:pPr>
      <w:r w:rsidRPr="009B0D27">
        <w:rPr>
          <w:rFonts w:ascii="DejaVuSans" w:eastAsia="DejaVuSans" w:hAnsi="DejaVuSans-Bold" w:cs="DejaVuSans"/>
          <w:sz w:val="20"/>
          <w:szCs w:val="20"/>
        </w:rPr>
        <w:t>¿</w:t>
      </w:r>
      <w:r w:rsidRPr="009B0D27">
        <w:rPr>
          <w:rFonts w:ascii="DejaVuSans" w:eastAsia="DejaVuSans" w:hAnsi="DejaVuSans-Bold" w:cs="DejaVuSans"/>
          <w:sz w:val="20"/>
          <w:szCs w:val="20"/>
        </w:rPr>
        <w:t>Cu</w:t>
      </w:r>
      <w:r w:rsidRPr="009B0D27">
        <w:rPr>
          <w:rFonts w:ascii="DejaVuSans" w:eastAsia="DejaVuSans" w:hAnsi="DejaVuSans-Bold" w:cs="DejaVuSans"/>
          <w:sz w:val="20"/>
          <w:szCs w:val="20"/>
        </w:rPr>
        <w:t>á</w:t>
      </w:r>
      <w:r w:rsidRPr="009B0D27">
        <w:rPr>
          <w:rFonts w:ascii="DejaVuSans" w:eastAsia="DejaVuSans" w:hAnsi="DejaVuSans-Bold" w:cs="DejaVuSans"/>
          <w:sz w:val="20"/>
          <w:szCs w:val="20"/>
        </w:rPr>
        <w:t>les CRUD son necesarios para almacenar la informaci</w:t>
      </w:r>
      <w:r w:rsidRPr="009B0D27">
        <w:rPr>
          <w:rFonts w:ascii="DejaVuSans" w:eastAsia="DejaVuSans" w:hAnsi="DejaVuSans-Bold" w:cs="DejaVuSans"/>
          <w:sz w:val="20"/>
          <w:szCs w:val="20"/>
        </w:rPr>
        <w:t>ó</w:t>
      </w:r>
      <w:r w:rsidRPr="009B0D27">
        <w:rPr>
          <w:rFonts w:ascii="DejaVuSans" w:eastAsia="DejaVuSans" w:hAnsi="DejaVuSans-Bold" w:cs="DejaVuSans"/>
          <w:sz w:val="20"/>
          <w:szCs w:val="20"/>
        </w:rPr>
        <w:t>n con la que se cuenta?</w:t>
      </w:r>
    </w:p>
    <w:p w:rsidR="00E878FD" w:rsidRDefault="00E878FD" w:rsidP="00E878FD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Habitaciones, tipo de habitaciones y tarifas.</w:t>
      </w:r>
    </w:p>
    <w:p w:rsidR="0048614C" w:rsidRDefault="00CF4049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ab/>
      </w:r>
      <w:r>
        <w:rPr>
          <w:rFonts w:ascii="DejaVuSans-Bold" w:hAnsi="DejaVuSans-Bold" w:cs="DejaVuSans-Bold"/>
          <w:bCs/>
          <w:color w:val="000000"/>
        </w:rPr>
        <w:t>Mantener habitaciones, mantener tipo de habitaciones y registrar tarifa.</w:t>
      </w:r>
    </w:p>
    <w:p w:rsidR="00CF4049" w:rsidRPr="0048614C" w:rsidRDefault="0048614C" w:rsidP="0048614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</w:rPr>
        <w:t xml:space="preserve"> Modelo conceptual. Consultas. (¿qué ofrece?)</w:t>
      </w:r>
      <w:r w:rsidRPr="0048614C"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:rsidR="0048614C" w:rsidRDefault="0085667C" w:rsidP="0085667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85667C">
        <w:rPr>
          <w:rFonts w:ascii="DejaVuSans-Bold" w:hAnsi="DejaVuSans-Bold" w:cs="DejaVuSans-Bold"/>
          <w:bCs/>
          <w:color w:val="000000"/>
        </w:rPr>
        <w:t>De las consultas propuestas en SQLZOO seleccione las dos que considere más</w:t>
      </w:r>
      <w:r w:rsidRPr="0085667C">
        <w:rPr>
          <w:rFonts w:ascii="DejaVuSans-Bold" w:hAnsi="DejaVuSans-Bold" w:cs="DejaVuSans-Bold"/>
          <w:bCs/>
          <w:color w:val="000000"/>
        </w:rPr>
        <w:t xml:space="preserve"> </w:t>
      </w:r>
      <w:r w:rsidRPr="0085667C">
        <w:rPr>
          <w:rFonts w:ascii="DejaVuSans-Bold" w:hAnsi="DejaVuSans-Bold" w:cs="DejaVuSans-Bold"/>
          <w:bCs/>
          <w:color w:val="000000"/>
        </w:rPr>
        <w:t>relevantes para este ciclo de desarrollo. Diséñenlas (no olvide generalizarlas) e</w:t>
      </w:r>
      <w:r w:rsidRPr="0085667C">
        <w:rPr>
          <w:rFonts w:ascii="DejaVuSans-Bold" w:hAnsi="DejaVuSans-Bold" w:cs="DejaVuSans-Bold"/>
          <w:bCs/>
          <w:color w:val="000000"/>
        </w:rPr>
        <w:t xml:space="preserve"> impleméntelas</w:t>
      </w:r>
      <w:r w:rsidRPr="0085667C">
        <w:rPr>
          <w:rFonts w:ascii="DejaVuSans-Bold" w:hAnsi="DejaVuSans-Bold" w:cs="DejaVuSans-Bold"/>
          <w:bCs/>
          <w:color w:val="000000"/>
        </w:rPr>
        <w:t>, si no lo han hecho. Preséntenlas en un diagrama de casos de uso</w:t>
      </w:r>
      <w:r w:rsidRPr="0085667C">
        <w:rPr>
          <w:rFonts w:ascii="DejaVuSans-Bold" w:hAnsi="DejaVuSans-Bold" w:cs="DejaVuSans-Bold"/>
          <w:bCs/>
          <w:color w:val="000000"/>
        </w:rPr>
        <w:t>.</w:t>
      </w:r>
    </w:p>
    <w:p w:rsidR="0085667C" w:rsidRPr="0085667C" w:rsidRDefault="0085667C" w:rsidP="0085667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:rsidR="0048614C" w:rsidRPr="0085667C" w:rsidRDefault="0085667C" w:rsidP="004861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bookmarkStart w:id="0" w:name="_GoBack"/>
      <w:bookmarkEnd w:id="0"/>
      <w:r>
        <w:rPr>
          <w:rFonts w:ascii="DejaVuSans" w:eastAsia="DejaVuSans" w:cs="DejaVuSans"/>
          <w:sz w:val="20"/>
          <w:szCs w:val="20"/>
        </w:rPr>
        <w:t>Implemente las siguientes nuevas consultas y dise</w:t>
      </w:r>
      <w:r>
        <w:rPr>
          <w:rFonts w:ascii="DejaVuSans" w:eastAsia="DejaVuSans" w:cs="DejaVuSans"/>
          <w:sz w:val="20"/>
          <w:szCs w:val="20"/>
        </w:rPr>
        <w:t>ñ</w:t>
      </w:r>
      <w:r>
        <w:rPr>
          <w:rFonts w:ascii="DejaVuSans" w:eastAsia="DejaVuSans" w:cs="DejaVuSans"/>
          <w:sz w:val="20"/>
          <w:szCs w:val="20"/>
        </w:rPr>
        <w:t>e las dos m</w:t>
      </w:r>
      <w:r>
        <w:rPr>
          <w:rFonts w:ascii="DejaVuSans" w:eastAsia="DejaVuSans" w:cs="DejaVuSans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s relevantes.</w:t>
      </w:r>
    </w:p>
    <w:p w:rsidR="0085667C" w:rsidRDefault="0085667C" w:rsidP="0085667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:rsidR="0048614C" w:rsidRPr="0085667C" w:rsidRDefault="0085667C" w:rsidP="004861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 xml:space="preserve">Propongan la mejor consulta para el ciclo. </w:t>
      </w:r>
      <w:r>
        <w:rPr>
          <w:rFonts w:ascii="DejaVuSans" w:eastAsia="DejaVuSans" w:cs="DejaVuSans"/>
          <w:sz w:val="20"/>
          <w:szCs w:val="20"/>
        </w:rPr>
        <w:t>Dis</w:t>
      </w:r>
      <w:r>
        <w:rPr>
          <w:rFonts w:ascii="DejaVuSans" w:eastAsia="DejaVuSans" w:cs="DejaVuSans"/>
          <w:sz w:val="20"/>
          <w:szCs w:val="20"/>
        </w:rPr>
        <w:t>éñ</w:t>
      </w:r>
      <w:r>
        <w:rPr>
          <w:rFonts w:ascii="DejaVuSans" w:eastAsia="DejaVuSans" w:cs="DejaVuSans"/>
          <w:sz w:val="20"/>
          <w:szCs w:val="20"/>
        </w:rPr>
        <w:t>enla</w:t>
      </w:r>
      <w:r>
        <w:rPr>
          <w:rFonts w:ascii="DejaVuSans" w:eastAsia="DejaVuSans" w:cs="DejaVuSans"/>
          <w:sz w:val="20"/>
          <w:szCs w:val="20"/>
        </w:rPr>
        <w:t xml:space="preserve"> e </w:t>
      </w:r>
      <w:r>
        <w:rPr>
          <w:rFonts w:ascii="DejaVuSans" w:eastAsia="DejaVuSans" w:cs="DejaVuSans"/>
          <w:sz w:val="20"/>
          <w:szCs w:val="20"/>
        </w:rPr>
        <w:t>implem</w:t>
      </w:r>
      <w:r>
        <w:rPr>
          <w:rFonts w:ascii="DejaVuSans" w:eastAsia="DejaVuSans" w:cs="DejaVuSans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ntenla</w:t>
      </w:r>
      <w:r>
        <w:rPr>
          <w:rFonts w:ascii="DejaVuSans" w:eastAsia="DejaVuSans" w:cs="DejaVuSans"/>
          <w:sz w:val="20"/>
          <w:szCs w:val="20"/>
        </w:rPr>
        <w:t>.</w:t>
      </w:r>
    </w:p>
    <w:p w:rsidR="0085667C" w:rsidRPr="0085667C" w:rsidRDefault="0085667C" w:rsidP="0085667C">
      <w:pPr>
        <w:pStyle w:val="Prrafodelista"/>
        <w:rPr>
          <w:rFonts w:ascii="DejaVuSans-Bold" w:hAnsi="DejaVuSans-Bold" w:cs="DejaVuSans-Bold"/>
          <w:b/>
          <w:bCs/>
          <w:color w:val="000000"/>
        </w:rPr>
      </w:pPr>
    </w:p>
    <w:p w:rsidR="0085667C" w:rsidRDefault="0085667C" w:rsidP="0085667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:rsidR="0048614C" w:rsidRPr="0048614C" w:rsidRDefault="0048614C" w:rsidP="0048614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48614C">
        <w:rPr>
          <w:rFonts w:ascii="DejaVuSans-Bold" w:hAnsi="DejaVuSans-Bold" w:cs="DejaVuSans-Bold"/>
          <w:b/>
          <w:bCs/>
        </w:rPr>
        <w:t>Modelo lógico. (¿cómo se almacena?)</w:t>
      </w:r>
    </w:p>
    <w:p w:rsidR="0048614C" w:rsidRPr="0048614C" w:rsidRDefault="0048614C" w:rsidP="0048614C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E878FD" w:rsidRPr="00E878FD" w:rsidRDefault="00E878FD" w:rsidP="00E878FD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sectPr w:rsidR="00E878FD" w:rsidRPr="00E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0BE"/>
    <w:multiLevelType w:val="hybridMultilevel"/>
    <w:tmpl w:val="74EC26E4"/>
    <w:lvl w:ilvl="0" w:tplc="7A360ACE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C1221"/>
    <w:multiLevelType w:val="hybridMultilevel"/>
    <w:tmpl w:val="399A2BBE"/>
    <w:lvl w:ilvl="0" w:tplc="7FBCF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203B2C"/>
    <w:rsid w:val="003B3818"/>
    <w:rsid w:val="0048614C"/>
    <w:rsid w:val="00723F13"/>
    <w:rsid w:val="00852D30"/>
    <w:rsid w:val="0085667C"/>
    <w:rsid w:val="009B0D27"/>
    <w:rsid w:val="00B7585A"/>
    <w:rsid w:val="00C4430D"/>
    <w:rsid w:val="00CF4049"/>
    <w:rsid w:val="00DA3EA4"/>
    <w:rsid w:val="00E7311A"/>
    <w:rsid w:val="00E878FD"/>
    <w:rsid w:val="00FC3227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D21D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9</cp:revision>
  <dcterms:created xsi:type="dcterms:W3CDTF">2019-02-15T13:31:00Z</dcterms:created>
  <dcterms:modified xsi:type="dcterms:W3CDTF">2019-02-20T04:58:00Z</dcterms:modified>
</cp:coreProperties>
</file>