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华文隶书"/>
          <w:b/>
          <w:sz w:val="48"/>
          <w:szCs w:val="48"/>
        </w:rPr>
      </w:pPr>
      <w:r>
        <w:rPr>
          <w:rFonts w:ascii="Times New Roman" w:hAnsi="Times New Roman" w:eastAsia="华文隶书"/>
          <w:b/>
          <w:sz w:val="48"/>
          <w:szCs w:val="48"/>
        </w:rPr>
        <w:t>安徽信息工程学院</w:t>
      </w:r>
    </w:p>
    <w:p>
      <w:pPr>
        <w:spacing w:line="360" w:lineRule="auto"/>
        <w:jc w:val="center"/>
        <w:rPr>
          <w:rFonts w:ascii="Times New Roman" w:hAnsi="Times New Roman" w:eastAsia="黑体"/>
          <w:sz w:val="36"/>
          <w:szCs w:val="36"/>
        </w:rPr>
      </w:pPr>
      <w:r>
        <w:rPr>
          <w:rFonts w:ascii="Times New Roman" w:hAnsi="Times New Roman" w:eastAsia="黑体"/>
          <w:sz w:val="36"/>
          <w:szCs w:val="36"/>
        </w:rPr>
        <w:t>《数值计算应用与实践》课程教学大纲</w:t>
      </w:r>
    </w:p>
    <w:p>
      <w:pPr>
        <w:spacing w:before="0" w:beforeLines="-2147483648" w:after="0" w:afterLines="-2147483648" w:line="360" w:lineRule="auto"/>
        <w:ind w:firstLine="482" w:firstLineChars="200"/>
        <w:rPr>
          <w:rFonts w:hint="eastAsia" w:ascii="黑体" w:hAnsi="黑体" w:eastAsia="黑体" w:cs="黑体"/>
          <w:b/>
          <w:bCs w:val="0"/>
          <w:color w:val="000000"/>
        </w:rPr>
      </w:pPr>
      <w:r>
        <w:rPr>
          <w:rFonts w:hint="eastAsia" w:ascii="黑体" w:hAnsi="黑体" w:eastAsia="黑体" w:cs="黑体"/>
          <w:b/>
          <w:bCs w:val="0"/>
          <w:color w:val="000000"/>
        </w:rPr>
        <w:t>一、课程基本信息</w:t>
      </w:r>
    </w:p>
    <w:p>
      <w:pPr>
        <w:spacing w:line="360" w:lineRule="auto"/>
        <w:ind w:firstLine="480" w:firstLineChars="200"/>
        <w:rPr>
          <w:rFonts w:hint="eastAsia" w:ascii="Calibri" w:hAnsi="Calibri"/>
          <w:bCs/>
          <w:snapToGrid/>
          <w:color w:val="000000"/>
          <w:szCs w:val="22"/>
        </w:rPr>
      </w:pPr>
      <w:r>
        <w:rPr>
          <w:rFonts w:hint="eastAsia" w:ascii="Calibri" w:hAnsi="Calibri"/>
          <w:bCs/>
          <w:snapToGrid/>
          <w:color w:val="000000"/>
          <w:szCs w:val="22"/>
        </w:rPr>
        <w:t>1</w:t>
      </w:r>
      <w:r>
        <w:rPr>
          <w:rFonts w:hint="eastAsia" w:ascii="Calibri" w:hAnsi="Calibri"/>
          <w:bCs/>
          <w:color w:val="000000"/>
          <w:szCs w:val="22"/>
        </w:rPr>
        <w:t xml:space="preserve">. </w:t>
      </w:r>
      <w:r>
        <w:rPr>
          <w:rFonts w:hint="eastAsia" w:ascii="Calibri" w:hAnsi="Calibri"/>
          <w:bCs/>
          <w:snapToGrid/>
          <w:color w:val="000000"/>
          <w:szCs w:val="22"/>
        </w:rPr>
        <w:t>课程编号：</w:t>
      </w:r>
      <w:r>
        <w:rPr>
          <w:rFonts w:hint="default" w:ascii="Times New Roman" w:hAnsi="Times New Roman"/>
          <w:bCs/>
          <w:snapToGrid/>
          <w:color w:val="000000"/>
          <w:szCs w:val="22"/>
        </w:rPr>
        <w:t>MTH2011</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2</w:t>
      </w:r>
      <w:r>
        <w:rPr>
          <w:rFonts w:ascii="Times New Roman" w:hAnsi="Times New Roman"/>
          <w:szCs w:val="24"/>
        </w:rPr>
        <w:t xml:space="preserve">. </w:t>
      </w:r>
      <w:r>
        <w:rPr>
          <w:rFonts w:ascii="Times New Roman" w:hAnsi="Times New Roman"/>
          <w:snapToGrid w:val="0"/>
          <w:szCs w:val="20"/>
        </w:rPr>
        <w:t>课程体系/类别：专业基础课/必修</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3</w:t>
      </w:r>
      <w:r>
        <w:rPr>
          <w:rFonts w:ascii="Times New Roman" w:hAnsi="Times New Roman"/>
          <w:szCs w:val="24"/>
        </w:rPr>
        <w:t xml:space="preserve">. </w:t>
      </w:r>
      <w:r>
        <w:rPr>
          <w:rFonts w:ascii="Times New Roman" w:hAnsi="Times New Roman"/>
          <w:snapToGrid w:val="0"/>
          <w:szCs w:val="20"/>
        </w:rPr>
        <w:t>学时/学分：16学时/0.5学分</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4</w:t>
      </w:r>
      <w:r>
        <w:rPr>
          <w:rFonts w:ascii="Times New Roman" w:hAnsi="Times New Roman"/>
          <w:szCs w:val="24"/>
        </w:rPr>
        <w:t xml:space="preserve">. </w:t>
      </w:r>
      <w:r>
        <w:rPr>
          <w:rFonts w:ascii="Times New Roman" w:hAnsi="Times New Roman"/>
          <w:snapToGrid w:val="0"/>
          <w:szCs w:val="20"/>
        </w:rPr>
        <w:t>适用专业：数据科学与大数据技术、智能科学与技术</w:t>
      </w:r>
    </w:p>
    <w:p>
      <w:pPr>
        <w:spacing w:before="0" w:beforeLines="-2147483648" w:after="0" w:afterLines="-2147483648" w:line="360" w:lineRule="auto"/>
        <w:ind w:firstLine="482" w:firstLineChars="200"/>
        <w:rPr>
          <w:rFonts w:hint="eastAsia" w:ascii="黑体" w:hAnsi="黑体" w:eastAsia="黑体" w:cs="黑体"/>
          <w:b/>
          <w:color w:val="000000"/>
          <w:lang w:val="zh-Hans" w:eastAsia="zh-Hans"/>
        </w:rPr>
      </w:pPr>
      <w:r>
        <w:rPr>
          <w:rFonts w:hint="eastAsia" w:ascii="黑体" w:hAnsi="黑体" w:eastAsia="黑体" w:cs="黑体"/>
          <w:b/>
          <w:color w:val="000000"/>
        </w:rPr>
        <w:t>二、课程目标</w:t>
      </w:r>
    </w:p>
    <w:p>
      <w:pPr>
        <w:spacing w:line="360" w:lineRule="auto"/>
        <w:ind w:firstLine="480" w:firstLineChars="200"/>
        <w:rPr>
          <w:bCs/>
          <w:color w:val="000000"/>
          <w:sz w:val="24"/>
        </w:rPr>
      </w:pPr>
      <w:r>
        <w:rPr>
          <w:rFonts w:hint="eastAsia"/>
          <w:bCs/>
          <w:color w:val="000000"/>
          <w:sz w:val="24"/>
        </w:rPr>
        <w:t>《数值</w:t>
      </w:r>
      <w:r>
        <w:rPr>
          <w:rFonts w:hint="eastAsia"/>
          <w:bCs/>
          <w:color w:val="000000"/>
          <w:sz w:val="24"/>
          <w:lang w:val="en-US" w:eastAsia="zh-CN"/>
        </w:rPr>
        <w:t>计算应用与实践</w:t>
      </w:r>
      <w:r>
        <w:rPr>
          <w:rFonts w:hint="eastAsia"/>
          <w:bCs/>
          <w:color w:val="000000"/>
          <w:sz w:val="24"/>
        </w:rPr>
        <w:t>》是</w:t>
      </w:r>
      <w:r>
        <w:rPr>
          <w:rFonts w:hint="eastAsia"/>
          <w:snapToGrid w:val="0"/>
          <w:kern w:val="0"/>
          <w:sz w:val="24"/>
        </w:rPr>
        <w:t>数据科学与大数据技术、智能科学与技术</w:t>
      </w:r>
      <w:r>
        <w:rPr>
          <w:rFonts w:hint="eastAsia"/>
          <w:bCs/>
          <w:color w:val="000000"/>
          <w:sz w:val="24"/>
        </w:rPr>
        <w:t>专业重要的专业基础课程，在</w:t>
      </w:r>
      <w:r>
        <w:rPr>
          <w:rFonts w:hint="eastAsia"/>
          <w:bCs/>
          <w:color w:val="000000"/>
          <w:sz w:val="24"/>
          <w:lang w:val="en-US" w:eastAsia="zh-CN"/>
        </w:rPr>
        <w:t>大数据、</w:t>
      </w:r>
      <w:r>
        <w:rPr>
          <w:rFonts w:hint="eastAsia" w:ascii="宋体" w:hAnsi="宋体" w:cs="宋体"/>
          <w:bCs/>
          <w:color w:val="000000"/>
          <w:sz w:val="24"/>
          <w:lang w:val="en-US" w:eastAsia="zh-CN"/>
        </w:rPr>
        <w:t>智科</w:t>
      </w:r>
      <w:r>
        <w:rPr>
          <w:rFonts w:hint="eastAsia" w:ascii="宋体" w:hAnsi="宋体" w:cs="宋体"/>
          <w:bCs/>
          <w:color w:val="000000"/>
          <w:sz w:val="24"/>
        </w:rPr>
        <w:t>专业人才培养体系中占有重要的地位，是计算数学的一个重要部分，并</w:t>
      </w:r>
      <w:r>
        <w:rPr>
          <w:rFonts w:hint="default" w:ascii="Times New Roman" w:hAnsi="Times New Roman" w:cs="Times New Roman"/>
          <w:bCs/>
          <w:color w:val="000000"/>
          <w:sz w:val="24"/>
        </w:rPr>
        <w:t>用python求</w:t>
      </w:r>
      <w:r>
        <w:rPr>
          <w:rFonts w:hint="eastAsia" w:ascii="宋体" w:hAnsi="宋体" w:cs="宋体"/>
          <w:bCs/>
          <w:color w:val="000000"/>
          <w:sz w:val="24"/>
        </w:rPr>
        <w:t>解各种数学问题，强调计算方法原理和理论的分析，以及在实际问题中的应用。该课程为培养</w:t>
      </w:r>
      <w:r>
        <w:rPr>
          <w:rFonts w:hint="eastAsia" w:ascii="宋体" w:hAnsi="宋体" w:cs="宋体"/>
          <w:snapToGrid w:val="0"/>
          <w:kern w:val="0"/>
          <w:sz w:val="24"/>
        </w:rPr>
        <w:t>数据科学与大数据技术、智能科学与技术</w:t>
      </w:r>
      <w:r>
        <w:rPr>
          <w:rFonts w:hint="eastAsia" w:ascii="宋体" w:hAnsi="宋体" w:cs="宋体"/>
          <w:bCs/>
          <w:color w:val="000000"/>
          <w:sz w:val="24"/>
        </w:rPr>
        <w:t>专业应用型本科人才</w:t>
      </w:r>
      <w:r>
        <w:rPr>
          <w:rFonts w:hint="eastAsia" w:ascii="宋体" w:hAnsi="宋体" w:cs="宋体"/>
          <w:bCs/>
          <w:color w:val="000000"/>
          <w:sz w:val="24"/>
          <w:lang w:val="en-US" w:eastAsia="zh-CN"/>
        </w:rPr>
        <w:t>储备</w:t>
      </w:r>
      <w:r>
        <w:rPr>
          <w:rFonts w:hint="eastAsia"/>
          <w:bCs/>
          <w:color w:val="000000"/>
          <w:sz w:val="24"/>
        </w:rPr>
        <w:t>专业必备基础知识，培养学生的数值计算能力，提高学生解决</w:t>
      </w:r>
      <w:r>
        <w:rPr>
          <w:rFonts w:hint="eastAsia"/>
          <w:bCs/>
          <w:color w:val="000000"/>
          <w:sz w:val="24"/>
          <w:lang w:val="en-US" w:eastAsia="zh-CN"/>
        </w:rPr>
        <w:t>大数据</w:t>
      </w:r>
      <w:r>
        <w:rPr>
          <w:rFonts w:hint="eastAsia"/>
          <w:bCs/>
          <w:color w:val="000000"/>
          <w:sz w:val="24"/>
        </w:rPr>
        <w:t>领域复杂问题的能力。</w:t>
      </w:r>
    </w:p>
    <w:p>
      <w:pPr>
        <w:spacing w:line="360" w:lineRule="auto"/>
        <w:ind w:firstLine="480" w:firstLineChars="200"/>
        <w:rPr>
          <w:rFonts w:hint="default" w:ascii="Times New Roman" w:hAnsi="Times New Roman" w:eastAsia="宋体"/>
          <w:lang w:val="en-US" w:eastAsia="zh-CN"/>
        </w:rPr>
      </w:pPr>
      <w:r>
        <w:rPr>
          <w:sz w:val="24"/>
          <w:lang w:val="zh-Hans" w:eastAsia="zh-Hans"/>
        </w:rPr>
        <w:t>通过该课程的教学，</w:t>
      </w:r>
      <w:r>
        <w:rPr>
          <w:rFonts w:hint="eastAsia"/>
          <w:sz w:val="24"/>
        </w:rPr>
        <w:t>使学生了解和掌握各种计算方法的概念、基本原理和算法步骤。</w:t>
      </w:r>
      <w:r>
        <w:rPr>
          <w:sz w:val="24"/>
          <w:lang w:val="zh-Hans" w:eastAsia="zh-Hans"/>
        </w:rPr>
        <w:t>同时，通过课程的团队实践项目，</w:t>
      </w:r>
      <w:r>
        <w:rPr>
          <w:rFonts w:hint="eastAsia"/>
          <w:sz w:val="24"/>
          <w:lang w:val="zh-Hans" w:eastAsia="zh-Hans"/>
        </w:rPr>
        <w:t>提高对理论课知识进一步理解和掌握，</w:t>
      </w:r>
      <w:r>
        <w:rPr>
          <w:sz w:val="24"/>
          <w:lang w:val="zh-Hans" w:eastAsia="zh-Hans"/>
        </w:rPr>
        <w:t>并培养学生在团队合作、沟通协调及工作规范性等方面的能力，为学生</w:t>
      </w:r>
      <w:r>
        <w:rPr>
          <w:rFonts w:hint="eastAsia"/>
          <w:sz w:val="24"/>
        </w:rPr>
        <w:t>解决</w:t>
      </w:r>
      <w:r>
        <w:rPr>
          <w:rFonts w:hint="eastAsia"/>
          <w:sz w:val="24"/>
          <w:lang w:val="en-US" w:eastAsia="zh-CN"/>
        </w:rPr>
        <w:t>大数据、智能科学</w:t>
      </w:r>
      <w:r>
        <w:rPr>
          <w:rFonts w:hint="eastAsia"/>
          <w:sz w:val="24"/>
        </w:rPr>
        <w:t>领域复杂问题的</w:t>
      </w:r>
      <w:r>
        <w:rPr>
          <w:sz w:val="24"/>
          <w:lang w:val="zh-Hans" w:eastAsia="zh-Hans"/>
        </w:rPr>
        <w:t>能力打下坚实的基础。</w:t>
      </w:r>
    </w:p>
    <w:p>
      <w:pPr>
        <w:spacing w:line="360" w:lineRule="auto"/>
        <w:ind w:firstLine="480" w:firstLineChars="200"/>
        <w:rPr>
          <w:rFonts w:ascii="Times New Roman" w:hAnsi="Times New Roman"/>
        </w:rPr>
      </w:pPr>
      <w:r>
        <w:rPr>
          <w:rFonts w:ascii="Times New Roman" w:hAnsi="Times New Roman"/>
          <w:snapToGrid w:val="0"/>
          <w:kern w:val="0"/>
        </w:rPr>
        <w:t>课程目</w:t>
      </w:r>
      <w:r>
        <w:rPr>
          <w:rFonts w:ascii="Times New Roman" w:hAnsi="Times New Roman"/>
        </w:rPr>
        <w:t>标对学生能力要求如下：</w:t>
      </w:r>
    </w:p>
    <w:p>
      <w:pPr>
        <w:spacing w:line="360" w:lineRule="auto"/>
        <w:ind w:firstLine="480" w:firstLineChars="200"/>
        <w:rPr>
          <w:rFonts w:ascii="Times New Roman" w:hAnsi="Times New Roman"/>
        </w:rPr>
      </w:pPr>
      <w:r>
        <w:rPr>
          <w:rFonts w:ascii="Times New Roman" w:hAnsi="Times New Roman"/>
          <w:snapToGrid w:val="0"/>
          <w:kern w:val="0"/>
        </w:rPr>
        <w:t>课</w:t>
      </w:r>
      <w:r>
        <w:rPr>
          <w:rFonts w:ascii="Times New Roman" w:hAnsi="Times New Roman"/>
        </w:rPr>
        <w:t>程目标1. 培养学生利用数值计算方法解决复杂的工程问题的数学模型的能力，并对模型的有效性、计算结果的精确度进行评价。</w:t>
      </w:r>
      <w:r>
        <w:rPr>
          <w:rFonts w:ascii="Times New Roman" w:hAnsi="Times New Roman"/>
          <w:szCs w:val="24"/>
        </w:rPr>
        <w:t>培养学生自主学习的能力和提高学生认真、积极学习的意识。</w:t>
      </w:r>
    </w:p>
    <w:p>
      <w:pPr>
        <w:spacing w:line="360" w:lineRule="auto"/>
        <w:ind w:firstLine="480" w:firstLineChars="200"/>
        <w:rPr>
          <w:rFonts w:ascii="Times New Roman" w:hAnsi="Times New Roman"/>
        </w:rPr>
      </w:pPr>
      <w:r>
        <w:rPr>
          <w:rFonts w:ascii="Times New Roman" w:hAnsi="Times New Roman"/>
        </w:rPr>
        <w:t>课程目标2. 巩固和提高数值计算方法的基本知识、方法和原理。</w:t>
      </w:r>
      <w:r>
        <w:rPr>
          <w:rFonts w:ascii="Times New Roman" w:hAnsi="Times New Roman"/>
          <w:lang w:val="zh-Hans" w:eastAsia="zh-Hans"/>
        </w:rPr>
        <w:t>理解这门学科的研究范围、分析框架、研究方法、学科进展和未来方向</w:t>
      </w:r>
      <w:r>
        <w:rPr>
          <w:rFonts w:ascii="Times New Roman" w:hAnsi="Times New Roman"/>
          <w:lang w:val="zh-Hans"/>
        </w:rPr>
        <w:t>；</w:t>
      </w:r>
      <w:r>
        <w:rPr>
          <w:rFonts w:ascii="Times New Roman" w:hAnsi="Times New Roman"/>
        </w:rPr>
        <w:t>重点掌握如何使用数值计算方法解决工程问题。</w:t>
      </w:r>
    </w:p>
    <w:p>
      <w:pPr>
        <w:spacing w:line="360" w:lineRule="auto"/>
        <w:ind w:firstLine="480" w:firstLineChars="200"/>
        <w:rPr>
          <w:rFonts w:ascii="Times New Roman" w:hAnsi="Times New Roman"/>
          <w:lang w:val="zh-Hans" w:eastAsia="zh-Hans"/>
        </w:rPr>
      </w:pPr>
      <w:r>
        <w:rPr>
          <w:rFonts w:ascii="Times New Roman" w:hAnsi="Times New Roman"/>
          <w:lang w:val="zh-Hans" w:eastAsia="zh-Hans"/>
        </w:rPr>
        <w:t xml:space="preserve">课程目标3. </w:t>
      </w:r>
      <w:r>
        <w:rPr>
          <w:rFonts w:hint="eastAsia"/>
          <w:sz w:val="24"/>
          <w:lang w:val="en-US" w:eastAsia="zh-CN"/>
        </w:rPr>
        <w:t>基</w:t>
      </w:r>
      <w:r>
        <w:rPr>
          <w:rFonts w:hint="default" w:ascii="Times New Roman" w:hAnsi="Times New Roman"/>
          <w:sz w:val="24"/>
          <w:lang w:val="en-US" w:eastAsia="zh-CN"/>
        </w:rPr>
        <w:t>于Anaconda平台和PyCharm，采用python软件，锻炼和培养学生数据抽象能力，养成良好的程序设计习惯。</w:t>
      </w:r>
    </w:p>
    <w:p>
      <w:pPr>
        <w:spacing w:line="360" w:lineRule="auto"/>
        <w:ind w:firstLine="480" w:firstLineChars="200"/>
        <w:rPr>
          <w:rFonts w:ascii="Times New Roman" w:hAnsi="Times New Roman"/>
          <w:lang w:val="zh-Hans" w:eastAsia="zh-Hans"/>
        </w:rPr>
      </w:pPr>
      <w:r>
        <w:rPr>
          <w:rFonts w:ascii="Times New Roman" w:hAnsi="Times New Roman"/>
          <w:lang w:val="zh-Hans" w:eastAsia="zh-Hans"/>
        </w:rPr>
        <w:t>课程目标</w:t>
      </w:r>
      <w:r>
        <w:rPr>
          <w:rFonts w:ascii="Times New Roman" w:hAnsi="Times New Roman"/>
        </w:rPr>
        <w:t>4</w:t>
      </w:r>
      <w:r>
        <w:rPr>
          <w:rFonts w:ascii="Times New Roman" w:hAnsi="Times New Roman"/>
          <w:lang w:val="zh-Hans" w:eastAsia="zh-Hans"/>
        </w:rPr>
        <w:t xml:space="preserve">. </w:t>
      </w:r>
      <w:r>
        <w:rPr>
          <w:rFonts w:hint="eastAsia"/>
          <w:sz w:val="24"/>
        </w:rPr>
        <w:t>通过实际问题培养学生利用数值</w:t>
      </w:r>
      <w:r>
        <w:rPr>
          <w:rFonts w:hint="eastAsia"/>
          <w:sz w:val="24"/>
          <w:lang w:val="en-US" w:eastAsia="zh-CN"/>
        </w:rPr>
        <w:t>计算</w:t>
      </w:r>
      <w:r>
        <w:rPr>
          <w:rFonts w:hint="eastAsia"/>
          <w:sz w:val="24"/>
        </w:rPr>
        <w:t>方法简化模型或者根据数据构建数学模型，将抽象的数学模型具体化的能力</w:t>
      </w:r>
      <w:r>
        <w:rPr>
          <w:rFonts w:hint="eastAsia"/>
          <w:sz w:val="24"/>
          <w:lang w:val="zh-Hans" w:eastAsia="zh-Hans"/>
        </w:rPr>
        <w:t>，让学生具备基本的计算思维分析能力。</w:t>
      </w:r>
    </w:p>
    <w:p>
      <w:pPr>
        <w:spacing w:line="360" w:lineRule="auto"/>
        <w:ind w:firstLine="482" w:firstLineChars="200"/>
        <w:rPr>
          <w:rFonts w:hint="eastAsia" w:ascii="黑体" w:hAnsi="黑体" w:eastAsia="黑体" w:cs="黑体"/>
          <w:b/>
          <w:bCs/>
          <w:sz w:val="24"/>
        </w:rPr>
      </w:pPr>
      <w:r>
        <w:rPr>
          <w:rFonts w:hint="eastAsia" w:ascii="黑体" w:hAnsi="黑体" w:eastAsia="黑体" w:cs="黑体"/>
          <w:b/>
          <w:bCs/>
          <w:sz w:val="24"/>
        </w:rPr>
        <w:t>三、教学内容与课程目标的关系</w:t>
      </w:r>
    </w:p>
    <w:p>
      <w:pPr>
        <w:spacing w:line="360" w:lineRule="auto"/>
        <w:ind w:firstLine="482" w:firstLineChars="200"/>
        <w:jc w:val="center"/>
        <w:rPr>
          <w:rFonts w:ascii="Times New Roman" w:hAnsi="Times New Roman"/>
          <w:b/>
          <w:snapToGrid w:val="0"/>
          <w:kern w:val="0"/>
          <w:szCs w:val="20"/>
        </w:rPr>
      </w:pPr>
      <w:r>
        <w:rPr>
          <w:rFonts w:ascii="Times New Roman" w:hAnsi="Times New Roman"/>
          <w:b/>
          <w:snapToGrid w:val="0"/>
          <w:kern w:val="0"/>
          <w:szCs w:val="20"/>
        </w:rPr>
        <w:t>课程教学内容与课程目标的关系</w:t>
      </w:r>
    </w:p>
    <w:tbl>
      <w:tblPr>
        <w:tblStyle w:val="7"/>
        <w:tblW w:w="963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436"/>
        <w:gridCol w:w="2216"/>
        <w:gridCol w:w="4493"/>
        <w:gridCol w:w="575"/>
        <w:gridCol w:w="786"/>
        <w:gridCol w:w="11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436" w:type="dxa"/>
            <w:tcBorders>
              <w:top w:val="single" w:color="auto" w:sz="12" w:space="0"/>
            </w:tcBorders>
            <w:tcMar>
              <w:top w:w="57" w:type="dxa"/>
              <w:bottom w:w="57" w:type="dxa"/>
            </w:tcMar>
            <w:vAlign w:val="center"/>
          </w:tcPr>
          <w:p>
            <w:pPr>
              <w:tabs>
                <w:tab w:val="left" w:pos="565"/>
              </w:tabs>
              <w:spacing w:line="240" w:lineRule="auto"/>
              <w:jc w:val="center"/>
              <w:rPr>
                <w:rFonts w:ascii="Times New Roman" w:hAnsi="Times New Roman"/>
                <w:b/>
                <w:sz w:val="21"/>
                <w:szCs w:val="21"/>
              </w:rPr>
            </w:pPr>
            <w:r>
              <w:rPr>
                <w:rFonts w:ascii="Times New Roman" w:hAnsi="Times New Roman"/>
                <w:b/>
                <w:sz w:val="21"/>
                <w:szCs w:val="21"/>
              </w:rPr>
              <w:t>序号</w:t>
            </w:r>
          </w:p>
        </w:tc>
        <w:tc>
          <w:tcPr>
            <w:tcW w:w="2216"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教学内容</w:t>
            </w:r>
          </w:p>
        </w:tc>
        <w:tc>
          <w:tcPr>
            <w:tcW w:w="4493"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教学要求</w:t>
            </w:r>
          </w:p>
        </w:tc>
        <w:tc>
          <w:tcPr>
            <w:tcW w:w="575"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推荐</w:t>
            </w:r>
          </w:p>
          <w:p>
            <w:pPr>
              <w:spacing w:line="240" w:lineRule="auto"/>
              <w:jc w:val="center"/>
              <w:rPr>
                <w:rFonts w:ascii="Times New Roman" w:hAnsi="Times New Roman"/>
                <w:b/>
                <w:sz w:val="21"/>
                <w:szCs w:val="21"/>
              </w:rPr>
            </w:pPr>
            <w:r>
              <w:rPr>
                <w:rFonts w:ascii="Times New Roman" w:hAnsi="Times New Roman"/>
                <w:b/>
                <w:sz w:val="21"/>
                <w:szCs w:val="21"/>
              </w:rPr>
              <w:t>学时</w:t>
            </w:r>
          </w:p>
        </w:tc>
        <w:tc>
          <w:tcPr>
            <w:tcW w:w="786"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w:t>
            </w:r>
          </w:p>
          <w:p>
            <w:pPr>
              <w:spacing w:line="240" w:lineRule="auto"/>
              <w:jc w:val="center"/>
              <w:rPr>
                <w:rFonts w:ascii="Times New Roman" w:hAnsi="Times New Roman"/>
                <w:b/>
                <w:sz w:val="21"/>
                <w:szCs w:val="21"/>
              </w:rPr>
            </w:pPr>
            <w:r>
              <w:rPr>
                <w:rFonts w:ascii="Times New Roman" w:hAnsi="Times New Roman"/>
                <w:b/>
                <w:sz w:val="21"/>
                <w:szCs w:val="21"/>
              </w:rPr>
              <w:t>方式</w:t>
            </w:r>
          </w:p>
        </w:tc>
        <w:tc>
          <w:tcPr>
            <w:tcW w:w="1133"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对应的课</w:t>
            </w:r>
          </w:p>
          <w:p>
            <w:pPr>
              <w:spacing w:line="240" w:lineRule="auto"/>
              <w:jc w:val="center"/>
              <w:rPr>
                <w:rFonts w:ascii="Times New Roman" w:hAnsi="Times New Roman"/>
                <w:b/>
                <w:sz w:val="21"/>
                <w:szCs w:val="21"/>
              </w:rPr>
            </w:pPr>
            <w:r>
              <w:rPr>
                <w:rFonts w:ascii="Times New Roman" w:hAnsi="Times New Roman"/>
                <w:b/>
                <w:sz w:val="21"/>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511" w:hRule="atLeast"/>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1</w:t>
            </w:r>
          </w:p>
        </w:tc>
        <w:tc>
          <w:tcPr>
            <w:tcW w:w="2216"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拉格朗日插值多项式，牛顿插值多项式，三次样条插值</w:t>
            </w:r>
          </w:p>
        </w:tc>
        <w:tc>
          <w:tcPr>
            <w:tcW w:w="4493" w:type="dxa"/>
            <w:tcMar>
              <w:top w:w="57" w:type="dxa"/>
              <w:bottom w:w="57" w:type="dxa"/>
            </w:tcMar>
            <w:vAlign w:val="center"/>
          </w:tcPr>
          <w:p>
            <w:pPr>
              <w:numPr>
                <w:ilvl w:val="0"/>
                <w:numId w:val="1"/>
              </w:numPr>
              <w:spacing w:line="240" w:lineRule="auto"/>
              <w:rPr>
                <w:rFonts w:ascii="Times New Roman" w:hAnsi="Times New Roman"/>
                <w:sz w:val="21"/>
                <w:szCs w:val="21"/>
              </w:rPr>
            </w:pPr>
            <w:r>
              <w:rPr>
                <w:rFonts w:ascii="Times New Roman" w:hAnsi="Times New Roman"/>
                <w:sz w:val="21"/>
                <w:szCs w:val="21"/>
              </w:rPr>
              <w:t>理解插值法的基本思想和它们之间的区别与联系；</w:t>
            </w:r>
          </w:p>
          <w:p>
            <w:pPr>
              <w:numPr>
                <w:ilvl w:val="0"/>
                <w:numId w:val="1"/>
              </w:numPr>
              <w:spacing w:line="240" w:lineRule="auto"/>
              <w:rPr>
                <w:rFonts w:ascii="Times New Roman" w:hAnsi="Times New Roman"/>
                <w:sz w:val="21"/>
                <w:szCs w:val="21"/>
              </w:rPr>
            </w:pPr>
            <w:r>
              <w:rPr>
                <w:rFonts w:ascii="Times New Roman" w:hAnsi="Times New Roman"/>
                <w:sz w:val="21"/>
                <w:szCs w:val="21"/>
              </w:rPr>
              <w:t>掌握三种插值公式及其余项；</w:t>
            </w:r>
          </w:p>
          <w:p>
            <w:pPr>
              <w:numPr>
                <w:ilvl w:val="0"/>
                <w:numId w:val="1"/>
              </w:numPr>
              <w:spacing w:line="240" w:lineRule="auto"/>
              <w:rPr>
                <w:rFonts w:ascii="Times New Roman" w:hAnsi="Times New Roman"/>
              </w:rPr>
            </w:pPr>
            <w:r>
              <w:rPr>
                <w:rFonts w:ascii="Times New Roman" w:hAnsi="Times New Roman"/>
                <w:sz w:val="21"/>
                <w:szCs w:val="21"/>
              </w:rPr>
              <w:t>熟练掌握用插值方法解一些简单问题。</w:t>
            </w:r>
          </w:p>
          <w:p>
            <w:pPr>
              <w:numPr>
                <w:ilvl w:val="0"/>
                <w:numId w:val="1"/>
              </w:numPr>
              <w:spacing w:line="240" w:lineRule="auto"/>
              <w:rPr>
                <w:rFonts w:ascii="Times New Roman" w:hAnsi="Times New Roman"/>
              </w:rPr>
            </w:pPr>
            <w:r>
              <w:rPr>
                <w:rFonts w:ascii="Times New Roman" w:hAnsi="Times New Roman"/>
                <w:sz w:val="21"/>
                <w:szCs w:val="21"/>
                <w:lang w:val="zh-CN"/>
              </w:rPr>
              <w:t>利用</w:t>
            </w:r>
            <w:r>
              <w:rPr>
                <w:rFonts w:ascii="Times New Roman" w:hAnsi="Times New Roman"/>
                <w:sz w:val="21"/>
                <w:szCs w:val="21"/>
              </w:rPr>
              <w:t>python的</w:t>
            </w:r>
            <w:r>
              <w:rPr>
                <w:rFonts w:ascii="Times New Roman" w:hAnsi="Times New Roman"/>
                <w:sz w:val="21"/>
                <w:szCs w:val="21"/>
                <w:lang w:val="zh-CN"/>
              </w:rPr>
              <w:t>数值和图形功能展示基本概念和理论</w:t>
            </w:r>
            <w:r>
              <w:rPr>
                <w:rFonts w:ascii="Times New Roman" w:hAnsi="Times New Roman"/>
                <w:sz w:val="21"/>
                <w:szCs w:val="21"/>
              </w:rPr>
              <w:t>。</w:t>
            </w:r>
          </w:p>
        </w:tc>
        <w:tc>
          <w:tcPr>
            <w:tcW w:w="575"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114" w:hRule="atLeast"/>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2216"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bCs/>
                <w:sz w:val="21"/>
                <w:szCs w:val="21"/>
              </w:rPr>
              <w:t>曲线拟合和逼近的基本概念，最佳平方逼近，</w:t>
            </w:r>
            <w:r>
              <w:rPr>
                <w:rFonts w:ascii="Times New Roman" w:hAnsi="Times New Roman"/>
                <w:sz w:val="21"/>
                <w:szCs w:val="21"/>
              </w:rPr>
              <w:t>最小二乘法</w:t>
            </w:r>
          </w:p>
        </w:tc>
        <w:tc>
          <w:tcPr>
            <w:tcW w:w="4493" w:type="dxa"/>
            <w:tcMar>
              <w:top w:w="57" w:type="dxa"/>
              <w:bottom w:w="57" w:type="dxa"/>
            </w:tcMar>
            <w:vAlign w:val="center"/>
          </w:tcPr>
          <w:p>
            <w:pPr>
              <w:numPr>
                <w:ilvl w:val="0"/>
                <w:numId w:val="2"/>
              </w:numPr>
              <w:spacing w:line="240" w:lineRule="auto"/>
              <w:rPr>
                <w:rFonts w:ascii="Times New Roman" w:hAnsi="Times New Roman"/>
                <w:sz w:val="21"/>
                <w:szCs w:val="21"/>
              </w:rPr>
            </w:pPr>
            <w:r>
              <w:rPr>
                <w:rFonts w:ascii="Times New Roman" w:hAnsi="Times New Roman"/>
                <w:sz w:val="21"/>
                <w:szCs w:val="21"/>
              </w:rPr>
              <w:t>理解函数逼近的基本思想；</w:t>
            </w:r>
          </w:p>
          <w:p>
            <w:pPr>
              <w:numPr>
                <w:ilvl w:val="0"/>
                <w:numId w:val="2"/>
              </w:numPr>
              <w:spacing w:line="240" w:lineRule="auto"/>
              <w:rPr>
                <w:rFonts w:ascii="Times New Roman" w:hAnsi="Times New Roman"/>
              </w:rPr>
            </w:pPr>
            <w:r>
              <w:rPr>
                <w:rFonts w:ascii="Times New Roman" w:hAnsi="Times New Roman"/>
                <w:sz w:val="21"/>
                <w:szCs w:val="21"/>
              </w:rPr>
              <w:t>熟练掌握各种逼近的方法，特别是最小二乘法的基本思想及应用。</w:t>
            </w:r>
          </w:p>
        </w:tc>
        <w:tc>
          <w:tcPr>
            <w:tcW w:w="575"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3</w:t>
            </w:r>
          </w:p>
        </w:tc>
        <w:tc>
          <w:tcPr>
            <w:tcW w:w="2216"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非线性方程求解：一般迭代法、弦截法、切线法(牛顿法)、迭代公式的收敛性分析</w:t>
            </w:r>
          </w:p>
        </w:tc>
        <w:tc>
          <w:tcPr>
            <w:tcW w:w="4493" w:type="dxa"/>
            <w:tcMar>
              <w:top w:w="57" w:type="dxa"/>
              <w:bottom w:w="57" w:type="dxa"/>
            </w:tcMar>
            <w:vAlign w:val="center"/>
          </w:tcPr>
          <w:p>
            <w:pPr>
              <w:numPr>
                <w:ilvl w:val="0"/>
                <w:numId w:val="3"/>
              </w:numPr>
              <w:spacing w:line="240" w:lineRule="auto"/>
              <w:rPr>
                <w:rFonts w:ascii="Times New Roman" w:hAnsi="Times New Roman"/>
                <w:sz w:val="21"/>
                <w:szCs w:val="21"/>
              </w:rPr>
            </w:pPr>
            <w:r>
              <w:rPr>
                <w:rFonts w:ascii="Times New Roman" w:hAnsi="Times New Roman"/>
                <w:sz w:val="21"/>
                <w:szCs w:val="21"/>
              </w:rPr>
              <w:t>理解一般迭代法的基本思想；</w:t>
            </w:r>
          </w:p>
          <w:p>
            <w:pPr>
              <w:numPr>
                <w:ilvl w:val="0"/>
                <w:numId w:val="3"/>
              </w:numPr>
              <w:spacing w:line="240" w:lineRule="auto"/>
              <w:rPr>
                <w:rFonts w:ascii="Times New Roman" w:hAnsi="Times New Roman"/>
                <w:sz w:val="21"/>
                <w:szCs w:val="21"/>
              </w:rPr>
            </w:pPr>
            <w:r>
              <w:rPr>
                <w:rFonts w:ascii="Times New Roman" w:hAnsi="Times New Roman"/>
                <w:sz w:val="21"/>
                <w:szCs w:val="21"/>
              </w:rPr>
              <w:t>熟悉各种迭代法的区别与联系；</w:t>
            </w:r>
          </w:p>
          <w:p>
            <w:pPr>
              <w:numPr>
                <w:ilvl w:val="0"/>
                <w:numId w:val="3"/>
              </w:numPr>
              <w:spacing w:line="240" w:lineRule="auto"/>
              <w:rPr>
                <w:rFonts w:ascii="Times New Roman" w:hAnsi="Times New Roman"/>
                <w:sz w:val="21"/>
                <w:szCs w:val="21"/>
              </w:rPr>
            </w:pPr>
            <w:r>
              <w:rPr>
                <w:rFonts w:ascii="Times New Roman" w:hAnsi="Times New Roman"/>
                <w:sz w:val="21"/>
                <w:szCs w:val="21"/>
              </w:rPr>
              <w:t>掌握弦截法、切线法、一般迭代法的迭代公式和收敛性；</w:t>
            </w:r>
          </w:p>
          <w:p>
            <w:pPr>
              <w:numPr>
                <w:ilvl w:val="0"/>
                <w:numId w:val="3"/>
              </w:numPr>
              <w:spacing w:line="240" w:lineRule="auto"/>
              <w:rPr>
                <w:rFonts w:ascii="Times New Roman" w:hAnsi="Times New Roman"/>
                <w:sz w:val="21"/>
                <w:szCs w:val="21"/>
              </w:rPr>
            </w:pPr>
            <w:r>
              <w:rPr>
                <w:rFonts w:ascii="Times New Roman" w:hAnsi="Times New Roman"/>
                <w:sz w:val="21"/>
                <w:szCs w:val="21"/>
              </w:rPr>
              <w:t>熟练掌握用它们求方程近似根的方法。</w:t>
            </w:r>
          </w:p>
        </w:tc>
        <w:tc>
          <w:tcPr>
            <w:tcW w:w="575"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4</w:t>
            </w:r>
          </w:p>
        </w:tc>
        <w:tc>
          <w:tcPr>
            <w:tcW w:w="2216"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高斯消元法求解线性方程组：高斯消元法及选主元的高斯消元法、三角分解法、误差分析</w:t>
            </w:r>
          </w:p>
        </w:tc>
        <w:tc>
          <w:tcPr>
            <w:tcW w:w="4493" w:type="dxa"/>
            <w:tcMar>
              <w:top w:w="57" w:type="dxa"/>
              <w:bottom w:w="57" w:type="dxa"/>
            </w:tcMar>
            <w:vAlign w:val="center"/>
          </w:tcPr>
          <w:p>
            <w:pPr>
              <w:numPr>
                <w:ilvl w:val="0"/>
                <w:numId w:val="4"/>
              </w:numPr>
              <w:spacing w:line="240" w:lineRule="auto"/>
              <w:rPr>
                <w:rFonts w:ascii="Times New Roman" w:hAnsi="Times New Roman"/>
                <w:sz w:val="21"/>
                <w:szCs w:val="21"/>
              </w:rPr>
            </w:pPr>
            <w:r>
              <w:rPr>
                <w:rFonts w:ascii="Times New Roman" w:hAnsi="Times New Roman"/>
                <w:sz w:val="21"/>
                <w:szCs w:val="21"/>
              </w:rPr>
              <w:t>理解高斯消元法、主元消元法、紧凑格式的基本思想和使用条件以及矩阵三角分解的概念；</w:t>
            </w:r>
          </w:p>
          <w:p>
            <w:pPr>
              <w:numPr>
                <w:ilvl w:val="0"/>
                <w:numId w:val="4"/>
              </w:numPr>
              <w:spacing w:line="240" w:lineRule="auto"/>
              <w:rPr>
                <w:rFonts w:ascii="Times New Roman" w:hAnsi="Times New Roman"/>
                <w:sz w:val="21"/>
                <w:szCs w:val="21"/>
              </w:rPr>
            </w:pPr>
            <w:r>
              <w:rPr>
                <w:rFonts w:ascii="Times New Roman" w:hAnsi="Times New Roman"/>
                <w:sz w:val="21"/>
                <w:szCs w:val="21"/>
              </w:rPr>
              <w:t>熟练掌握用列主元消元法和三角分解法解线性方程组的方法；</w:t>
            </w:r>
          </w:p>
          <w:p>
            <w:pPr>
              <w:numPr>
                <w:ilvl w:val="0"/>
                <w:numId w:val="4"/>
              </w:numPr>
              <w:spacing w:line="240" w:lineRule="auto"/>
              <w:rPr>
                <w:rFonts w:ascii="Times New Roman" w:hAnsi="Times New Roman"/>
                <w:sz w:val="21"/>
                <w:szCs w:val="21"/>
              </w:rPr>
            </w:pPr>
            <w:r>
              <w:rPr>
                <w:rFonts w:ascii="Times New Roman" w:hAnsi="Times New Roman"/>
                <w:sz w:val="21"/>
                <w:szCs w:val="21"/>
              </w:rPr>
              <w:t>掌握用平方根法和追赶法解特殊类型方程组的方法；</w:t>
            </w:r>
          </w:p>
          <w:p>
            <w:pPr>
              <w:numPr>
                <w:ilvl w:val="0"/>
                <w:numId w:val="4"/>
              </w:numPr>
              <w:spacing w:line="240" w:lineRule="auto"/>
              <w:rPr>
                <w:rFonts w:ascii="Times New Roman" w:hAnsi="Times New Roman"/>
                <w:sz w:val="21"/>
                <w:szCs w:val="21"/>
              </w:rPr>
            </w:pPr>
            <w:r>
              <w:rPr>
                <w:rFonts w:ascii="Times New Roman" w:hAnsi="Times New Roman"/>
                <w:sz w:val="21"/>
                <w:szCs w:val="21"/>
              </w:rPr>
              <w:t>能够进行误差分析。</w:t>
            </w:r>
          </w:p>
        </w:tc>
        <w:tc>
          <w:tcPr>
            <w:tcW w:w="575"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5</w:t>
            </w:r>
          </w:p>
        </w:tc>
        <w:tc>
          <w:tcPr>
            <w:tcW w:w="2216"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线性方程组的迭代方法：雅可比迭代法，高斯-塞德尔迭代法。松弛迭代法</w:t>
            </w:r>
          </w:p>
        </w:tc>
        <w:tc>
          <w:tcPr>
            <w:tcW w:w="4493"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（1）理解迭代法的基本思想；</w:t>
            </w:r>
          </w:p>
          <w:p>
            <w:pPr>
              <w:spacing w:line="240" w:lineRule="auto"/>
              <w:jc w:val="left"/>
              <w:rPr>
                <w:rFonts w:ascii="Times New Roman" w:hAnsi="Times New Roman"/>
                <w:sz w:val="21"/>
                <w:szCs w:val="21"/>
              </w:rPr>
            </w:pPr>
            <w:r>
              <w:rPr>
                <w:rFonts w:ascii="Times New Roman" w:hAnsi="Times New Roman"/>
                <w:sz w:val="21"/>
                <w:szCs w:val="21"/>
              </w:rPr>
              <w:t>（2）熟练掌握用雅可比法、高斯-塞德尔法和松弛迭代法解线性方程组的方法以及三种迭代法的区别与联系；</w:t>
            </w:r>
          </w:p>
          <w:p>
            <w:pPr>
              <w:spacing w:line="240" w:lineRule="auto"/>
              <w:rPr>
                <w:rFonts w:ascii="Times New Roman" w:hAnsi="Times New Roman"/>
                <w:sz w:val="21"/>
                <w:szCs w:val="21"/>
              </w:rPr>
            </w:pPr>
            <w:r>
              <w:rPr>
                <w:rFonts w:ascii="Times New Roman" w:hAnsi="Times New Roman"/>
                <w:sz w:val="21"/>
                <w:szCs w:val="21"/>
              </w:rPr>
              <w:t>（3）能够对三种迭代法进行收敛性分析。</w:t>
            </w:r>
          </w:p>
        </w:tc>
        <w:tc>
          <w:tcPr>
            <w:tcW w:w="575"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6</w:t>
            </w:r>
          </w:p>
        </w:tc>
        <w:tc>
          <w:tcPr>
            <w:tcW w:w="2216" w:type="dxa"/>
            <w:tcBorders>
              <w:bottom w:val="single" w:color="auto" w:sz="6"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复化求积公式、龙贝格积分法、高斯求积公式</w:t>
            </w:r>
          </w:p>
        </w:tc>
        <w:tc>
          <w:tcPr>
            <w:tcW w:w="4493" w:type="dxa"/>
            <w:tcBorders>
              <w:bottom w:val="single" w:color="auto" w:sz="6" w:space="0"/>
            </w:tcBorders>
            <w:tcMar>
              <w:top w:w="57" w:type="dxa"/>
              <w:bottom w:w="57" w:type="dxa"/>
            </w:tcMar>
            <w:vAlign w:val="center"/>
          </w:tcPr>
          <w:p>
            <w:pPr>
              <w:spacing w:line="240" w:lineRule="auto"/>
              <w:jc w:val="left"/>
              <w:rPr>
                <w:rFonts w:ascii="Times New Roman" w:hAnsi="Times New Roman"/>
                <w:sz w:val="21"/>
                <w:szCs w:val="21"/>
              </w:rPr>
            </w:pPr>
            <w:r>
              <w:rPr>
                <w:rFonts w:ascii="Times New Roman" w:hAnsi="Times New Roman"/>
                <w:sz w:val="21"/>
                <w:szCs w:val="21"/>
              </w:rPr>
              <w:t>（1）理解数值求积公式的基本思想和构造求积公式的方法；</w:t>
            </w:r>
          </w:p>
          <w:p>
            <w:pPr>
              <w:spacing w:line="240" w:lineRule="auto"/>
              <w:jc w:val="left"/>
              <w:rPr>
                <w:rFonts w:ascii="Times New Roman" w:hAnsi="Times New Roman"/>
                <w:sz w:val="21"/>
                <w:szCs w:val="21"/>
              </w:rPr>
            </w:pPr>
            <w:r>
              <w:rPr>
                <w:rFonts w:ascii="Times New Roman" w:hAnsi="Times New Roman"/>
                <w:sz w:val="21"/>
                <w:szCs w:val="21"/>
              </w:rPr>
              <w:t>（2）熟练掌握梯形、复化梯形公式及其余项，辛卜生、复化辛卜生公式及其余项；</w:t>
            </w:r>
          </w:p>
          <w:p>
            <w:pPr>
              <w:spacing w:line="240" w:lineRule="auto"/>
              <w:jc w:val="left"/>
              <w:rPr>
                <w:rFonts w:ascii="Times New Roman" w:hAnsi="Times New Roman"/>
                <w:sz w:val="21"/>
                <w:szCs w:val="21"/>
              </w:rPr>
            </w:pPr>
            <w:r>
              <w:rPr>
                <w:rFonts w:ascii="Times New Roman" w:hAnsi="Times New Roman"/>
                <w:sz w:val="21"/>
                <w:szCs w:val="21"/>
              </w:rPr>
              <w:t>（3）掌握运用各种求积公式求给定积分近似值的方法。</w:t>
            </w:r>
          </w:p>
        </w:tc>
        <w:tc>
          <w:tcPr>
            <w:tcW w:w="575" w:type="dxa"/>
            <w:tcBorders>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Borders>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Borders>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p>
            <w:pPr>
              <w:spacing w:line="240" w:lineRule="auto"/>
              <w:jc w:val="center"/>
              <w:rPr>
                <w:rFonts w:ascii="Times New Roman" w:hAnsi="Times New Roman"/>
                <w:sz w:val="21"/>
                <w:szCs w:val="21"/>
              </w:rPr>
            </w:pPr>
            <w:r>
              <w:rPr>
                <w:rFonts w:ascii="Times New Roman" w:hAnsi="Times New Roman"/>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7</w:t>
            </w:r>
          </w:p>
        </w:tc>
        <w:tc>
          <w:tcPr>
            <w:tcW w:w="2216" w:type="dxa"/>
            <w:tcBorders>
              <w:top w:val="single" w:color="auto" w:sz="6" w:space="0"/>
              <w:bottom w:val="single" w:color="auto" w:sz="6"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改进-欧拉法、龙格-库塔法、单步法的收敛性和稳定性</w:t>
            </w:r>
          </w:p>
        </w:tc>
        <w:tc>
          <w:tcPr>
            <w:tcW w:w="4493" w:type="dxa"/>
            <w:tcBorders>
              <w:top w:val="single" w:color="auto" w:sz="6" w:space="0"/>
              <w:bottom w:val="single" w:color="auto" w:sz="6"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（1）理解常微分方程数值解法的基本思想；</w:t>
            </w:r>
          </w:p>
          <w:p>
            <w:pPr>
              <w:spacing w:line="240" w:lineRule="auto"/>
              <w:rPr>
                <w:rFonts w:ascii="Times New Roman" w:hAnsi="Times New Roman"/>
                <w:sz w:val="21"/>
                <w:szCs w:val="21"/>
              </w:rPr>
            </w:pPr>
            <w:r>
              <w:rPr>
                <w:rFonts w:ascii="Times New Roman" w:hAnsi="Times New Roman"/>
                <w:sz w:val="21"/>
                <w:szCs w:val="21"/>
              </w:rPr>
              <w:t>（2）理解单步法的收敛性与稳定性；</w:t>
            </w:r>
          </w:p>
          <w:p>
            <w:pPr>
              <w:spacing w:line="240" w:lineRule="auto"/>
              <w:jc w:val="left"/>
              <w:rPr>
                <w:rFonts w:ascii="Times New Roman" w:hAnsi="Times New Roman"/>
                <w:sz w:val="21"/>
                <w:szCs w:val="21"/>
              </w:rPr>
            </w:pPr>
            <w:r>
              <w:rPr>
                <w:rFonts w:ascii="Times New Roman" w:hAnsi="Times New Roman"/>
                <w:sz w:val="21"/>
                <w:szCs w:val="21"/>
              </w:rPr>
              <w:t>（3）掌握欧拉法、改进欧拉法、龙格-库塔法计算公式，熟练掌握用欧拉法、改进欧拉法、龙格-库塔法求微分方程近似解的方法并能进行收敛性和稳定性分析。</w:t>
            </w:r>
          </w:p>
        </w:tc>
        <w:tc>
          <w:tcPr>
            <w:tcW w:w="575" w:type="dxa"/>
            <w:tcBorders>
              <w:top w:val="single" w:color="auto" w:sz="6" w:space="0"/>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Borders>
              <w:top w:val="single" w:color="auto" w:sz="6" w:space="0"/>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Borders>
              <w:top w:val="single" w:color="auto" w:sz="6" w:space="0"/>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p>
            <w:pPr>
              <w:spacing w:line="240" w:lineRule="auto"/>
              <w:jc w:val="center"/>
              <w:rPr>
                <w:rFonts w:ascii="Times New Roman" w:hAnsi="Times New Roman"/>
                <w:sz w:val="21"/>
                <w:szCs w:val="21"/>
              </w:rPr>
            </w:pPr>
            <w:r>
              <w:rPr>
                <w:rFonts w:ascii="Times New Roman" w:hAnsi="Times New Roman"/>
                <w:sz w:val="21"/>
                <w:szCs w:val="21"/>
              </w:rPr>
              <w:t>课程目标4</w:t>
            </w:r>
          </w:p>
          <w:p>
            <w:pPr>
              <w:spacing w:line="240" w:lineRule="auto"/>
              <w:jc w:val="center"/>
              <w:rPr>
                <w:rFonts w:ascii="Times New Roman" w:hAnsi="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8</w:t>
            </w:r>
          </w:p>
        </w:tc>
        <w:tc>
          <w:tcPr>
            <w:tcW w:w="2216" w:type="dxa"/>
            <w:tcBorders>
              <w:top w:val="single" w:color="auto" w:sz="6" w:space="0"/>
              <w:bottom w:val="single" w:color="auto" w:sz="12"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综合案例</w:t>
            </w:r>
          </w:p>
        </w:tc>
        <w:tc>
          <w:tcPr>
            <w:tcW w:w="4493" w:type="dxa"/>
            <w:tcBorders>
              <w:top w:val="single" w:color="auto" w:sz="6" w:space="0"/>
              <w:bottom w:val="single" w:color="auto" w:sz="12" w:space="0"/>
            </w:tcBorders>
            <w:tcMar>
              <w:top w:w="57" w:type="dxa"/>
              <w:bottom w:w="57" w:type="dxa"/>
            </w:tcMar>
            <w:vAlign w:val="center"/>
          </w:tcPr>
          <w:p>
            <w:pPr>
              <w:spacing w:line="240" w:lineRule="auto"/>
              <w:jc w:val="left"/>
              <w:rPr>
                <w:rFonts w:ascii="Times New Roman" w:hAnsi="Times New Roman"/>
                <w:sz w:val="21"/>
                <w:szCs w:val="21"/>
              </w:rPr>
            </w:pPr>
            <w:r>
              <w:rPr>
                <w:rFonts w:ascii="Times New Roman" w:hAnsi="Times New Roman"/>
                <w:sz w:val="21"/>
                <w:szCs w:val="21"/>
              </w:rPr>
              <w:t>（1）复习前面的内容；</w:t>
            </w:r>
          </w:p>
          <w:p>
            <w:pPr>
              <w:spacing w:line="240" w:lineRule="auto"/>
              <w:jc w:val="left"/>
              <w:rPr>
                <w:rFonts w:ascii="Times New Roman" w:hAnsi="Times New Roman"/>
                <w:sz w:val="21"/>
                <w:szCs w:val="21"/>
              </w:rPr>
            </w:pPr>
            <w:r>
              <w:rPr>
                <w:rFonts w:ascii="Times New Roman" w:hAnsi="Times New Roman"/>
                <w:sz w:val="21"/>
                <w:szCs w:val="21"/>
              </w:rPr>
              <w:t>（2）掌握学过的所有数值计算方法；</w:t>
            </w:r>
          </w:p>
          <w:p>
            <w:pPr>
              <w:spacing w:line="240" w:lineRule="auto"/>
              <w:jc w:val="left"/>
              <w:rPr>
                <w:rFonts w:ascii="Times New Roman" w:hAnsi="Times New Roman"/>
                <w:sz w:val="21"/>
                <w:szCs w:val="21"/>
              </w:rPr>
            </w:pPr>
            <w:r>
              <w:rPr>
                <w:rFonts w:ascii="Times New Roman" w:hAnsi="Times New Roman"/>
                <w:sz w:val="21"/>
                <w:szCs w:val="21"/>
              </w:rPr>
              <w:t>（3）提高Python编程能力。</w:t>
            </w:r>
          </w:p>
          <w:p>
            <w:pPr>
              <w:spacing w:line="240" w:lineRule="auto"/>
              <w:jc w:val="left"/>
              <w:rPr>
                <w:rFonts w:ascii="Times New Roman" w:hAnsi="Times New Roman"/>
                <w:sz w:val="21"/>
                <w:szCs w:val="21"/>
              </w:rPr>
            </w:pPr>
          </w:p>
        </w:tc>
        <w:tc>
          <w:tcPr>
            <w:tcW w:w="575" w:type="dxa"/>
            <w:tcBorders>
              <w:top w:val="single" w:color="auto" w:sz="6" w:space="0"/>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786" w:type="dxa"/>
            <w:tcBorders>
              <w:top w:val="single" w:color="auto" w:sz="6" w:space="0"/>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讲授（0.5学时）+实验、现场指导（1.5学时）</w:t>
            </w:r>
          </w:p>
        </w:tc>
        <w:tc>
          <w:tcPr>
            <w:tcW w:w="1133" w:type="dxa"/>
            <w:tcBorders>
              <w:top w:val="single" w:color="auto" w:sz="6" w:space="0"/>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bl>
    <w:p>
      <w:pPr>
        <w:spacing w:line="360" w:lineRule="auto"/>
        <w:ind w:firstLine="482" w:firstLineChars="200"/>
        <w:rPr>
          <w:rFonts w:ascii="Times New Roman" w:hAnsi="Times New Roman" w:eastAsia="黑体"/>
          <w:b/>
        </w:rPr>
      </w:pPr>
      <w:r>
        <w:rPr>
          <w:rFonts w:hint="eastAsia" w:ascii="黑体" w:hAnsi="黑体" w:eastAsia="黑体" w:cs="黑体"/>
          <w:b/>
          <w:bCs/>
          <w:sz w:val="24"/>
        </w:rPr>
        <w:t>四、课程目标与毕业要求的关系</w:t>
      </w:r>
    </w:p>
    <w:p>
      <w:pPr>
        <w:adjustRightInd/>
        <w:snapToGrid/>
        <w:spacing w:line="360" w:lineRule="auto"/>
        <w:jc w:val="center"/>
        <w:rPr>
          <w:rFonts w:ascii="Times New Roman" w:hAnsi="Times New Roman"/>
          <w:b/>
          <w:snapToGrid w:val="0"/>
          <w:kern w:val="0"/>
          <w:szCs w:val="20"/>
        </w:rPr>
      </w:pPr>
      <w:r>
        <w:rPr>
          <w:rFonts w:ascii="Times New Roman" w:hAnsi="Times New Roman"/>
          <w:b/>
          <w:snapToGrid w:val="0"/>
          <w:kern w:val="0"/>
          <w:szCs w:val="20"/>
        </w:rPr>
        <w:t>课程目标对毕业要求的支撑关系</w:t>
      </w:r>
    </w:p>
    <w:tbl>
      <w:tblPr>
        <w:tblStyle w:val="7"/>
        <w:tblW w:w="95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2470"/>
        <w:gridCol w:w="5103"/>
        <w:gridCol w:w="19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2470"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w:t>
            </w:r>
          </w:p>
        </w:tc>
        <w:tc>
          <w:tcPr>
            <w:tcW w:w="5103"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毕业要求分解指标点</w:t>
            </w:r>
          </w:p>
        </w:tc>
        <w:tc>
          <w:tcPr>
            <w:tcW w:w="1987"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课程目标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ascii="Times New Roman" w:hAnsi="Times New Roman"/>
                <w:sz w:val="21"/>
                <w:szCs w:val="21"/>
              </w:rPr>
            </w:pPr>
            <w:r>
              <w:rPr>
                <w:rFonts w:hint="eastAsia" w:ascii="Times New Roman" w:hAnsi="Times New Roman"/>
                <w:sz w:val="21"/>
                <w:szCs w:val="21"/>
                <w:lang w:val="en-US" w:eastAsia="zh-CN"/>
              </w:rPr>
              <w:t>2.</w:t>
            </w:r>
            <w:r>
              <w:rPr>
                <w:rFonts w:ascii="Times New Roman" w:hAnsi="Times New Roman"/>
                <w:sz w:val="21"/>
                <w:szCs w:val="21"/>
              </w:rPr>
              <w:t>问题分析</w:t>
            </w:r>
          </w:p>
        </w:tc>
        <w:tc>
          <w:tcPr>
            <w:tcW w:w="5103" w:type="dxa"/>
            <w:tcMar>
              <w:top w:w="57" w:type="dxa"/>
              <w:bottom w:w="57" w:type="dxa"/>
            </w:tcMar>
            <w:vAlign w:val="center"/>
          </w:tcPr>
          <w:p>
            <w:pPr>
              <w:rPr>
                <w:rFonts w:ascii="Times New Roman" w:hAnsi="Times New Roman"/>
                <w:color w:val="000000"/>
                <w:kern w:val="0"/>
                <w:sz w:val="21"/>
                <w:szCs w:val="21"/>
              </w:rPr>
            </w:pPr>
            <w:r>
              <w:rPr>
                <w:rFonts w:ascii="Times New Roman" w:hAnsi="Times New Roman"/>
                <w:color w:val="000000"/>
                <w:kern w:val="0"/>
                <w:sz w:val="21"/>
                <w:szCs w:val="21"/>
              </w:rPr>
              <w:t>2-2</w:t>
            </w:r>
            <w:r>
              <w:rPr>
                <w:rFonts w:hint="eastAsia" w:ascii="Times New Roman" w:hAnsi="Times New Roman"/>
                <w:color w:val="000000"/>
                <w:kern w:val="0"/>
                <w:sz w:val="21"/>
                <w:szCs w:val="21"/>
                <w:lang w:val="en-US" w:eastAsia="zh-CN"/>
              </w:rPr>
              <w:t xml:space="preserve"> </w:t>
            </w:r>
            <w:r>
              <w:rPr>
                <w:rFonts w:ascii="Times New Roman" w:hAnsi="Times New Roman"/>
                <w:color w:val="000000"/>
                <w:kern w:val="0"/>
                <w:sz w:val="21"/>
                <w:szCs w:val="21"/>
              </w:rPr>
              <w:t>能够对针对具体的数据科学与人工智能问题选择合适的数学模型，并达到适当的正确性和可用性要求。</w:t>
            </w:r>
          </w:p>
        </w:tc>
        <w:tc>
          <w:tcPr>
            <w:tcW w:w="1987" w:type="dxa"/>
            <w:tcMar>
              <w:top w:w="57" w:type="dxa"/>
              <w:bottom w:w="57" w:type="dxa"/>
            </w:tcMar>
            <w:vAlign w:val="center"/>
          </w:tcPr>
          <w:p>
            <w:pPr>
              <w:jc w:val="center"/>
              <w:rPr>
                <w:rFonts w:ascii="Times New Roman" w:hAnsi="Times New Roman"/>
                <w:sz w:val="21"/>
                <w:szCs w:val="21"/>
              </w:rPr>
            </w:pPr>
            <w:r>
              <w:rPr>
                <w:rFonts w:ascii="Times New Roman" w:hAnsi="Times New Roman"/>
                <w:sz w:val="21"/>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ascii="Times New Roman" w:hAnsi="Times New Roman"/>
                <w:sz w:val="21"/>
                <w:szCs w:val="21"/>
              </w:rPr>
            </w:pPr>
            <w:r>
              <w:rPr>
                <w:rFonts w:hint="eastAsia" w:ascii="Times New Roman" w:hAnsi="Times New Roman"/>
                <w:sz w:val="21"/>
                <w:szCs w:val="21"/>
                <w:lang w:val="en-US" w:eastAsia="zh-CN"/>
              </w:rPr>
              <w:t>4.</w:t>
            </w:r>
            <w:r>
              <w:rPr>
                <w:rFonts w:ascii="Times New Roman" w:hAnsi="Times New Roman"/>
                <w:sz w:val="21"/>
                <w:szCs w:val="21"/>
              </w:rPr>
              <w:t>研究</w:t>
            </w:r>
          </w:p>
        </w:tc>
        <w:tc>
          <w:tcPr>
            <w:tcW w:w="5103" w:type="dxa"/>
            <w:tcMar>
              <w:top w:w="57" w:type="dxa"/>
              <w:bottom w:w="57" w:type="dxa"/>
            </w:tcMar>
            <w:vAlign w:val="center"/>
          </w:tcPr>
          <w:p>
            <w:pPr>
              <w:rPr>
                <w:rFonts w:ascii="Times New Roman" w:hAnsi="Times New Roman"/>
                <w:color w:val="000000"/>
                <w:kern w:val="0"/>
                <w:sz w:val="21"/>
                <w:szCs w:val="21"/>
              </w:rPr>
            </w:pPr>
            <w:r>
              <w:rPr>
                <w:rFonts w:ascii="Times New Roman" w:hAnsi="Times New Roman"/>
                <w:color w:val="000000"/>
                <w:kern w:val="0"/>
                <w:sz w:val="21"/>
                <w:szCs w:val="21"/>
              </w:rPr>
              <w:t>4-1</w:t>
            </w:r>
            <w:r>
              <w:rPr>
                <w:rFonts w:hint="eastAsia" w:ascii="Times New Roman" w:hAnsi="Times New Roman"/>
                <w:color w:val="000000"/>
                <w:kern w:val="0"/>
                <w:sz w:val="21"/>
                <w:szCs w:val="21"/>
                <w:lang w:val="en-US" w:eastAsia="zh-CN"/>
              </w:rPr>
              <w:t xml:space="preserve"> </w:t>
            </w:r>
            <w:r>
              <w:rPr>
                <w:rFonts w:ascii="Times New Roman" w:hAnsi="Times New Roman"/>
                <w:color w:val="000000"/>
                <w:kern w:val="0"/>
                <w:sz w:val="21"/>
                <w:szCs w:val="21"/>
              </w:rPr>
              <w:t>能够基于数据科学与人工智能学科相关原理和方法选择研究线路，对复杂工程问题进行分解。</w:t>
            </w:r>
          </w:p>
        </w:tc>
        <w:tc>
          <w:tcPr>
            <w:tcW w:w="1987" w:type="dxa"/>
            <w:tcMar>
              <w:top w:w="57" w:type="dxa"/>
              <w:bottom w:w="57" w:type="dxa"/>
            </w:tcMar>
            <w:vAlign w:val="center"/>
          </w:tcPr>
          <w:p>
            <w:pPr>
              <w:jc w:val="center"/>
              <w:rPr>
                <w:rFonts w:ascii="Times New Roman" w:hAnsi="Times New Roman"/>
                <w:sz w:val="21"/>
                <w:szCs w:val="21"/>
              </w:rPr>
            </w:pPr>
            <w:r>
              <w:rPr>
                <w:rFonts w:ascii="Times New Roman" w:hAnsi="Times New Roman"/>
                <w:sz w:val="21"/>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ascii="Times New Roman" w:hAnsi="Times New Roman"/>
                <w:sz w:val="21"/>
                <w:szCs w:val="21"/>
              </w:rPr>
            </w:pPr>
            <w:r>
              <w:rPr>
                <w:rFonts w:hint="eastAsia" w:ascii="Times New Roman" w:hAnsi="Times New Roman"/>
                <w:sz w:val="21"/>
                <w:szCs w:val="21"/>
                <w:lang w:val="en-US" w:eastAsia="zh-CN"/>
              </w:rPr>
              <w:t>5.</w:t>
            </w:r>
            <w:r>
              <w:rPr>
                <w:rFonts w:ascii="Times New Roman" w:hAnsi="Times New Roman"/>
                <w:sz w:val="21"/>
                <w:szCs w:val="21"/>
              </w:rPr>
              <w:t>使用现代工具</w:t>
            </w:r>
          </w:p>
        </w:tc>
        <w:tc>
          <w:tcPr>
            <w:tcW w:w="5103" w:type="dxa"/>
            <w:tcMar>
              <w:top w:w="57" w:type="dxa"/>
              <w:bottom w:w="57" w:type="dxa"/>
            </w:tcMar>
            <w:vAlign w:val="center"/>
          </w:tcPr>
          <w:p>
            <w:pPr>
              <w:rPr>
                <w:rFonts w:ascii="Times New Roman" w:hAnsi="Times New Roman"/>
                <w:sz w:val="21"/>
                <w:szCs w:val="21"/>
              </w:rPr>
            </w:pPr>
            <w:r>
              <w:rPr>
                <w:rFonts w:ascii="Times New Roman" w:hAnsi="Times New Roman"/>
                <w:sz w:val="21"/>
                <w:szCs w:val="21"/>
              </w:rPr>
              <w:t>5-2</w:t>
            </w:r>
            <w:r>
              <w:rPr>
                <w:rFonts w:hint="eastAsia" w:ascii="Times New Roman" w:hAnsi="Times New Roman"/>
                <w:sz w:val="21"/>
                <w:szCs w:val="21"/>
                <w:lang w:val="en-US" w:eastAsia="zh-CN"/>
              </w:rPr>
              <w:t xml:space="preserve"> </w:t>
            </w:r>
            <w:r>
              <w:rPr>
                <w:rFonts w:ascii="Times New Roman" w:hAnsi="Times New Roman"/>
                <w:sz w:val="21"/>
                <w:szCs w:val="21"/>
              </w:rPr>
              <w:t>能够开发、选择和使用恰当的技术和工具对计算机复杂工程问题进行模拟、仿真和预测。</w:t>
            </w:r>
          </w:p>
        </w:tc>
        <w:tc>
          <w:tcPr>
            <w:tcW w:w="1987" w:type="dxa"/>
            <w:tcMar>
              <w:top w:w="57" w:type="dxa"/>
              <w:bottom w:w="57" w:type="dxa"/>
            </w:tcMar>
            <w:vAlign w:val="center"/>
          </w:tcPr>
          <w:p>
            <w:pPr>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ascii="Times New Roman" w:hAnsi="Times New Roman"/>
                <w:sz w:val="21"/>
                <w:szCs w:val="21"/>
              </w:rPr>
            </w:pPr>
            <w:r>
              <w:rPr>
                <w:rFonts w:hint="eastAsia" w:ascii="Times New Roman" w:hAnsi="Times New Roman"/>
                <w:sz w:val="21"/>
                <w:szCs w:val="21"/>
                <w:lang w:val="en-US" w:eastAsia="zh-CN"/>
              </w:rPr>
              <w:t>13.</w:t>
            </w:r>
            <w:r>
              <w:rPr>
                <w:rFonts w:ascii="Times New Roman" w:hAnsi="Times New Roman"/>
                <w:sz w:val="21"/>
                <w:szCs w:val="21"/>
              </w:rPr>
              <w:t>科学思维</w:t>
            </w:r>
          </w:p>
        </w:tc>
        <w:tc>
          <w:tcPr>
            <w:tcW w:w="5103" w:type="dxa"/>
            <w:tcMar>
              <w:top w:w="57" w:type="dxa"/>
              <w:bottom w:w="57" w:type="dxa"/>
            </w:tcMar>
            <w:vAlign w:val="center"/>
          </w:tcPr>
          <w:p>
            <w:pPr>
              <w:rPr>
                <w:rFonts w:ascii="Times New Roman" w:hAnsi="Times New Roman"/>
                <w:sz w:val="21"/>
                <w:szCs w:val="21"/>
              </w:rPr>
            </w:pPr>
            <w:r>
              <w:rPr>
                <w:rFonts w:ascii="Times New Roman" w:hAnsi="Times New Roman"/>
                <w:sz w:val="21"/>
                <w:szCs w:val="21"/>
              </w:rPr>
              <w:t>13-1</w:t>
            </w:r>
            <w:r>
              <w:rPr>
                <w:rFonts w:hint="eastAsia" w:ascii="Times New Roman" w:hAnsi="Times New Roman"/>
                <w:sz w:val="21"/>
                <w:szCs w:val="21"/>
                <w:lang w:val="en-US" w:eastAsia="zh-CN"/>
              </w:rPr>
              <w:t xml:space="preserve"> </w:t>
            </w:r>
            <w:r>
              <w:rPr>
                <w:rFonts w:ascii="Times New Roman" w:hAnsi="Times New Roman"/>
                <w:sz w:val="21"/>
                <w:szCs w:val="21"/>
              </w:rPr>
              <w:t>具有计算思维分析能力，面向数据科学与人工智能领域复杂问题能够合理进行抽象建模。</w:t>
            </w:r>
          </w:p>
        </w:tc>
        <w:tc>
          <w:tcPr>
            <w:tcW w:w="1987" w:type="dxa"/>
            <w:tcMar>
              <w:top w:w="57" w:type="dxa"/>
              <w:bottom w:w="57" w:type="dxa"/>
            </w:tcMar>
            <w:vAlign w:val="center"/>
          </w:tcPr>
          <w:p>
            <w:pPr>
              <w:jc w:val="center"/>
              <w:rPr>
                <w:rFonts w:ascii="Times New Roman" w:hAnsi="Times New Roman"/>
                <w:sz w:val="21"/>
                <w:szCs w:val="21"/>
              </w:rPr>
            </w:pPr>
            <w:r>
              <w:rPr>
                <w:rFonts w:ascii="Times New Roman" w:hAnsi="Times New Roman"/>
                <w:sz w:val="21"/>
                <w:szCs w:val="21"/>
              </w:rPr>
              <w:t>课程目标4</w:t>
            </w:r>
          </w:p>
          <w:p>
            <w:pPr>
              <w:jc w:val="center"/>
              <w:rPr>
                <w:rFonts w:ascii="Times New Roman" w:hAnsi="Times New Roman"/>
                <w:sz w:val="21"/>
                <w:szCs w:val="21"/>
              </w:rPr>
            </w:pPr>
          </w:p>
        </w:tc>
      </w:tr>
    </w:tbl>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五、课程教学方法</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1. 讲授</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采用启发式教学，激发学生主动学习的兴趣，培养学生独立思考、分析问题和解决问题的能力，引导学生通过实验过程获得自己想学到的知识。主要讲解内容是案例分析和总结实验过程中可能会碰到的问题并给出解决方案。</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2. 实验+现场指导</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（1）检查并指导学生进行实验，围绕实验中的重点和难点内容进行讲解和答疑，促进学生理解、掌握和应用实验过程中的知识点。</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（2）采用现场实践教学。实验中理论教学与实践相结合，引导学生应用所学理论知识解决实际问题。</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（3）</w:t>
      </w:r>
      <w:r>
        <w:rPr>
          <w:rFonts w:hint="eastAsia" w:ascii="Times New Roman" w:hAnsi="Times New Roman"/>
          <w:snapToGrid w:val="0"/>
          <w:szCs w:val="20"/>
          <w:lang w:val="en-US" w:eastAsia="zh-CN"/>
        </w:rPr>
        <w:t xml:space="preserve"> </w:t>
      </w:r>
      <w:r>
        <w:rPr>
          <w:rFonts w:ascii="Times New Roman" w:hAnsi="Times New Roman"/>
          <w:snapToGrid w:val="0"/>
          <w:szCs w:val="20"/>
        </w:rPr>
        <w:t>现场指导学生主要是指学生实验过程中答疑或者编程指导等方式进行。检查并指导学生进行实验，围绕实验中的重点和难点内容进行讲解和答疑，促进学生理解、掌握和应用实验过程中的知识点。</w:t>
      </w:r>
    </w:p>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六、课程考核方法</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检验课程目标达成度，评价学生实验成果达成度。考核环节包括实验表现成绩、实验过程成绩和实验结果成绩，总评成绩以百分计，满分100分，表现成绩由考勤和实验时的态度组成，实验过程成绩由构建的实验方案情况、实验实际进行情况、</w:t>
      </w:r>
      <w:r>
        <w:rPr>
          <w:rFonts w:hint="eastAsia" w:ascii="Times New Roman" w:hAnsi="Times New Roman"/>
          <w:snapToGrid w:val="0"/>
          <w:szCs w:val="20"/>
          <w:lang w:val="en-US" w:eastAsia="zh-CN"/>
        </w:rPr>
        <w:t>完成情况</w:t>
      </w:r>
      <w:r>
        <w:rPr>
          <w:rFonts w:ascii="Times New Roman" w:hAnsi="Times New Roman"/>
          <w:snapToGrid w:val="0"/>
          <w:szCs w:val="20"/>
        </w:rPr>
        <w:t>和</w:t>
      </w:r>
      <w:r>
        <w:rPr>
          <w:rFonts w:hint="eastAsia" w:ascii="Times New Roman" w:hAnsi="Times New Roman"/>
          <w:snapToGrid w:val="0"/>
          <w:szCs w:val="20"/>
          <w:lang w:val="en-US" w:eastAsia="zh-CN"/>
        </w:rPr>
        <w:t>实验报告质量</w:t>
      </w:r>
      <w:r>
        <w:rPr>
          <w:rFonts w:ascii="Times New Roman" w:hAnsi="Times New Roman"/>
          <w:snapToGrid w:val="0"/>
          <w:szCs w:val="20"/>
        </w:rPr>
        <w:t>组成，实验结果成绩由实验报告完成情况和回答问题情况组成。各考核环节所占分值比例可根据具体情况微调，建议值及考核细则如下。</w:t>
      </w:r>
    </w:p>
    <w:tbl>
      <w:tblPr>
        <w:tblStyle w:val="7"/>
        <w:tblW w:w="963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627"/>
        <w:gridCol w:w="433"/>
        <w:gridCol w:w="680"/>
        <w:gridCol w:w="529"/>
        <w:gridCol w:w="6237"/>
        <w:gridCol w:w="11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627"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考核</w:t>
            </w:r>
          </w:p>
          <w:p>
            <w:pPr>
              <w:spacing w:line="240" w:lineRule="auto"/>
              <w:jc w:val="center"/>
              <w:rPr>
                <w:rFonts w:ascii="Times New Roman" w:hAnsi="Times New Roman"/>
                <w:b/>
                <w:sz w:val="21"/>
                <w:szCs w:val="21"/>
              </w:rPr>
            </w:pPr>
            <w:r>
              <w:rPr>
                <w:rFonts w:ascii="Times New Roman" w:hAnsi="Times New Roman"/>
                <w:b/>
                <w:sz w:val="21"/>
                <w:szCs w:val="21"/>
              </w:rPr>
              <w:t>依据</w:t>
            </w:r>
          </w:p>
        </w:tc>
        <w:tc>
          <w:tcPr>
            <w:tcW w:w="1642" w:type="dxa"/>
            <w:gridSpan w:val="3"/>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建议</w:t>
            </w:r>
          </w:p>
          <w:p>
            <w:pPr>
              <w:spacing w:line="240" w:lineRule="auto"/>
              <w:jc w:val="center"/>
              <w:rPr>
                <w:rFonts w:ascii="Times New Roman" w:hAnsi="Times New Roman"/>
                <w:b/>
                <w:sz w:val="21"/>
                <w:szCs w:val="21"/>
              </w:rPr>
            </w:pPr>
            <w:r>
              <w:rPr>
                <w:rFonts w:ascii="Times New Roman" w:hAnsi="Times New Roman"/>
                <w:b/>
                <w:sz w:val="21"/>
                <w:szCs w:val="21"/>
              </w:rPr>
              <w:t>分值</w:t>
            </w:r>
          </w:p>
        </w:tc>
        <w:tc>
          <w:tcPr>
            <w:tcW w:w="6237"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考核/评价细则</w:t>
            </w:r>
          </w:p>
        </w:tc>
        <w:tc>
          <w:tcPr>
            <w:tcW w:w="1133"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对应课</w:t>
            </w:r>
          </w:p>
          <w:p>
            <w:pPr>
              <w:spacing w:line="240" w:lineRule="auto"/>
              <w:jc w:val="center"/>
              <w:rPr>
                <w:rFonts w:ascii="Times New Roman" w:hAnsi="Times New Roman"/>
                <w:b/>
                <w:sz w:val="21"/>
                <w:szCs w:val="21"/>
              </w:rPr>
            </w:pPr>
            <w:r>
              <w:rPr>
                <w:rFonts w:ascii="Times New Roman" w:hAnsi="Times New Roman"/>
                <w:b/>
                <w:sz w:val="21"/>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726" w:hRule="atLeast"/>
          <w:jc w:val="center"/>
        </w:trPr>
        <w:tc>
          <w:tcPr>
            <w:tcW w:w="627" w:type="dxa"/>
            <w:vMerge w:val="restart"/>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平时成绩</w:t>
            </w:r>
          </w:p>
        </w:tc>
        <w:tc>
          <w:tcPr>
            <w:tcW w:w="433" w:type="dxa"/>
            <w:vMerge w:val="restart"/>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70</w:t>
            </w:r>
          </w:p>
        </w:tc>
        <w:tc>
          <w:tcPr>
            <w:tcW w:w="680"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考勤成绩</w:t>
            </w:r>
          </w:p>
        </w:tc>
        <w:tc>
          <w:tcPr>
            <w:tcW w:w="529"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20%</w:t>
            </w:r>
          </w:p>
        </w:tc>
        <w:tc>
          <w:tcPr>
            <w:tcW w:w="6237"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考勤考察学生迟到、旷课和违纪情况。</w:t>
            </w:r>
          </w:p>
          <w:p>
            <w:pPr>
              <w:spacing w:line="240" w:lineRule="auto"/>
              <w:rPr>
                <w:rFonts w:ascii="Times New Roman" w:hAnsi="Times New Roman"/>
                <w:sz w:val="21"/>
                <w:szCs w:val="21"/>
              </w:rPr>
            </w:pP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627" w:type="dxa"/>
            <w:vMerge w:val="continue"/>
            <w:tcMar>
              <w:top w:w="57" w:type="dxa"/>
              <w:bottom w:w="57" w:type="dxa"/>
            </w:tcMar>
            <w:vAlign w:val="center"/>
          </w:tcPr>
          <w:p>
            <w:pPr>
              <w:spacing w:line="240" w:lineRule="auto"/>
              <w:jc w:val="center"/>
              <w:rPr>
                <w:rFonts w:ascii="Times New Roman" w:hAnsi="Times New Roman"/>
                <w:sz w:val="21"/>
                <w:szCs w:val="21"/>
              </w:rPr>
            </w:pPr>
          </w:p>
        </w:tc>
        <w:tc>
          <w:tcPr>
            <w:tcW w:w="433" w:type="dxa"/>
            <w:vMerge w:val="continue"/>
            <w:tcMar>
              <w:top w:w="57" w:type="dxa"/>
              <w:bottom w:w="57" w:type="dxa"/>
            </w:tcMar>
            <w:vAlign w:val="center"/>
          </w:tcPr>
          <w:p>
            <w:pPr>
              <w:spacing w:line="240" w:lineRule="auto"/>
              <w:jc w:val="center"/>
              <w:rPr>
                <w:rFonts w:ascii="Times New Roman" w:hAnsi="Times New Roman"/>
                <w:sz w:val="21"/>
                <w:szCs w:val="21"/>
              </w:rPr>
            </w:pPr>
          </w:p>
        </w:tc>
        <w:tc>
          <w:tcPr>
            <w:tcW w:w="680"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实验成绩</w:t>
            </w:r>
          </w:p>
        </w:tc>
        <w:tc>
          <w:tcPr>
            <w:tcW w:w="529"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80%</w:t>
            </w:r>
          </w:p>
        </w:tc>
        <w:tc>
          <w:tcPr>
            <w:tcW w:w="6237"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学生每次实践课结束之前提交实验报告，考察学生平时实验的完成情况，和提交的实验文档是否合理、是否存在抄袭问题等。</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p>
            <w:pPr>
              <w:spacing w:line="240" w:lineRule="auto"/>
              <w:jc w:val="center"/>
              <w:rPr>
                <w:rFonts w:ascii="Times New Roman" w:hAnsi="Times New Roman"/>
                <w:sz w:val="21"/>
                <w:szCs w:val="21"/>
              </w:rPr>
            </w:pPr>
            <w:r>
              <w:rPr>
                <w:rFonts w:ascii="Times New Roman" w:hAnsi="Times New Roman"/>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627" w:type="dxa"/>
            <w:tcBorders>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测试成绩</w:t>
            </w:r>
          </w:p>
        </w:tc>
        <w:tc>
          <w:tcPr>
            <w:tcW w:w="1642" w:type="dxa"/>
            <w:gridSpan w:val="3"/>
            <w:tcBorders>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30</w:t>
            </w:r>
          </w:p>
        </w:tc>
        <w:tc>
          <w:tcPr>
            <w:tcW w:w="6237" w:type="dxa"/>
            <w:tcBorders>
              <w:bottom w:val="single" w:color="auto" w:sz="12"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提交实验报告文档，考察上级实验完成情况以及文档内容是否合理，数值计算方法实现过程以及结果分析是否完整等。</w:t>
            </w:r>
          </w:p>
          <w:p>
            <w:pPr>
              <w:spacing w:line="240" w:lineRule="auto"/>
              <w:rPr>
                <w:rFonts w:ascii="Times New Roman" w:hAnsi="Times New Roman"/>
                <w:sz w:val="21"/>
                <w:szCs w:val="21"/>
              </w:rPr>
            </w:pPr>
          </w:p>
        </w:tc>
        <w:tc>
          <w:tcPr>
            <w:tcW w:w="1133" w:type="dxa"/>
            <w:tcBorders>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p>
            <w:pPr>
              <w:spacing w:line="240" w:lineRule="auto"/>
              <w:jc w:val="center"/>
              <w:rPr>
                <w:rFonts w:ascii="Times New Roman" w:hAnsi="Times New Roman"/>
                <w:sz w:val="21"/>
                <w:szCs w:val="21"/>
              </w:rPr>
            </w:pPr>
            <w:r>
              <w:rPr>
                <w:rFonts w:ascii="Times New Roman" w:hAnsi="Times New Roman"/>
                <w:sz w:val="21"/>
                <w:szCs w:val="21"/>
              </w:rPr>
              <w:t>课程目标4</w:t>
            </w:r>
          </w:p>
        </w:tc>
      </w:tr>
    </w:tbl>
    <w:p>
      <w:pPr>
        <w:spacing w:line="360" w:lineRule="auto"/>
        <w:ind w:firstLine="482" w:firstLineChars="200"/>
        <w:rPr>
          <w:rFonts w:hint="eastAsia" w:ascii="黑体" w:hAnsi="黑体" w:eastAsia="黑体" w:cs="黑体"/>
          <w:b/>
          <w:bCs/>
          <w:szCs w:val="24"/>
        </w:rPr>
      </w:pPr>
      <w:r>
        <w:rPr>
          <w:rFonts w:hint="eastAsia" w:ascii="黑体" w:hAnsi="黑体" w:eastAsia="黑体" w:cs="黑体"/>
          <w:b/>
          <w:bCs/>
          <w:szCs w:val="24"/>
        </w:rPr>
        <w:t>七、课程目标达成度评价</w:t>
      </w:r>
    </w:p>
    <w:p>
      <w:pPr>
        <w:spacing w:line="360" w:lineRule="auto"/>
        <w:ind w:firstLine="480" w:firstLineChars="200"/>
        <w:rPr>
          <w:rFonts w:ascii="Times New Roman" w:hAnsi="Times New Roman"/>
          <w:szCs w:val="24"/>
        </w:rPr>
      </w:pPr>
      <w:r>
        <w:rPr>
          <w:rFonts w:ascii="Times New Roman" w:hAnsi="Times New Roman"/>
          <w:szCs w:val="24"/>
        </w:rPr>
        <w:t>课程目标达成度评价包括课程分目标达成度评价，以及课程总目标达成度评价，具体计算方法如下：</w:t>
      </w:r>
    </w:p>
    <w:p>
      <w:pPr>
        <w:spacing w:line="360" w:lineRule="auto"/>
        <w:jc w:val="center"/>
        <w:rPr>
          <w:rFonts w:ascii="Times New Roman" w:hAnsi="Times New Roman"/>
          <w:sz w:val="19"/>
          <w:szCs w:val="19"/>
        </w:rPr>
      </w:pPr>
      <w:r>
        <w:rPr>
          <w:rFonts w:ascii="Times New Roman" w:hAnsi="Times New Roman"/>
          <w:position w:val="-26"/>
          <w:sz w:val="19"/>
          <w:szCs w:val="19"/>
        </w:rPr>
        <w:object>
          <v:shape id="_x0000_i1025" o:spt="75" type="#_x0000_t75" style="height:33pt;width:39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spacing w:line="360" w:lineRule="auto"/>
        <w:jc w:val="center"/>
        <w:rPr>
          <w:rFonts w:ascii="Times New Roman" w:hAnsi="Times New Roman"/>
          <w:sz w:val="19"/>
          <w:szCs w:val="19"/>
        </w:rPr>
      </w:pPr>
    </w:p>
    <w:p>
      <w:pPr>
        <w:spacing w:line="360" w:lineRule="auto"/>
        <w:jc w:val="center"/>
        <w:rPr>
          <w:rFonts w:ascii="Times New Roman" w:hAnsi="Times New Roman"/>
          <w:sz w:val="19"/>
          <w:szCs w:val="19"/>
        </w:rPr>
      </w:pPr>
      <w:r>
        <w:rPr>
          <w:rFonts w:ascii="Times New Roman" w:hAnsi="Times New Roman"/>
          <w:position w:val="-26"/>
          <w:sz w:val="19"/>
          <w:szCs w:val="19"/>
        </w:rPr>
        <w:object>
          <v:shape id="_x0000_i1026" o:spt="75" type="#_x0000_t75" style="height:33pt;width:263.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p>
      <w:pPr>
        <w:spacing w:line="360" w:lineRule="auto"/>
        <w:ind w:firstLine="482" w:firstLineChars="200"/>
        <w:rPr>
          <w:rFonts w:hint="eastAsia" w:ascii="黑体" w:hAnsi="黑体" w:eastAsia="黑体" w:cs="黑体"/>
          <w:b/>
          <w:bCs/>
          <w:szCs w:val="24"/>
        </w:rPr>
      </w:pPr>
      <w:r>
        <w:rPr>
          <w:rFonts w:hint="eastAsia" w:ascii="黑体" w:hAnsi="黑体" w:eastAsia="黑体" w:cs="黑体"/>
          <w:b/>
          <w:bCs/>
          <w:szCs w:val="24"/>
        </w:rPr>
        <w:t>八、建议教材及参考书</w:t>
      </w:r>
    </w:p>
    <w:p>
      <w:pPr>
        <w:adjustRightInd/>
        <w:snapToGrid/>
        <w:spacing w:line="360" w:lineRule="auto"/>
        <w:ind w:left="480"/>
        <w:rPr>
          <w:rFonts w:ascii="Times New Roman" w:hAnsi="Times New Roman"/>
          <w:szCs w:val="24"/>
        </w:rPr>
      </w:pPr>
      <w:r>
        <w:rPr>
          <w:rFonts w:ascii="Times New Roman" w:hAnsi="Times New Roman"/>
          <w:szCs w:val="24"/>
        </w:rPr>
        <w:t>推荐教材：</w:t>
      </w:r>
    </w:p>
    <w:p>
      <w:pPr>
        <w:spacing w:line="360" w:lineRule="auto"/>
        <w:ind w:firstLine="480" w:firstLineChars="200"/>
        <w:rPr>
          <w:rFonts w:ascii="Times New Roman" w:hAnsi="Times New Roman"/>
          <w:szCs w:val="24"/>
        </w:rPr>
      </w:pPr>
      <w:r>
        <w:rPr>
          <w:rFonts w:ascii="Times New Roman" w:hAnsi="Times New Roman"/>
          <w:szCs w:val="24"/>
        </w:rPr>
        <w:t>1. 张韶华.</w:t>
      </w:r>
      <w:r>
        <w:rPr>
          <w:rFonts w:hint="eastAsia" w:ascii="Times New Roman" w:hAnsi="Times New Roman"/>
          <w:szCs w:val="24"/>
          <w:lang w:val="en-US" w:eastAsia="zh-CN"/>
        </w:rPr>
        <w:t xml:space="preserve"> </w:t>
      </w:r>
      <w:r>
        <w:rPr>
          <w:rFonts w:ascii="Times New Roman" w:hAnsi="Times New Roman"/>
          <w:szCs w:val="24"/>
        </w:rPr>
        <w:t>数值计算方法与算法（第三版）[M]. 北京：科学出版社，2018.</w:t>
      </w:r>
    </w:p>
    <w:p>
      <w:pPr>
        <w:spacing w:line="360" w:lineRule="auto"/>
        <w:ind w:firstLine="480" w:firstLineChars="200"/>
        <w:rPr>
          <w:rFonts w:ascii="Times New Roman" w:hAnsi="Times New Roman"/>
          <w:szCs w:val="24"/>
        </w:rPr>
      </w:pPr>
      <w:r>
        <w:rPr>
          <w:rFonts w:ascii="Times New Roman" w:hAnsi="Times New Roman"/>
          <w:szCs w:val="24"/>
        </w:rPr>
        <w:t>主要参考书：</w:t>
      </w:r>
    </w:p>
    <w:p>
      <w:pPr>
        <w:numPr>
          <w:ilvl w:val="0"/>
          <w:numId w:val="5"/>
        </w:numPr>
        <w:spacing w:line="360" w:lineRule="auto"/>
        <w:ind w:firstLine="480" w:firstLineChars="200"/>
        <w:rPr>
          <w:rFonts w:ascii="Times New Roman" w:hAnsi="Times New Roman"/>
          <w:szCs w:val="24"/>
        </w:rPr>
      </w:pPr>
      <w:r>
        <w:rPr>
          <w:rFonts w:ascii="Times New Roman" w:hAnsi="Times New Roman"/>
          <w:szCs w:val="24"/>
        </w:rPr>
        <w:t>同济大学计算数学教研室.</w:t>
      </w:r>
      <w:r>
        <w:rPr>
          <w:rFonts w:hint="eastAsia" w:ascii="Times New Roman" w:hAnsi="Times New Roman"/>
          <w:szCs w:val="24"/>
          <w:lang w:val="en-US" w:eastAsia="zh-CN"/>
        </w:rPr>
        <w:t xml:space="preserve"> </w:t>
      </w:r>
      <w:r>
        <w:rPr>
          <w:rFonts w:ascii="Times New Roman" w:hAnsi="Times New Roman"/>
          <w:szCs w:val="24"/>
        </w:rPr>
        <w:t>现代数值计算（第二版）[M]. 北京：人民邮电出版社，2014.</w:t>
      </w:r>
    </w:p>
    <w:p>
      <w:pPr>
        <w:numPr>
          <w:ilvl w:val="0"/>
          <w:numId w:val="5"/>
        </w:numPr>
        <w:spacing w:line="360" w:lineRule="auto"/>
        <w:ind w:left="0" w:leftChars="0" w:firstLine="480" w:firstLineChars="200"/>
        <w:rPr>
          <w:rFonts w:ascii="Times New Roman" w:hAnsi="Times New Roman"/>
          <w:szCs w:val="24"/>
        </w:rPr>
      </w:pPr>
      <w:r>
        <w:rPr>
          <w:rFonts w:ascii="Times New Roman" w:hAnsi="Times New Roman"/>
          <w:szCs w:val="24"/>
        </w:rPr>
        <w:t>[澳]胡安努内兹伊格莱西亚斯. Python科学计算最佳实践SciPy指南[M]. 北京：人民邮电出版社，2019.</w:t>
      </w:r>
    </w:p>
    <w:p>
      <w:pPr>
        <w:numPr>
          <w:ilvl w:val="0"/>
          <w:numId w:val="5"/>
        </w:numPr>
        <w:spacing w:line="360" w:lineRule="auto"/>
        <w:ind w:left="0" w:leftChars="0" w:firstLine="480" w:firstLineChars="200"/>
        <w:rPr>
          <w:rFonts w:ascii="Times New Roman" w:hAnsi="Times New Roman"/>
          <w:szCs w:val="24"/>
        </w:rPr>
      </w:pPr>
      <w:r>
        <w:rPr>
          <w:rFonts w:ascii="Times New Roman" w:hAnsi="Times New Roman"/>
          <w:szCs w:val="24"/>
        </w:rPr>
        <w:t>李卿杨等.</w:t>
      </w:r>
      <w:r>
        <w:rPr>
          <w:rFonts w:hint="eastAsia" w:ascii="Times New Roman" w:hAnsi="Times New Roman"/>
          <w:szCs w:val="24"/>
          <w:lang w:val="en-US" w:eastAsia="zh-CN"/>
        </w:rPr>
        <w:t xml:space="preserve"> </w:t>
      </w:r>
      <w:r>
        <w:rPr>
          <w:rFonts w:ascii="Times New Roman" w:hAnsi="Times New Roman"/>
          <w:szCs w:val="24"/>
        </w:rPr>
        <w:t>数值分析（</w:t>
      </w:r>
      <w:bookmarkStart w:id="0" w:name="_GoBack"/>
      <w:bookmarkEnd w:id="0"/>
      <w:r>
        <w:rPr>
          <w:rFonts w:ascii="Times New Roman" w:hAnsi="Times New Roman"/>
          <w:szCs w:val="24"/>
        </w:rPr>
        <w:t>第四版）[M]. 北京：清华大学出版社，2001.</w:t>
      </w:r>
    </w:p>
    <w:p>
      <w:pPr>
        <w:spacing w:line="360" w:lineRule="auto"/>
        <w:ind w:firstLine="480" w:firstLineChars="200"/>
        <w:rPr>
          <w:rFonts w:ascii="Times New Roman" w:hAnsi="Times New Roman"/>
          <w:szCs w:val="24"/>
        </w:rPr>
      </w:pPr>
    </w:p>
    <w:p>
      <w:pPr>
        <w:spacing w:line="312" w:lineRule="auto"/>
        <w:rPr>
          <w:rFonts w:ascii="Times New Roman" w:hAnsi="Times New Roman" w:eastAsia="黑体"/>
          <w:b/>
        </w:rPr>
      </w:pPr>
      <w:r>
        <w:rPr>
          <w:rFonts w:ascii="Times New Roman" w:hAnsi="Times New Roman" w:eastAsia="黑体"/>
          <w:b/>
        </w:rPr>
        <w:t>制定者：</w:t>
      </w:r>
      <w:r>
        <w:rPr>
          <w:rFonts w:hint="eastAsia" w:ascii="Times New Roman" w:hAnsi="Times New Roman" w:eastAsia="黑体"/>
          <w:b/>
          <w:lang w:val="en-US" w:eastAsia="zh-CN"/>
        </w:rPr>
        <w:t xml:space="preserve">     </w:t>
      </w:r>
      <w:r>
        <w:rPr>
          <w:rFonts w:ascii="Times New Roman" w:hAnsi="Times New Roman" w:eastAsia="黑体"/>
          <w:b/>
        </w:rPr>
        <w:t xml:space="preserve"> </w:t>
      </w:r>
      <w:r>
        <w:rPr>
          <w:rFonts w:hint="eastAsia" w:ascii="Times New Roman" w:hAnsi="Times New Roman" w:eastAsia="黑体"/>
          <w:b/>
          <w:lang w:val="en-US" w:eastAsia="zh-CN"/>
        </w:rPr>
        <w:t xml:space="preserve"> </w:t>
      </w:r>
      <w:r>
        <w:rPr>
          <w:rFonts w:ascii="Times New Roman" w:hAnsi="Times New Roman" w:eastAsia="黑体"/>
          <w:b/>
        </w:rPr>
        <w:t xml:space="preserve"> 审核人：</w:t>
      </w:r>
      <w:r>
        <w:rPr>
          <w:rFonts w:hint="eastAsia" w:ascii="Times New Roman" w:hAnsi="Times New Roman" w:eastAsia="黑体"/>
          <w:b/>
          <w:lang w:val="en-US" w:eastAsia="zh-CN"/>
        </w:rPr>
        <w:t xml:space="preserve">    </w:t>
      </w:r>
      <w:r>
        <w:rPr>
          <w:rFonts w:ascii="Times New Roman" w:hAnsi="Times New Roman" w:eastAsia="黑体"/>
          <w:b/>
        </w:rPr>
        <w:t xml:space="preserve"> </w:t>
      </w:r>
      <w:r>
        <w:rPr>
          <w:rFonts w:hint="eastAsia" w:ascii="Times New Roman" w:hAnsi="Times New Roman" w:eastAsia="黑体"/>
          <w:b/>
          <w:lang w:val="en-US" w:eastAsia="zh-CN"/>
        </w:rPr>
        <w:t xml:space="preserve"> </w:t>
      </w:r>
      <w:r>
        <w:rPr>
          <w:rFonts w:ascii="Times New Roman" w:hAnsi="Times New Roman" w:eastAsia="黑体"/>
          <w:b/>
        </w:rPr>
        <w:t xml:space="preserve"> </w:t>
      </w:r>
      <w:r>
        <w:rPr>
          <w:rFonts w:hint="eastAsia" w:ascii="Times New Roman" w:hAnsi="Times New Roman" w:eastAsia="黑体"/>
          <w:b/>
          <w:lang w:val="en-US" w:eastAsia="zh-CN"/>
        </w:rPr>
        <w:t xml:space="preserve"> </w:t>
      </w:r>
      <w:r>
        <w:rPr>
          <w:rFonts w:ascii="Times New Roman" w:hAnsi="Times New Roman" w:eastAsia="黑体"/>
          <w:b/>
        </w:rPr>
        <w:t xml:space="preserve"> 批准人：</w:t>
      </w:r>
      <w:r>
        <w:rPr>
          <w:rFonts w:hint="eastAsia" w:ascii="Times New Roman" w:hAnsi="Times New Roman" w:eastAsia="黑体"/>
          <w:b/>
          <w:lang w:val="en-US" w:eastAsia="zh-CN"/>
        </w:rPr>
        <w:t xml:space="preserve">       </w:t>
      </w:r>
      <w:r>
        <w:rPr>
          <w:rFonts w:ascii="Times New Roman" w:hAnsi="Times New Roman" w:eastAsia="黑体"/>
          <w:b/>
        </w:rPr>
        <w:t xml:space="preserve">   </w:t>
      </w:r>
      <w:r>
        <w:rPr>
          <w:rFonts w:hint="eastAsia" w:ascii="Times New Roman" w:hAnsi="Times New Roman" w:eastAsia="黑体"/>
          <w:b/>
          <w:lang w:val="en-US" w:eastAsia="zh-CN"/>
        </w:rPr>
        <w:t xml:space="preserve"> </w:t>
      </w:r>
      <w:r>
        <w:rPr>
          <w:rFonts w:ascii="Times New Roman" w:hAnsi="Times New Roman" w:eastAsia="黑体"/>
          <w:b/>
        </w:rPr>
        <w:t xml:space="preserve"> 制定单位（盖章）</w:t>
      </w:r>
    </w:p>
    <w:p>
      <w:pPr>
        <w:spacing w:line="312" w:lineRule="auto"/>
        <w:ind w:firstLine="482" w:firstLineChars="200"/>
        <w:rPr>
          <w:rFonts w:ascii="Times New Roman" w:hAnsi="Times New Roman" w:eastAsia="黑体"/>
          <w:b/>
        </w:rPr>
      </w:pPr>
      <w:r>
        <w:rPr>
          <w:rFonts w:ascii="Times New Roman" w:hAnsi="Times New Roman" w:eastAsia="黑体"/>
          <w:b/>
        </w:rPr>
        <w:t xml:space="preserve">                                     </w:t>
      </w:r>
      <w:r>
        <w:rPr>
          <w:rFonts w:hint="eastAsia" w:ascii="Times New Roman" w:hAnsi="Times New Roman" w:eastAsia="黑体"/>
          <w:b/>
          <w:lang w:val="en-US" w:eastAsia="zh-CN"/>
        </w:rPr>
        <w:t xml:space="preserve"> </w:t>
      </w:r>
      <w:r>
        <w:rPr>
          <w:rFonts w:ascii="Times New Roman" w:hAnsi="Times New Roman" w:eastAsia="黑体"/>
          <w:b/>
        </w:rPr>
        <w:t xml:space="preserve">  制定日期：2021年3月5日</w:t>
      </w:r>
    </w:p>
    <w:p>
      <w:pPr>
        <w:spacing w:line="360" w:lineRule="auto"/>
        <w:ind w:firstLine="482" w:firstLineChars="200"/>
        <w:rPr>
          <w:rFonts w:ascii="Times New Roman" w:hAnsi="Times New Roman" w:eastAsia="黑体"/>
          <w:b/>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CBFDD68"/>
    <w:multiLevelType w:val="singleLevel"/>
    <w:tmpl w:val="CCBFDD68"/>
    <w:lvl w:ilvl="0" w:tentative="0">
      <w:start w:val="1"/>
      <w:numFmt w:val="decimal"/>
      <w:suff w:val="space"/>
      <w:lvlText w:val="%1."/>
      <w:lvlJc w:val="left"/>
    </w:lvl>
  </w:abstractNum>
  <w:abstractNum w:abstractNumId="1">
    <w:nsid w:val="FAF1E9B8"/>
    <w:multiLevelType w:val="singleLevel"/>
    <w:tmpl w:val="FAF1E9B8"/>
    <w:lvl w:ilvl="0" w:tentative="0">
      <w:start w:val="1"/>
      <w:numFmt w:val="decimal"/>
      <w:suff w:val="nothing"/>
      <w:lvlText w:val="（%1）"/>
      <w:lvlJc w:val="left"/>
    </w:lvl>
  </w:abstractNum>
  <w:abstractNum w:abstractNumId="2">
    <w:nsid w:val="48534EE2"/>
    <w:multiLevelType w:val="singleLevel"/>
    <w:tmpl w:val="48534EE2"/>
    <w:lvl w:ilvl="0" w:tentative="0">
      <w:start w:val="1"/>
      <w:numFmt w:val="decimal"/>
      <w:suff w:val="nothing"/>
      <w:lvlText w:val="（%1）"/>
      <w:lvlJc w:val="left"/>
    </w:lvl>
  </w:abstractNum>
  <w:abstractNum w:abstractNumId="3">
    <w:nsid w:val="70A8C856"/>
    <w:multiLevelType w:val="singleLevel"/>
    <w:tmpl w:val="70A8C856"/>
    <w:lvl w:ilvl="0" w:tentative="0">
      <w:start w:val="1"/>
      <w:numFmt w:val="decimal"/>
      <w:suff w:val="nothing"/>
      <w:lvlText w:val="（%1）"/>
      <w:lvlJc w:val="left"/>
    </w:lvl>
  </w:abstractNum>
  <w:abstractNum w:abstractNumId="4">
    <w:nsid w:val="78746983"/>
    <w:multiLevelType w:val="singleLevel"/>
    <w:tmpl w:val="78746983"/>
    <w:lvl w:ilvl="0" w:tentative="0">
      <w:start w:val="1"/>
      <w:numFmt w:val="decimal"/>
      <w:suff w:val="nothing"/>
      <w:lvlText w:val="（%1）"/>
      <w:lvlJc w:val="left"/>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728"/>
    <w:rsid w:val="000006AB"/>
    <w:rsid w:val="000374AF"/>
    <w:rsid w:val="00076FCF"/>
    <w:rsid w:val="000956BD"/>
    <w:rsid w:val="000A4BA7"/>
    <w:rsid w:val="000A79D6"/>
    <w:rsid w:val="000B5BEE"/>
    <w:rsid w:val="000C7185"/>
    <w:rsid w:val="000D6A13"/>
    <w:rsid w:val="000E0996"/>
    <w:rsid w:val="00146090"/>
    <w:rsid w:val="00147D0A"/>
    <w:rsid w:val="00184B88"/>
    <w:rsid w:val="002177C5"/>
    <w:rsid w:val="0022374E"/>
    <w:rsid w:val="00224D6E"/>
    <w:rsid w:val="002310EF"/>
    <w:rsid w:val="002410C5"/>
    <w:rsid w:val="00276015"/>
    <w:rsid w:val="002A4517"/>
    <w:rsid w:val="002B6E86"/>
    <w:rsid w:val="002D4434"/>
    <w:rsid w:val="002E514C"/>
    <w:rsid w:val="002E6298"/>
    <w:rsid w:val="00305C74"/>
    <w:rsid w:val="00324C2A"/>
    <w:rsid w:val="00327CD2"/>
    <w:rsid w:val="00363658"/>
    <w:rsid w:val="00363B54"/>
    <w:rsid w:val="0036771C"/>
    <w:rsid w:val="00377A3C"/>
    <w:rsid w:val="003A036B"/>
    <w:rsid w:val="003A2572"/>
    <w:rsid w:val="003A375B"/>
    <w:rsid w:val="003C1922"/>
    <w:rsid w:val="003D3D34"/>
    <w:rsid w:val="003E3CDD"/>
    <w:rsid w:val="003E520F"/>
    <w:rsid w:val="003E6E5D"/>
    <w:rsid w:val="0041748D"/>
    <w:rsid w:val="004324ED"/>
    <w:rsid w:val="00441629"/>
    <w:rsid w:val="00454721"/>
    <w:rsid w:val="00461D61"/>
    <w:rsid w:val="00471943"/>
    <w:rsid w:val="0048329D"/>
    <w:rsid w:val="00507728"/>
    <w:rsid w:val="005357A9"/>
    <w:rsid w:val="00546B45"/>
    <w:rsid w:val="00551EF7"/>
    <w:rsid w:val="00571734"/>
    <w:rsid w:val="00583BCD"/>
    <w:rsid w:val="00590462"/>
    <w:rsid w:val="005A433F"/>
    <w:rsid w:val="005C1775"/>
    <w:rsid w:val="005D78FB"/>
    <w:rsid w:val="005E1E50"/>
    <w:rsid w:val="00644F66"/>
    <w:rsid w:val="006766BA"/>
    <w:rsid w:val="00681EC8"/>
    <w:rsid w:val="00690912"/>
    <w:rsid w:val="006B0DD8"/>
    <w:rsid w:val="006B6B95"/>
    <w:rsid w:val="006D1946"/>
    <w:rsid w:val="006D7A5D"/>
    <w:rsid w:val="006E1007"/>
    <w:rsid w:val="006E2989"/>
    <w:rsid w:val="006E604C"/>
    <w:rsid w:val="00710D1A"/>
    <w:rsid w:val="00716856"/>
    <w:rsid w:val="00723EE9"/>
    <w:rsid w:val="007440D6"/>
    <w:rsid w:val="007454C0"/>
    <w:rsid w:val="00745A86"/>
    <w:rsid w:val="00766387"/>
    <w:rsid w:val="00797A82"/>
    <w:rsid w:val="007A4D45"/>
    <w:rsid w:val="007E0824"/>
    <w:rsid w:val="00830CE6"/>
    <w:rsid w:val="00861CE9"/>
    <w:rsid w:val="0087298A"/>
    <w:rsid w:val="00881B26"/>
    <w:rsid w:val="008A0009"/>
    <w:rsid w:val="008B2AB5"/>
    <w:rsid w:val="008D3CC8"/>
    <w:rsid w:val="008E42DA"/>
    <w:rsid w:val="0090095D"/>
    <w:rsid w:val="0093799A"/>
    <w:rsid w:val="00941734"/>
    <w:rsid w:val="00957C4A"/>
    <w:rsid w:val="00957EA7"/>
    <w:rsid w:val="009607C5"/>
    <w:rsid w:val="00962BEF"/>
    <w:rsid w:val="00970702"/>
    <w:rsid w:val="00974F42"/>
    <w:rsid w:val="009759E6"/>
    <w:rsid w:val="009D2E4A"/>
    <w:rsid w:val="009F738E"/>
    <w:rsid w:val="00A41350"/>
    <w:rsid w:val="00A72DC3"/>
    <w:rsid w:val="00A8030E"/>
    <w:rsid w:val="00A81A57"/>
    <w:rsid w:val="00A87647"/>
    <w:rsid w:val="00A92AE3"/>
    <w:rsid w:val="00AA17C9"/>
    <w:rsid w:val="00AA447A"/>
    <w:rsid w:val="00AA73E0"/>
    <w:rsid w:val="00AC45F8"/>
    <w:rsid w:val="00AE18E2"/>
    <w:rsid w:val="00B14347"/>
    <w:rsid w:val="00B33E3C"/>
    <w:rsid w:val="00B37A56"/>
    <w:rsid w:val="00B52040"/>
    <w:rsid w:val="00B83FCB"/>
    <w:rsid w:val="00B913E5"/>
    <w:rsid w:val="00B94036"/>
    <w:rsid w:val="00BC5453"/>
    <w:rsid w:val="00BC5500"/>
    <w:rsid w:val="00BC585D"/>
    <w:rsid w:val="00BD5245"/>
    <w:rsid w:val="00BF5925"/>
    <w:rsid w:val="00C01AD2"/>
    <w:rsid w:val="00C04333"/>
    <w:rsid w:val="00C04412"/>
    <w:rsid w:val="00C27B34"/>
    <w:rsid w:val="00C44F47"/>
    <w:rsid w:val="00C472E5"/>
    <w:rsid w:val="00C54D70"/>
    <w:rsid w:val="00C608BA"/>
    <w:rsid w:val="00C64FCA"/>
    <w:rsid w:val="00CB4AFA"/>
    <w:rsid w:val="00CC6827"/>
    <w:rsid w:val="00CE0BA4"/>
    <w:rsid w:val="00CF0261"/>
    <w:rsid w:val="00D13186"/>
    <w:rsid w:val="00D21C9A"/>
    <w:rsid w:val="00D36AD1"/>
    <w:rsid w:val="00D61D24"/>
    <w:rsid w:val="00D72D63"/>
    <w:rsid w:val="00D77C9D"/>
    <w:rsid w:val="00DA0F64"/>
    <w:rsid w:val="00DA4044"/>
    <w:rsid w:val="00DB6AEC"/>
    <w:rsid w:val="00DC506C"/>
    <w:rsid w:val="00DD32DB"/>
    <w:rsid w:val="00DE0A1A"/>
    <w:rsid w:val="00DE3AE4"/>
    <w:rsid w:val="00E0419E"/>
    <w:rsid w:val="00E3630C"/>
    <w:rsid w:val="00E46D07"/>
    <w:rsid w:val="00E52F4E"/>
    <w:rsid w:val="00E604C1"/>
    <w:rsid w:val="00E612D7"/>
    <w:rsid w:val="00E67D6C"/>
    <w:rsid w:val="00EB3E4E"/>
    <w:rsid w:val="00EB54F5"/>
    <w:rsid w:val="00EF1F1A"/>
    <w:rsid w:val="00F32F17"/>
    <w:rsid w:val="00F52BC9"/>
    <w:rsid w:val="00F6311B"/>
    <w:rsid w:val="00F6463F"/>
    <w:rsid w:val="00F66F20"/>
    <w:rsid w:val="00FA5DB2"/>
    <w:rsid w:val="00FC3CE1"/>
    <w:rsid w:val="00FE6098"/>
    <w:rsid w:val="00FF25E3"/>
    <w:rsid w:val="00FF3E23"/>
    <w:rsid w:val="01E4087A"/>
    <w:rsid w:val="075F342F"/>
    <w:rsid w:val="091A2EF5"/>
    <w:rsid w:val="0C1A2F26"/>
    <w:rsid w:val="13993A3D"/>
    <w:rsid w:val="146C0754"/>
    <w:rsid w:val="164616E1"/>
    <w:rsid w:val="16C47B53"/>
    <w:rsid w:val="18486BFF"/>
    <w:rsid w:val="1BB05A28"/>
    <w:rsid w:val="1C14087D"/>
    <w:rsid w:val="1E5758F3"/>
    <w:rsid w:val="1F7724F3"/>
    <w:rsid w:val="211C0B9F"/>
    <w:rsid w:val="2A43280E"/>
    <w:rsid w:val="2DA7681D"/>
    <w:rsid w:val="2E08790D"/>
    <w:rsid w:val="366B6C3F"/>
    <w:rsid w:val="36E72C3C"/>
    <w:rsid w:val="3A954DB7"/>
    <w:rsid w:val="3E1F3122"/>
    <w:rsid w:val="3E5C29B5"/>
    <w:rsid w:val="3E8C7C7A"/>
    <w:rsid w:val="411E6272"/>
    <w:rsid w:val="41767DD4"/>
    <w:rsid w:val="42706168"/>
    <w:rsid w:val="42D315B3"/>
    <w:rsid w:val="43C7566A"/>
    <w:rsid w:val="44CE1980"/>
    <w:rsid w:val="44EF1292"/>
    <w:rsid w:val="4B5F62BC"/>
    <w:rsid w:val="4D0D00DA"/>
    <w:rsid w:val="4EF92F98"/>
    <w:rsid w:val="512620CA"/>
    <w:rsid w:val="512A1D69"/>
    <w:rsid w:val="54F811EB"/>
    <w:rsid w:val="575102FF"/>
    <w:rsid w:val="5A4941FC"/>
    <w:rsid w:val="5A527EC7"/>
    <w:rsid w:val="5BE42E75"/>
    <w:rsid w:val="5C9F6950"/>
    <w:rsid w:val="5CD21E55"/>
    <w:rsid w:val="5FED0236"/>
    <w:rsid w:val="60B20D51"/>
    <w:rsid w:val="62E935BE"/>
    <w:rsid w:val="64E134C7"/>
    <w:rsid w:val="64E674EA"/>
    <w:rsid w:val="65022922"/>
    <w:rsid w:val="6ECA56F2"/>
    <w:rsid w:val="73631410"/>
    <w:rsid w:val="784C2F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jc w:val="both"/>
    </w:pPr>
    <w:rPr>
      <w:rFonts w:ascii="Calibri" w:hAnsi="Calibri" w:eastAsia="宋体" w:cs="Times New Roman"/>
      <w:kern w:val="2"/>
      <w:sz w:val="24"/>
      <w:szCs w:val="22"/>
      <w:lang w:val="en-US" w:eastAsia="zh-CN" w:bidi="ar-SA"/>
    </w:rPr>
  </w:style>
  <w:style w:type="paragraph" w:styleId="2">
    <w:name w:val="heading 1"/>
    <w:basedOn w:val="1"/>
    <w:next w:val="1"/>
    <w:link w:val="9"/>
    <w:qFormat/>
    <w:uiPriority w:val="99"/>
    <w:pPr>
      <w:keepNext/>
      <w:keepLines/>
      <w:jc w:val="center"/>
      <w:outlineLvl w:val="0"/>
    </w:pPr>
    <w:rPr>
      <w:rFonts w:ascii="Times New Roman" w:hAnsi="Times New Roman"/>
      <w:b/>
      <w:bCs/>
      <w:kern w:val="44"/>
      <w:sz w:val="36"/>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0"/>
    <w:pPr>
      <w:spacing w:line="360" w:lineRule="auto"/>
      <w:ind w:firstLine="540" w:firstLineChars="225"/>
    </w:pPr>
    <w:rPr>
      <w:rFonts w:ascii="宋体" w:hAnsi="宋体"/>
    </w:rPr>
  </w:style>
  <w:style w:type="paragraph" w:styleId="4">
    <w:name w:val="Balloon Text"/>
    <w:basedOn w:val="1"/>
    <w:link w:val="14"/>
    <w:semiHidden/>
    <w:unhideWhenUsed/>
    <w:qFormat/>
    <w:uiPriority w:val="99"/>
    <w:pPr>
      <w:spacing w:line="240" w:lineRule="auto"/>
    </w:pPr>
    <w:rPr>
      <w:sz w:val="18"/>
      <w:szCs w:val="18"/>
    </w:rPr>
  </w:style>
  <w:style w:type="paragraph" w:styleId="5">
    <w:name w:val="footer"/>
    <w:basedOn w:val="1"/>
    <w:link w:val="11"/>
    <w:qFormat/>
    <w:uiPriority w:val="99"/>
    <w:pPr>
      <w:tabs>
        <w:tab w:val="center" w:pos="4153"/>
        <w:tab w:val="right" w:pos="8306"/>
      </w:tabs>
      <w:adjustRightInd/>
      <w:spacing w:line="240" w:lineRule="auto"/>
      <w:jc w:val="left"/>
    </w:pPr>
    <w:rPr>
      <w:rFonts w:ascii="等线" w:hAnsi="等线" w:eastAsia="等线"/>
      <w:sz w:val="18"/>
      <w:szCs w:val="18"/>
    </w:rPr>
  </w:style>
  <w:style w:type="paragraph" w:styleId="6">
    <w:name w:val="header"/>
    <w:basedOn w:val="1"/>
    <w:link w:val="10"/>
    <w:qFormat/>
    <w:uiPriority w:val="99"/>
    <w:pPr>
      <w:pBdr>
        <w:bottom w:val="single" w:color="auto" w:sz="6" w:space="1"/>
      </w:pBdr>
      <w:tabs>
        <w:tab w:val="center" w:pos="4153"/>
        <w:tab w:val="right" w:pos="8306"/>
      </w:tabs>
      <w:adjustRightInd/>
      <w:spacing w:line="240" w:lineRule="auto"/>
      <w:jc w:val="center"/>
    </w:pPr>
    <w:rPr>
      <w:rFonts w:ascii="等线" w:hAnsi="等线" w:eastAsia="等线"/>
      <w:sz w:val="18"/>
      <w:szCs w:val="18"/>
    </w:rPr>
  </w:style>
  <w:style w:type="character" w:customStyle="1" w:styleId="9">
    <w:name w:val="标题 1 字符1"/>
    <w:link w:val="2"/>
    <w:qFormat/>
    <w:locked/>
    <w:uiPriority w:val="99"/>
    <w:rPr>
      <w:rFonts w:ascii="Times New Roman" w:hAnsi="Times New Roman" w:eastAsia="宋体" w:cs="Times New Roman"/>
      <w:b/>
      <w:kern w:val="44"/>
      <w:sz w:val="44"/>
    </w:rPr>
  </w:style>
  <w:style w:type="character" w:customStyle="1" w:styleId="10">
    <w:name w:val="页眉 字符"/>
    <w:link w:val="6"/>
    <w:qFormat/>
    <w:locked/>
    <w:uiPriority w:val="99"/>
    <w:rPr>
      <w:rFonts w:cs="Times New Roman"/>
      <w:sz w:val="18"/>
      <w:szCs w:val="18"/>
    </w:rPr>
  </w:style>
  <w:style w:type="character" w:customStyle="1" w:styleId="11">
    <w:name w:val="页脚 字符"/>
    <w:link w:val="5"/>
    <w:qFormat/>
    <w:locked/>
    <w:uiPriority w:val="99"/>
    <w:rPr>
      <w:rFonts w:cs="Times New Roman"/>
      <w:sz w:val="18"/>
      <w:szCs w:val="18"/>
    </w:rPr>
  </w:style>
  <w:style w:type="character" w:customStyle="1" w:styleId="12">
    <w:name w:val="标题 1 字符"/>
    <w:qFormat/>
    <w:uiPriority w:val="99"/>
    <w:rPr>
      <w:rFonts w:ascii="Calibri" w:hAnsi="Calibri" w:eastAsia="宋体" w:cs="Times New Roman"/>
      <w:b/>
      <w:bCs/>
      <w:kern w:val="44"/>
      <w:sz w:val="44"/>
      <w:szCs w:val="44"/>
    </w:rPr>
  </w:style>
  <w:style w:type="character" w:customStyle="1" w:styleId="13">
    <w:name w:val="Char Char11"/>
    <w:qFormat/>
    <w:uiPriority w:val="99"/>
    <w:rPr>
      <w:kern w:val="2"/>
      <w:sz w:val="18"/>
    </w:rPr>
  </w:style>
  <w:style w:type="character" w:customStyle="1" w:styleId="14">
    <w:name w:val="批注框文本 字符"/>
    <w:link w:val="4"/>
    <w:semiHidden/>
    <w:qFormat/>
    <w:uiPriority w:val="99"/>
    <w:rPr>
      <w:rFonts w:ascii="Calibri" w:hAnsi="Calibri"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561</Words>
  <Characters>3201</Characters>
  <Lines>26</Lines>
  <Paragraphs>7</Paragraphs>
  <TotalTime>20</TotalTime>
  <ScaleCrop>false</ScaleCrop>
  <LinksUpToDate>false</LinksUpToDate>
  <CharactersWithSpaces>3755</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2017-09-11T02:29:00Z</dcterms:created>
  <dc:creator>think2</dc:creator>
  <cp:lastModifiedBy>婉风</cp:lastModifiedBy>
  <cp:lastPrinted>2019-02-16T13:20:00Z</cp:lastPrinted>
  <dcterms:modified xsi:type="dcterms:W3CDTF">2021-04-14T07:12:25Z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