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line="360" w:lineRule="auto"/>
        <w:jc w:val="center"/>
        <w:rPr>
          <w:rFonts w:hAnsi="华文隶书" w:eastAsia="华文隶书"/>
          <w:b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rFonts w:hAnsi="华文隶书" w:eastAsia="华文隶书"/>
          <w:b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>安徽信息工程学院</w:t>
      </w:r>
    </w:p>
    <w:p>
      <w:pPr>
        <w:snapToGrid w:val="0"/>
        <w:spacing w:line="360" w:lineRule="auto"/>
        <w:jc w:val="center"/>
        <w:rPr>
          <w:rFonts w:ascii="Times New Roman" w:hAnsi="黑体" w:eastAsia="黑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ascii="Times New Roman" w:hAnsi="黑体" w:eastAsia="黑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《</w:t>
      </w:r>
      <w:r>
        <w:rPr>
          <w:rFonts w:hint="eastAsia" w:ascii="Times New Roman" w:hAnsi="黑体" w:eastAsia="黑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机器学习应用与实践</w:t>
      </w:r>
      <w:r>
        <w:rPr>
          <w:rFonts w:ascii="Times New Roman" w:hAnsi="黑体" w:eastAsia="黑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》</w:t>
      </w:r>
      <w:r>
        <w:rPr>
          <w:rFonts w:hint="eastAsia" w:ascii="Times New Roman" w:hAnsi="黑体" w:eastAsia="黑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课程教学</w:t>
      </w:r>
      <w:r>
        <w:rPr>
          <w:rFonts w:ascii="Times New Roman" w:hAnsi="黑体" w:eastAsia="黑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大纲</w:t>
      </w:r>
    </w:p>
    <w:p>
      <w:pPr>
        <w:snapToGrid w:val="0"/>
        <w:spacing w:line="360" w:lineRule="auto"/>
        <w:ind w:firstLine="482"/>
        <w:rPr>
          <w:rFonts w:ascii="Times New Roman" w:hAnsi="黑体" w:eastAsia="黑体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黑体" w:eastAsia="黑体"/>
          <w:b/>
          <w:color w:val="000000" w:themeColor="text1"/>
          <w14:textFill>
            <w14:solidFill>
              <w14:schemeClr w14:val="tx1"/>
            </w14:solidFill>
          </w14:textFill>
        </w:rPr>
        <w:t>一、课程基本信息</w:t>
      </w:r>
    </w:p>
    <w:p>
      <w:pPr>
        <w:snapToGrid w:val="0"/>
        <w:spacing w:line="360" w:lineRule="auto"/>
        <w:ind w:firstLine="480"/>
        <w:rPr>
          <w:rFonts w:ascii="宋体" w:hAnsi="宋体" w:eastAsia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14:textFill>
            <w14:solidFill>
              <w14:schemeClr w14:val="tx1"/>
            </w14:solidFill>
          </w14:textFill>
        </w:rPr>
        <w:t>1. 课程编号：</w:t>
      </w:r>
      <w:r>
        <w:rPr>
          <w:rFonts w:ascii="Times New Roman" w:hAnsi="Times New Roman" w:eastAsia="宋体"/>
          <w:snapToGrid w:val="0"/>
          <w:szCs w:val="20"/>
        </w:rPr>
        <w:t>CSE3004</w:t>
      </w:r>
    </w:p>
    <w:p>
      <w:pPr>
        <w:snapToGrid w:val="0"/>
        <w:spacing w:line="360" w:lineRule="auto"/>
        <w:ind w:firstLine="480"/>
        <w:rPr>
          <w:rFonts w:ascii="Times New Roman" w:hAnsi="Times New Roman" w:eastAsia="Times New Roman"/>
        </w:rPr>
      </w:pPr>
      <w:r>
        <w:rPr>
          <w:rFonts w:ascii="宋体" w:hAnsi="宋体" w:eastAsia="宋体"/>
          <w:color w:val="000000" w:themeColor="text1"/>
          <w14:textFill>
            <w14:solidFill>
              <w14:schemeClr w14:val="tx1"/>
            </w14:solidFill>
          </w14:textFill>
        </w:rPr>
        <w:t xml:space="preserve">2. </w:t>
      </w:r>
      <w:r>
        <w:rPr>
          <w:rFonts w:hint="eastAsia" w:ascii="宋体" w:hAnsi="宋体" w:eastAsia="宋体"/>
          <w:color w:val="000000" w:themeColor="text1"/>
          <w14:textFill>
            <w14:solidFill>
              <w14:schemeClr w14:val="tx1"/>
            </w14:solidFill>
          </w14:textFill>
        </w:rPr>
        <w:t>课程类别</w:t>
      </w:r>
      <w:r>
        <w:rPr>
          <w:rFonts w:ascii="宋体" w:hAnsi="宋体" w:eastAsia="宋体"/>
          <w:color w:val="000000" w:themeColor="text1"/>
          <w14:textFill>
            <w14:solidFill>
              <w14:schemeClr w14:val="tx1"/>
            </w14:solidFill>
          </w14:textFill>
        </w:rPr>
        <w:t>/</w:t>
      </w:r>
      <w:r>
        <w:rPr>
          <w:rFonts w:hint="eastAsia" w:ascii="宋体" w:hAnsi="宋体" w:eastAsia="宋体"/>
          <w:color w:val="000000" w:themeColor="text1"/>
          <w14:textFill>
            <w14:solidFill>
              <w14:schemeClr w14:val="tx1"/>
            </w14:solidFill>
          </w14:textFill>
        </w:rPr>
        <w:t>属性</w:t>
      </w:r>
      <w:r>
        <w:rPr>
          <w:rFonts w:ascii="宋体" w:hAnsi="宋体" w:eastAsia="宋体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宋体" w:hAnsi="宋体" w:eastAsia="宋体"/>
          <w:color w:val="000000" w:themeColor="text1"/>
          <w14:textFill>
            <w14:solidFill>
              <w14:schemeClr w14:val="tx1"/>
            </w14:solidFill>
          </w14:textFill>
        </w:rPr>
        <w:t>学科</w:t>
      </w:r>
      <w:r>
        <w:rPr>
          <w:rFonts w:hint="eastAsia" w:ascii="Times New Roman" w:hAnsi="Times New Roman"/>
          <w:snapToGrid w:val="0"/>
        </w:rPr>
        <w:t>基础</w:t>
      </w:r>
      <w:r>
        <w:rPr>
          <w:rFonts w:ascii="Times New Roman" w:hAnsi="Times New Roman"/>
          <w:snapToGrid w:val="0"/>
        </w:rPr>
        <w:t>课/必修</w:t>
      </w:r>
    </w:p>
    <w:p>
      <w:pPr>
        <w:snapToGrid w:val="0"/>
        <w:spacing w:line="360" w:lineRule="auto"/>
        <w:ind w:firstLine="480"/>
        <w:rPr>
          <w:rFonts w:ascii="宋体" w:hAnsi="宋体" w:eastAsia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14:textFill>
            <w14:solidFill>
              <w14:schemeClr w14:val="tx1"/>
            </w14:solidFill>
          </w14:textFill>
        </w:rPr>
        <w:t>3. 学时/学分：</w:t>
      </w:r>
      <w:r>
        <w:rPr>
          <w:rFonts w:ascii="Times New Roman" w:hAnsi="Times New Roman" w:eastAsia="宋体"/>
          <w:snapToGrid w:val="0"/>
          <w:szCs w:val="20"/>
        </w:rPr>
        <w:t>48学时/1.5学分</w:t>
      </w:r>
    </w:p>
    <w:p>
      <w:pPr>
        <w:snapToGrid w:val="0"/>
        <w:spacing w:line="360" w:lineRule="auto"/>
        <w:ind w:firstLine="480"/>
        <w:rPr>
          <w:rFonts w:ascii="宋体" w:hAnsi="宋体" w:eastAsia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14:textFill>
            <w14:solidFill>
              <w14:schemeClr w14:val="tx1"/>
            </w14:solidFill>
          </w14:textFill>
        </w:rPr>
        <w:t>4. 适用专业：</w:t>
      </w:r>
      <w:r>
        <w:rPr>
          <w:rFonts w:hint="eastAsia" w:ascii="Times New Roman" w:hAnsi="Times New Roman"/>
          <w:snapToGrid w:val="0"/>
        </w:rPr>
        <w:t>数据科学与大数据技术、智能科学与技术</w:t>
      </w:r>
    </w:p>
    <w:p>
      <w:pPr>
        <w:snapToGrid w:val="0"/>
        <w:spacing w:line="360" w:lineRule="auto"/>
        <w:ind w:firstLine="482"/>
        <w:rPr>
          <w:rFonts w:ascii="Times New Roman" w:hAnsi="黑体" w:eastAsia="黑体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黑体" w:eastAsia="黑体"/>
          <w:b/>
          <w:color w:val="000000" w:themeColor="text1"/>
          <w14:textFill>
            <w14:solidFill>
              <w14:schemeClr w14:val="tx1"/>
            </w14:solidFill>
          </w14:textFill>
        </w:rPr>
        <w:t>二、课程目标</w:t>
      </w:r>
    </w:p>
    <w:p>
      <w:pPr>
        <w:adjustRightInd w:val="0"/>
        <w:snapToGrid w:val="0"/>
        <w:spacing w:line="360" w:lineRule="auto"/>
        <w:ind w:firstLine="480" w:firstLineChars="200"/>
        <w:rPr>
          <w:rFonts w:ascii="Times New Roman" w:hAnsi="Times New Roman" w:eastAsia="宋体"/>
          <w:snapToGrid w:val="0"/>
          <w:szCs w:val="20"/>
        </w:rPr>
      </w:pPr>
      <w:r>
        <w:rPr>
          <w:rFonts w:ascii="Times New Roman" w:hAnsi="Times New Roman" w:eastAsia="宋体"/>
          <w:snapToGrid w:val="0"/>
          <w:szCs w:val="20"/>
        </w:rPr>
        <w:t>《机器学习应用与实践》是课程《机器学习</w:t>
      </w:r>
      <w:r>
        <w:rPr>
          <w:rFonts w:hint="eastAsia" w:ascii="Times New Roman" w:hAnsi="Times New Roman" w:eastAsia="宋体"/>
          <w:snapToGrid w:val="0"/>
          <w:szCs w:val="20"/>
        </w:rPr>
        <w:t>基础</w:t>
      </w:r>
      <w:r>
        <w:rPr>
          <w:rFonts w:ascii="Times New Roman" w:hAnsi="Times New Roman" w:eastAsia="宋体"/>
          <w:snapToGrid w:val="0"/>
          <w:szCs w:val="20"/>
        </w:rPr>
        <w:t>》的</w:t>
      </w:r>
      <w:r>
        <w:rPr>
          <w:rFonts w:hint="eastAsia" w:ascii="Times New Roman" w:hAnsi="Times New Roman" w:eastAsia="宋体"/>
          <w:snapToGrid w:val="0"/>
          <w:szCs w:val="20"/>
        </w:rPr>
        <w:t>上机</w:t>
      </w:r>
      <w:r>
        <w:rPr>
          <w:rFonts w:ascii="Times New Roman" w:hAnsi="Times New Roman" w:eastAsia="宋体"/>
          <w:snapToGrid w:val="0"/>
          <w:szCs w:val="20"/>
        </w:rPr>
        <w:t>环节。</w:t>
      </w:r>
      <w:r>
        <w:rPr>
          <w:rFonts w:ascii="Times New Roman" w:hAnsi="Times New Roman" w:eastAsia="宋体"/>
          <w:color w:val="000000"/>
        </w:rPr>
        <w:t>学生通过上机实验，掌握使用Python语言和Sklearn框架进行机器学习经典算法的实现和应用。学生通过对实验题目进行独立分析与设计，并编写Python程序实现机器学习对应算法，对程序进行测试。在实验过程中可以加深学生对讲授内容的理解，使学生掌握程序设计的基本概念和方法，了解在实际场景中使用机器学习算法解决实际问题的方法、步骤以及机器学习算法优化的基本方法和思路。通过实验，学生</w:t>
      </w:r>
      <w:r>
        <w:rPr>
          <w:rFonts w:hint="eastAsia" w:ascii="Times New Roman" w:hAnsi="Times New Roman" w:eastAsia="宋体"/>
          <w:color w:val="000000"/>
        </w:rPr>
        <w:t>可以</w:t>
      </w:r>
      <w:r>
        <w:rPr>
          <w:rFonts w:ascii="Times New Roman" w:hAnsi="Times New Roman" w:eastAsia="宋体"/>
          <w:color w:val="000000"/>
        </w:rPr>
        <w:t>建立计算思维</w:t>
      </w:r>
      <w:r>
        <w:rPr>
          <w:rFonts w:hint="eastAsia" w:ascii="Times New Roman" w:hAnsi="Times New Roman" w:eastAsia="宋体"/>
          <w:color w:val="000000"/>
        </w:rPr>
        <w:t>、培养</w:t>
      </w:r>
      <w:r>
        <w:rPr>
          <w:rFonts w:ascii="Times New Roman" w:hAnsi="Times New Roman" w:eastAsia="宋体"/>
          <w:color w:val="000000"/>
        </w:rPr>
        <w:t>算法设计的能力</w:t>
      </w:r>
      <w:r>
        <w:rPr>
          <w:rFonts w:hint="eastAsia" w:ascii="Times New Roman" w:hAnsi="Times New Roman" w:eastAsia="宋体"/>
          <w:color w:val="000000"/>
        </w:rPr>
        <w:t>以及</w:t>
      </w:r>
      <w:r>
        <w:rPr>
          <w:rFonts w:ascii="Times New Roman" w:hAnsi="Times New Roman" w:eastAsia="宋体"/>
          <w:color w:val="000000"/>
        </w:rPr>
        <w:t>分析问题、解决问题、灵活运用所学知识的能力，全面提高学生的综合素质。</w:t>
      </w:r>
    </w:p>
    <w:p>
      <w:pPr>
        <w:adjustRightInd w:val="0"/>
        <w:snapToGrid w:val="0"/>
        <w:spacing w:line="360" w:lineRule="auto"/>
        <w:ind w:firstLine="480" w:firstLineChars="200"/>
        <w:rPr>
          <w:rFonts w:ascii="Times New Roman" w:hAnsi="Times New Roman" w:eastAsia="宋体"/>
          <w:snapToGrid w:val="0"/>
          <w:szCs w:val="20"/>
        </w:rPr>
      </w:pPr>
      <w:r>
        <w:rPr>
          <w:rFonts w:ascii="Times New Roman" w:hAnsi="Times New Roman" w:eastAsia="宋体"/>
          <w:snapToGrid w:val="0"/>
          <w:szCs w:val="20"/>
        </w:rPr>
        <w:t>课程目标对学生能力要求如下：</w:t>
      </w:r>
    </w:p>
    <w:p>
      <w:pPr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课程目标1</w:t>
      </w:r>
      <w:r>
        <w:rPr>
          <w:rFonts w:ascii="Times New Roman" w:hAnsi="Times New Roman" w:eastAsia="宋体"/>
          <w:bCs/>
        </w:rPr>
        <w:t>. 通过</w:t>
      </w:r>
      <w:r>
        <w:rPr>
          <w:rFonts w:ascii="Times New Roman" w:hAnsi="Times New Roman" w:eastAsia="宋体"/>
          <w:szCs w:val="21"/>
        </w:rPr>
        <w:t>构建实验系统和实验方案，以及对实验结果的分析和解释，并通过获取的各项信息综合得到合理有效结论。通过</w:t>
      </w:r>
      <w:r>
        <w:rPr>
          <w:rFonts w:ascii="Times New Roman" w:hAnsi="Times New Roman" w:eastAsia="宋体"/>
        </w:rPr>
        <w:t>理论和实际相结合过程，使所学的各项理论知识得到进一步巩固、加深和拓展。同时能够</w:t>
      </w:r>
      <w:bookmarkStart w:id="0" w:name="_GoBack"/>
      <w:bookmarkEnd w:id="0"/>
      <w:r>
        <w:rPr>
          <w:rFonts w:ascii="Times New Roman" w:hAnsi="Times New Roman" w:eastAsia="宋体"/>
        </w:rPr>
        <w:t>根据具体的项目，选择机器学习相关算法，完成项目，最终</w:t>
      </w:r>
      <w:r>
        <w:rPr>
          <w:rFonts w:ascii="Times New Roman" w:hAnsi="Times New Roman" w:eastAsia="宋体"/>
          <w:szCs w:val="21"/>
        </w:rPr>
        <w:t>完成实验报告</w:t>
      </w:r>
      <w:r>
        <w:rPr>
          <w:rFonts w:ascii="Times New Roman" w:hAnsi="Times New Roman" w:eastAsia="宋体"/>
        </w:rPr>
        <w:t>。</w:t>
      </w:r>
    </w:p>
    <w:p>
      <w:pPr>
        <w:adjustRightInd w:val="0"/>
        <w:snapToGrid w:val="0"/>
        <w:spacing w:line="360" w:lineRule="auto"/>
        <w:ind w:firstLine="480" w:firstLineChars="200"/>
        <w:rPr>
          <w:rFonts w:ascii="Times New Roman" w:hAnsi="Times New Roman" w:eastAsia="宋体"/>
          <w:lang w:val="zh-Hans"/>
        </w:rPr>
      </w:pPr>
      <w:r>
        <w:rPr>
          <w:rFonts w:ascii="Times New Roman" w:hAnsi="Times New Roman" w:eastAsia="宋体"/>
          <w:snapToGrid w:val="0"/>
        </w:rPr>
        <w:t>课程目标2.</w:t>
      </w:r>
      <w:r>
        <w:rPr>
          <w:rFonts w:ascii="Times New Roman" w:hAnsi="Times New Roman" w:eastAsia="宋体"/>
          <w:snapToGrid w:val="0"/>
          <w:color w:val="FF0000"/>
        </w:rPr>
        <w:t xml:space="preserve"> </w:t>
      </w:r>
      <w:r>
        <w:rPr>
          <w:rFonts w:ascii="Times New Roman" w:hAnsi="Times New Roman" w:eastAsia="宋体"/>
          <w:lang w:val="zh-Hans"/>
        </w:rPr>
        <w:t>将理论知识应用于实践，具备较强的分析问题和解决问题的能力，具有较强的实践能力和技术创新能力及基本的工程素养。</w:t>
      </w:r>
    </w:p>
    <w:p>
      <w:pPr>
        <w:adjustRightInd w:val="0"/>
        <w:snapToGrid w:val="0"/>
        <w:spacing w:line="360" w:lineRule="auto"/>
        <w:ind w:firstLine="480" w:firstLineChars="200"/>
        <w:rPr>
          <w:rFonts w:ascii="Times New Roman" w:hAnsi="Times New Roman" w:eastAsia="宋体"/>
          <w:lang w:val="zh-Hans"/>
        </w:rPr>
      </w:pPr>
      <w:r>
        <w:rPr>
          <w:rFonts w:hint="eastAsia" w:ascii="Times New Roman" w:hAnsi="Times New Roman" w:eastAsia="宋体"/>
        </w:rPr>
        <w:t>课程目标3</w:t>
      </w:r>
      <w:r>
        <w:rPr>
          <w:rFonts w:ascii="Times New Roman" w:hAnsi="Times New Roman"/>
          <w:lang w:val="zh-Hans" w:eastAsia="zh-Hans"/>
        </w:rPr>
        <w:t>.</w:t>
      </w:r>
      <w:r>
        <w:rPr>
          <w:rFonts w:hint="eastAsia" w:ascii="Times New Roman" w:hAnsi="Times New Roman"/>
        </w:rPr>
        <w:t xml:space="preserve"> </w:t>
      </w:r>
      <w:r>
        <w:rPr>
          <w:rFonts w:ascii="Times New Roman" w:hAnsi="Times New Roman"/>
          <w:lang w:val="zh-Hans" w:eastAsia="zh-Hans"/>
        </w:rPr>
        <w:t>能够</w:t>
      </w:r>
      <w:r>
        <w:rPr>
          <w:rFonts w:hint="eastAsia" w:ascii="Times New Roman" w:hAnsi="Times New Roman"/>
        </w:rPr>
        <w:t>养成课堂学习、课下自学的习惯，能够</w:t>
      </w:r>
      <w:r>
        <w:rPr>
          <w:rFonts w:ascii="Times New Roman" w:hAnsi="Times New Roman"/>
          <w:lang w:val="zh-Hans" w:eastAsia="zh-Hans"/>
        </w:rPr>
        <w:t>利用图书馆</w:t>
      </w:r>
      <w:r>
        <w:rPr>
          <w:rFonts w:hint="eastAsia" w:ascii="Times New Roman" w:hAnsi="Times New Roman" w:eastAsia="宋体"/>
        </w:rPr>
        <w:t>和</w:t>
      </w:r>
      <w:r>
        <w:rPr>
          <w:rFonts w:ascii="Times New Roman" w:hAnsi="Times New Roman"/>
          <w:lang w:val="zh-Hans" w:eastAsia="zh-Hans"/>
        </w:rPr>
        <w:t>互联网进行文献检索和资料查询，</w:t>
      </w:r>
      <w:r>
        <w:rPr>
          <w:rFonts w:hint="eastAsia" w:ascii="Times New Roman" w:hAnsi="Times New Roman" w:eastAsia="宋体"/>
        </w:rPr>
        <w:t>能够通过沟通交流</w:t>
      </w:r>
      <w:r>
        <w:rPr>
          <w:rFonts w:ascii="Times New Roman" w:hAnsi="Times New Roman"/>
          <w:lang w:val="zh-Hans" w:eastAsia="zh-Hans"/>
        </w:rPr>
        <w:t>解决学习和实践中遇到的问题。</w:t>
      </w:r>
    </w:p>
    <w:p>
      <w:pPr>
        <w:snapToGrid w:val="0"/>
        <w:spacing w:line="360" w:lineRule="auto"/>
        <w:ind w:firstLine="482"/>
        <w:rPr>
          <w:rFonts w:ascii="Times New Roman" w:hAnsi="黑体" w:eastAsia="黑体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黑体" w:eastAsia="黑体"/>
          <w:b/>
          <w:color w:val="000000" w:themeColor="text1"/>
          <w14:textFill>
            <w14:solidFill>
              <w14:schemeClr w14:val="tx1"/>
            </w14:solidFill>
          </w14:textFill>
        </w:rPr>
        <w:t>三、教学内容与课程目标的关系</w:t>
      </w:r>
    </w:p>
    <w:p>
      <w:pPr>
        <w:snapToGrid w:val="0"/>
        <w:spacing w:line="360" w:lineRule="auto"/>
        <w:ind w:firstLine="480"/>
        <w:rPr>
          <w:rFonts w:ascii="宋体" w:hAnsi="宋体" w:eastAsia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snapToGrid w:val="0"/>
          <w:szCs w:val="20"/>
        </w:rPr>
        <w:t>学生每1人一组，每组分别完成下述共8个</w:t>
      </w:r>
      <w:r>
        <w:rPr>
          <w:rFonts w:hint="eastAsia" w:ascii="Times New Roman" w:hAnsi="Times New Roman" w:eastAsia="宋体"/>
          <w:snapToGrid w:val="0"/>
          <w:szCs w:val="20"/>
        </w:rPr>
        <w:t>上机</w:t>
      </w:r>
      <w:r>
        <w:rPr>
          <w:rFonts w:ascii="Times New Roman" w:hAnsi="Times New Roman" w:eastAsia="宋体"/>
          <w:snapToGrid w:val="0"/>
          <w:szCs w:val="20"/>
        </w:rPr>
        <w:t>实验</w:t>
      </w:r>
      <w:r>
        <w:rPr>
          <w:rFonts w:ascii="宋体" w:hAnsi="宋体" w:eastAsia="宋体"/>
          <w:color w:val="000000" w:themeColor="text1"/>
          <w14:textFill>
            <w14:solidFill>
              <w14:schemeClr w14:val="tx1"/>
            </w14:solidFill>
          </w14:textFill>
        </w:rPr>
        <w:t>。</w:t>
      </w:r>
    </w:p>
    <w:p>
      <w:pPr>
        <w:snapToGrid w:val="0"/>
        <w:spacing w:line="360" w:lineRule="auto"/>
        <w:ind w:firstLine="482"/>
        <w:jc w:val="center"/>
        <w:rPr>
          <w:rFonts w:ascii="宋体" w:hAnsi="宋体" w:eastAsia="宋体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14:textFill>
            <w14:solidFill>
              <w14:schemeClr w14:val="tx1"/>
            </w14:solidFill>
          </w14:textFill>
        </w:rPr>
        <w:t>课程教学内容与课程目标的关系</w:t>
      </w:r>
    </w:p>
    <w:tbl>
      <w:tblPr>
        <w:tblStyle w:val="24"/>
        <w:tblW w:w="8789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25"/>
        <w:gridCol w:w="1261"/>
        <w:gridCol w:w="3969"/>
        <w:gridCol w:w="709"/>
        <w:gridCol w:w="1113"/>
        <w:gridCol w:w="1312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jc w:val="center"/>
        </w:trPr>
        <w:tc>
          <w:tcPr>
            <w:tcW w:w="425" w:type="dxa"/>
            <w:tcBorders>
              <w:top w:val="single" w:color="auto" w:sz="12" w:space="0"/>
            </w:tcBorders>
            <w:tcMar>
              <w:top w:w="57" w:type="dxa"/>
              <w:bottom w:w="57" w:type="dxa"/>
            </w:tcMar>
            <w:vAlign w:val="center"/>
          </w:tcPr>
          <w:p>
            <w:pPr>
              <w:tabs>
                <w:tab w:val="left" w:pos="565"/>
              </w:tabs>
              <w:adjustRightInd w:val="0"/>
              <w:snapToGrid w:val="0"/>
              <w:jc w:val="center"/>
              <w:rPr>
                <w:rFonts w:ascii="Times New Roman" w:hAnsi="Times New Roman" w:eastAsia="宋体"/>
                <w:b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序号</w:t>
            </w:r>
          </w:p>
        </w:tc>
        <w:tc>
          <w:tcPr>
            <w:tcW w:w="1261" w:type="dxa"/>
            <w:tcBorders>
              <w:top w:val="single" w:color="auto" w:sz="12" w:space="0"/>
            </w:tcBorders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 w:eastAsia="宋体"/>
                <w:b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教学内容</w:t>
            </w:r>
          </w:p>
        </w:tc>
        <w:tc>
          <w:tcPr>
            <w:tcW w:w="3969" w:type="dxa"/>
            <w:tcBorders>
              <w:top w:val="single" w:color="auto" w:sz="12" w:space="0"/>
            </w:tcBorders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 w:eastAsia="宋体"/>
                <w:b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教学要求</w:t>
            </w:r>
          </w:p>
        </w:tc>
        <w:tc>
          <w:tcPr>
            <w:tcW w:w="709" w:type="dxa"/>
            <w:tcBorders>
              <w:top w:val="single" w:color="auto" w:sz="12" w:space="0"/>
            </w:tcBorders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 w:eastAsia="宋体"/>
                <w:b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推荐</w:t>
            </w:r>
          </w:p>
          <w:p>
            <w:pPr>
              <w:adjustRightInd w:val="0"/>
              <w:snapToGrid w:val="0"/>
              <w:jc w:val="center"/>
              <w:rPr>
                <w:rFonts w:ascii="Times New Roman" w:hAnsi="Times New Roman" w:eastAsia="宋体"/>
                <w:b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学时</w:t>
            </w:r>
          </w:p>
        </w:tc>
        <w:tc>
          <w:tcPr>
            <w:tcW w:w="1113" w:type="dxa"/>
            <w:tcBorders>
              <w:top w:val="single" w:color="auto" w:sz="12" w:space="0"/>
            </w:tcBorders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 w:eastAsia="宋体"/>
                <w:b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教学</w:t>
            </w:r>
          </w:p>
          <w:p>
            <w:pPr>
              <w:adjustRightInd w:val="0"/>
              <w:snapToGrid w:val="0"/>
              <w:jc w:val="center"/>
              <w:rPr>
                <w:rFonts w:ascii="Times New Roman" w:hAnsi="Times New Roman" w:eastAsia="宋体"/>
                <w:b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方式</w:t>
            </w:r>
          </w:p>
        </w:tc>
        <w:tc>
          <w:tcPr>
            <w:tcW w:w="1312" w:type="dxa"/>
            <w:tcBorders>
              <w:top w:val="single" w:color="auto" w:sz="12" w:space="0"/>
            </w:tcBorders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 w:eastAsia="宋体"/>
                <w:b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对应的课</w:t>
            </w:r>
          </w:p>
          <w:p>
            <w:pPr>
              <w:adjustRightInd w:val="0"/>
              <w:snapToGrid w:val="0"/>
              <w:jc w:val="center"/>
              <w:rPr>
                <w:rFonts w:ascii="Times New Roman" w:hAnsi="Times New Roman" w:eastAsia="宋体"/>
                <w:b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课程目标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jc w:val="center"/>
        </w:trPr>
        <w:tc>
          <w:tcPr>
            <w:tcW w:w="425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1</w:t>
            </w:r>
          </w:p>
        </w:tc>
        <w:tc>
          <w:tcPr>
            <w:tcW w:w="1261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spacing w:line="300" w:lineRule="auto"/>
              <w:jc w:val="left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线性回归</w:t>
            </w:r>
          </w:p>
        </w:tc>
        <w:tc>
          <w:tcPr>
            <w:tcW w:w="3969" w:type="dxa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Times New Roman" w:hAnsi="Times New Roman"/>
                <w:snapToGrid w:val="0"/>
                <w:sz w:val="21"/>
                <w:szCs w:val="21"/>
              </w:rPr>
            </w:pPr>
            <w:r>
              <w:rPr>
                <w:rFonts w:ascii="Times New Roman" w:hAnsi="Times New Roman"/>
                <w:snapToGrid w:val="0"/>
                <w:sz w:val="21"/>
                <w:szCs w:val="21"/>
              </w:rPr>
              <w:t>（1）了解线性回归的概念和使用场景；</w:t>
            </w:r>
          </w:p>
          <w:p>
            <w:pPr>
              <w:rPr>
                <w:rFonts w:ascii="Times New Roman" w:hAnsi="Times New Roman"/>
                <w:snapToGrid w:val="0"/>
                <w:sz w:val="21"/>
                <w:szCs w:val="21"/>
              </w:rPr>
            </w:pPr>
            <w:r>
              <w:rPr>
                <w:rFonts w:ascii="Times New Roman" w:hAnsi="Times New Roman"/>
                <w:snapToGrid w:val="0"/>
                <w:sz w:val="21"/>
                <w:szCs w:val="21"/>
              </w:rPr>
              <w:t>（2）理解线性回归实现的理论及数学模型；</w:t>
            </w:r>
          </w:p>
          <w:p>
            <w:pPr>
              <w:adjustRightInd w:val="0"/>
              <w:snapToGrid w:val="0"/>
              <w:spacing w:line="300" w:lineRule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/>
                <w:snapToGrid w:val="0"/>
                <w:sz w:val="21"/>
                <w:szCs w:val="21"/>
              </w:rPr>
              <w:t>（3）</w:t>
            </w:r>
            <w:r>
              <w:rPr>
                <w:rFonts w:hint="eastAsia" w:ascii="Times New Roman" w:hAnsi="Times New Roman"/>
                <w:snapToGrid w:val="0"/>
                <w:sz w:val="21"/>
                <w:szCs w:val="21"/>
              </w:rPr>
              <w:t>掌握使用</w:t>
            </w:r>
            <w:r>
              <w:rPr>
                <w:rFonts w:ascii="Times New Roman" w:hAnsi="Times New Roman"/>
                <w:snapToGrid w:val="0"/>
                <w:sz w:val="21"/>
                <w:szCs w:val="21"/>
              </w:rPr>
              <w:t>线性回归算法解决预测问题</w:t>
            </w:r>
            <w:r>
              <w:rPr>
                <w:rFonts w:hint="eastAsia" w:ascii="Times New Roman" w:hAnsi="Times New Roman"/>
                <w:snapToGrid w:val="0"/>
                <w:sz w:val="21"/>
                <w:szCs w:val="21"/>
              </w:rPr>
              <w:t>。</w:t>
            </w:r>
          </w:p>
        </w:tc>
        <w:tc>
          <w:tcPr>
            <w:tcW w:w="709" w:type="dxa"/>
            <w:tcBorders>
              <w:bottom w:val="single" w:color="auto" w:sz="4" w:space="0"/>
            </w:tcBorders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spacing w:line="300" w:lineRule="auto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4</w:t>
            </w:r>
          </w:p>
        </w:tc>
        <w:tc>
          <w:tcPr>
            <w:tcW w:w="1113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讲授+</w:t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t>上机指导</w:t>
            </w:r>
          </w:p>
        </w:tc>
        <w:tc>
          <w:tcPr>
            <w:tcW w:w="1312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课程目标1</w:t>
            </w:r>
          </w:p>
          <w:p>
            <w:pPr>
              <w:adjustRightInd w:val="0"/>
              <w:snapToGrid w:val="0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课程目标2</w:t>
            </w:r>
          </w:p>
          <w:p>
            <w:pPr>
              <w:adjustRightInd w:val="0"/>
              <w:snapToGrid w:val="0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课程目标3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jc w:val="center"/>
        </w:trPr>
        <w:tc>
          <w:tcPr>
            <w:tcW w:w="425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2</w:t>
            </w:r>
          </w:p>
        </w:tc>
        <w:tc>
          <w:tcPr>
            <w:tcW w:w="1261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spacing w:line="300" w:lineRule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K近邻算法</w:t>
            </w:r>
          </w:p>
        </w:tc>
        <w:tc>
          <w:tcPr>
            <w:tcW w:w="3969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spacing w:line="300" w:lineRule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（1）掌握K近邻算法的原理和使用场景；</w:t>
            </w:r>
          </w:p>
          <w:p>
            <w:pPr>
              <w:adjustRightInd w:val="0"/>
              <w:snapToGrid w:val="0"/>
              <w:spacing w:line="300" w:lineRule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（2）掌握K近邻算法二分类；</w:t>
            </w:r>
          </w:p>
          <w:p>
            <w:pPr>
              <w:adjustRightInd w:val="0"/>
              <w:snapToGrid w:val="0"/>
              <w:spacing w:line="300" w:lineRule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（3）掌握K近邻算法多分类。</w:t>
            </w:r>
          </w:p>
        </w:tc>
        <w:tc>
          <w:tcPr>
            <w:tcW w:w="709" w:type="dxa"/>
            <w:tcBorders>
              <w:bottom w:val="single" w:color="auto" w:sz="4" w:space="0"/>
            </w:tcBorders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spacing w:line="300" w:lineRule="auto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4</w:t>
            </w:r>
          </w:p>
        </w:tc>
        <w:tc>
          <w:tcPr>
            <w:tcW w:w="1113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讲授+</w:t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t>上机指导</w:t>
            </w:r>
          </w:p>
        </w:tc>
        <w:tc>
          <w:tcPr>
            <w:tcW w:w="1312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课程目标1</w:t>
            </w:r>
          </w:p>
          <w:p>
            <w:pPr>
              <w:adjustRightInd w:val="0"/>
              <w:snapToGrid w:val="0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课程目标2</w:t>
            </w:r>
          </w:p>
          <w:p>
            <w:pPr>
              <w:adjustRightInd w:val="0"/>
              <w:snapToGrid w:val="0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课程目标3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jc w:val="center"/>
        </w:trPr>
        <w:tc>
          <w:tcPr>
            <w:tcW w:w="425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3</w:t>
            </w:r>
          </w:p>
        </w:tc>
        <w:tc>
          <w:tcPr>
            <w:tcW w:w="1261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spacing w:line="300" w:lineRule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决策树</w:t>
            </w:r>
          </w:p>
        </w:tc>
        <w:tc>
          <w:tcPr>
            <w:tcW w:w="3969" w:type="dxa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Times New Roman" w:hAnsi="Times New Roman"/>
                <w:snapToGrid w:val="0"/>
                <w:sz w:val="21"/>
                <w:szCs w:val="21"/>
              </w:rPr>
            </w:pPr>
            <w:r>
              <w:rPr>
                <w:rFonts w:ascii="Times New Roman" w:hAnsi="Times New Roman"/>
                <w:snapToGrid w:val="0"/>
                <w:sz w:val="21"/>
                <w:szCs w:val="21"/>
              </w:rPr>
              <w:t>（1）理解决策树基本流程；</w:t>
            </w:r>
          </w:p>
          <w:p>
            <w:pPr>
              <w:rPr>
                <w:rFonts w:ascii="Times New Roman" w:hAnsi="Times New Roman"/>
                <w:snapToGrid w:val="0"/>
                <w:sz w:val="21"/>
                <w:szCs w:val="21"/>
              </w:rPr>
            </w:pPr>
            <w:r>
              <w:rPr>
                <w:rFonts w:ascii="Times New Roman" w:hAnsi="Times New Roman"/>
                <w:snapToGrid w:val="0"/>
                <w:sz w:val="21"/>
                <w:szCs w:val="21"/>
              </w:rPr>
              <w:t>（2）理解划分选择和减枝的概念；</w:t>
            </w:r>
          </w:p>
          <w:p>
            <w:pPr>
              <w:adjustRightInd w:val="0"/>
              <w:snapToGrid w:val="0"/>
              <w:spacing w:line="300" w:lineRule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/>
                <w:snapToGrid w:val="0"/>
                <w:sz w:val="21"/>
                <w:szCs w:val="21"/>
              </w:rPr>
              <w:t>（3）</w:t>
            </w:r>
            <w:r>
              <w:rPr>
                <w:rFonts w:hint="eastAsia" w:ascii="Times New Roman" w:hAnsi="Times New Roman"/>
                <w:snapToGrid w:val="0"/>
                <w:sz w:val="21"/>
                <w:szCs w:val="21"/>
              </w:rPr>
              <w:t>掌握</w:t>
            </w:r>
            <w:r>
              <w:rPr>
                <w:rFonts w:ascii="Times New Roman" w:hAnsi="Times New Roman"/>
                <w:snapToGrid w:val="0"/>
                <w:sz w:val="21"/>
                <w:szCs w:val="21"/>
              </w:rPr>
              <w:t>使用决策树解决分类问题。</w:t>
            </w:r>
          </w:p>
        </w:tc>
        <w:tc>
          <w:tcPr>
            <w:tcW w:w="709" w:type="dxa"/>
            <w:tcBorders>
              <w:bottom w:val="single" w:color="auto" w:sz="4" w:space="0"/>
            </w:tcBorders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spacing w:line="300" w:lineRule="auto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6</w:t>
            </w:r>
          </w:p>
        </w:tc>
        <w:tc>
          <w:tcPr>
            <w:tcW w:w="1113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讲授+</w:t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t>上机指导</w:t>
            </w:r>
          </w:p>
        </w:tc>
        <w:tc>
          <w:tcPr>
            <w:tcW w:w="1312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课程目标1</w:t>
            </w:r>
          </w:p>
          <w:p>
            <w:pPr>
              <w:adjustRightInd w:val="0"/>
              <w:snapToGrid w:val="0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课程目标2</w:t>
            </w:r>
          </w:p>
          <w:p>
            <w:pPr>
              <w:adjustRightInd w:val="0"/>
              <w:snapToGrid w:val="0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课程目标3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jc w:val="center"/>
        </w:trPr>
        <w:tc>
          <w:tcPr>
            <w:tcW w:w="425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4</w:t>
            </w:r>
          </w:p>
        </w:tc>
        <w:tc>
          <w:tcPr>
            <w:tcW w:w="1261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spacing w:line="300" w:lineRule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逻辑回归</w:t>
            </w:r>
          </w:p>
        </w:tc>
        <w:tc>
          <w:tcPr>
            <w:tcW w:w="3969" w:type="dxa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/>
                <w:snapToGrid w:val="0"/>
                <w:sz w:val="21"/>
                <w:szCs w:val="21"/>
              </w:rPr>
              <w:t>（</w:t>
            </w:r>
            <w:r>
              <w:rPr>
                <w:rFonts w:hint="eastAsia" w:ascii="Times New Roman" w:hAnsi="Times New Roman"/>
                <w:snapToGrid w:val="0"/>
                <w:sz w:val="21"/>
                <w:szCs w:val="21"/>
              </w:rPr>
              <w:t>1</w:t>
            </w:r>
            <w:r>
              <w:rPr>
                <w:rFonts w:ascii="Times New Roman" w:hAnsi="Times New Roman"/>
                <w:snapToGrid w:val="0"/>
                <w:sz w:val="21"/>
                <w:szCs w:val="21"/>
              </w:rPr>
              <w:t>）了解逻辑回归的概念和使用场景；</w:t>
            </w:r>
          </w:p>
          <w:p>
            <w:pPr>
              <w:adjustRightInd w:val="0"/>
              <w:snapToGrid w:val="0"/>
              <w:spacing w:line="300" w:lineRule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（2）掌握逻辑回归二分类算法；</w:t>
            </w:r>
          </w:p>
          <w:p>
            <w:pPr>
              <w:adjustRightInd w:val="0"/>
              <w:snapToGrid w:val="0"/>
              <w:spacing w:line="300" w:lineRule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（3）理解逻辑回归多分类算法。</w:t>
            </w:r>
          </w:p>
        </w:tc>
        <w:tc>
          <w:tcPr>
            <w:tcW w:w="709" w:type="dxa"/>
            <w:tcBorders>
              <w:bottom w:val="single" w:color="auto" w:sz="4" w:space="0"/>
            </w:tcBorders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spacing w:line="300" w:lineRule="auto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6</w:t>
            </w:r>
          </w:p>
        </w:tc>
        <w:tc>
          <w:tcPr>
            <w:tcW w:w="1113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讲授+</w:t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t>上机指导</w:t>
            </w:r>
          </w:p>
        </w:tc>
        <w:tc>
          <w:tcPr>
            <w:tcW w:w="1312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课程目标1</w:t>
            </w:r>
          </w:p>
          <w:p>
            <w:pPr>
              <w:adjustRightInd w:val="0"/>
              <w:snapToGrid w:val="0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课程目标2</w:t>
            </w:r>
          </w:p>
          <w:p>
            <w:pPr>
              <w:adjustRightInd w:val="0"/>
              <w:snapToGrid w:val="0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课程目标3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jc w:val="center"/>
        </w:trPr>
        <w:tc>
          <w:tcPr>
            <w:tcW w:w="425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5</w:t>
            </w:r>
          </w:p>
        </w:tc>
        <w:tc>
          <w:tcPr>
            <w:tcW w:w="1261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spacing w:line="300" w:lineRule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支持向量机</w:t>
            </w:r>
          </w:p>
        </w:tc>
        <w:tc>
          <w:tcPr>
            <w:tcW w:w="3969" w:type="dxa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Times New Roman" w:hAnsi="Times New Roman"/>
                <w:snapToGrid w:val="0"/>
                <w:sz w:val="21"/>
                <w:szCs w:val="21"/>
              </w:rPr>
            </w:pPr>
            <w:r>
              <w:rPr>
                <w:rFonts w:ascii="Times New Roman" w:hAnsi="Times New Roman"/>
                <w:snapToGrid w:val="0"/>
                <w:sz w:val="21"/>
                <w:szCs w:val="21"/>
              </w:rPr>
              <w:t>（1）理解SVM的含义；</w:t>
            </w:r>
          </w:p>
          <w:p>
            <w:pPr>
              <w:rPr>
                <w:rFonts w:ascii="Times New Roman" w:hAnsi="Times New Roman"/>
                <w:snapToGrid w:val="0"/>
                <w:sz w:val="21"/>
                <w:szCs w:val="21"/>
              </w:rPr>
            </w:pPr>
            <w:r>
              <w:rPr>
                <w:rFonts w:ascii="Times New Roman" w:hAnsi="Times New Roman"/>
                <w:snapToGrid w:val="0"/>
                <w:sz w:val="21"/>
                <w:szCs w:val="21"/>
              </w:rPr>
              <w:t>（2）理解间隔与支持向量的含义；</w:t>
            </w:r>
          </w:p>
          <w:p>
            <w:pPr>
              <w:rPr>
                <w:rFonts w:ascii="Times New Roman" w:hAnsi="Times New Roman"/>
                <w:snapToGrid w:val="0"/>
                <w:sz w:val="21"/>
                <w:szCs w:val="21"/>
              </w:rPr>
            </w:pPr>
            <w:r>
              <w:rPr>
                <w:rFonts w:ascii="Times New Roman" w:hAnsi="Times New Roman"/>
                <w:snapToGrid w:val="0"/>
                <w:sz w:val="21"/>
                <w:szCs w:val="21"/>
              </w:rPr>
              <w:t>（3）掌握核函数；</w:t>
            </w:r>
          </w:p>
          <w:p>
            <w:pPr>
              <w:rPr>
                <w:rFonts w:ascii="Times New Roman" w:hAnsi="Times New Roman"/>
                <w:snapToGrid w:val="0"/>
                <w:sz w:val="21"/>
                <w:szCs w:val="21"/>
              </w:rPr>
            </w:pPr>
            <w:r>
              <w:rPr>
                <w:rFonts w:ascii="Times New Roman" w:hAnsi="Times New Roman"/>
                <w:snapToGrid w:val="0"/>
                <w:sz w:val="21"/>
                <w:szCs w:val="21"/>
              </w:rPr>
              <w:t>（4）掌握使用软间隔和正则化优化算法；</w:t>
            </w:r>
          </w:p>
          <w:p>
            <w:pPr>
              <w:adjustRightInd w:val="0"/>
              <w:snapToGrid w:val="0"/>
              <w:spacing w:line="300" w:lineRule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/>
                <w:snapToGrid w:val="0"/>
                <w:sz w:val="21"/>
                <w:szCs w:val="21"/>
              </w:rPr>
              <w:t>（5）了解支持向量回归的逻辑实现。</w:t>
            </w:r>
          </w:p>
        </w:tc>
        <w:tc>
          <w:tcPr>
            <w:tcW w:w="709" w:type="dxa"/>
            <w:tcBorders>
              <w:bottom w:val="single" w:color="auto" w:sz="4" w:space="0"/>
            </w:tcBorders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spacing w:line="300" w:lineRule="auto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8</w:t>
            </w:r>
          </w:p>
        </w:tc>
        <w:tc>
          <w:tcPr>
            <w:tcW w:w="1113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讲授+</w:t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t>上机指导</w:t>
            </w:r>
          </w:p>
        </w:tc>
        <w:tc>
          <w:tcPr>
            <w:tcW w:w="1312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课程目标1</w:t>
            </w:r>
          </w:p>
          <w:p>
            <w:pPr>
              <w:adjustRightInd w:val="0"/>
              <w:snapToGrid w:val="0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课程目标2</w:t>
            </w:r>
          </w:p>
          <w:p>
            <w:pPr>
              <w:adjustRightInd w:val="0"/>
              <w:snapToGrid w:val="0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课程目标3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jc w:val="center"/>
        </w:trPr>
        <w:tc>
          <w:tcPr>
            <w:tcW w:w="425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6</w:t>
            </w:r>
          </w:p>
        </w:tc>
        <w:tc>
          <w:tcPr>
            <w:tcW w:w="1261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spacing w:line="300" w:lineRule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贝叶斯分类器</w:t>
            </w:r>
          </w:p>
        </w:tc>
        <w:tc>
          <w:tcPr>
            <w:tcW w:w="3969" w:type="dxa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Times New Roman" w:hAnsi="Times New Roman"/>
                <w:snapToGrid w:val="0"/>
                <w:sz w:val="21"/>
                <w:szCs w:val="21"/>
              </w:rPr>
            </w:pPr>
            <w:r>
              <w:rPr>
                <w:rFonts w:ascii="Times New Roman" w:hAnsi="Times New Roman"/>
                <w:snapToGrid w:val="0"/>
                <w:sz w:val="21"/>
                <w:szCs w:val="21"/>
              </w:rPr>
              <w:t>（</w:t>
            </w:r>
            <w:r>
              <w:rPr>
                <w:rFonts w:hint="eastAsia" w:ascii="Times New Roman" w:hAnsi="Times New Roman" w:eastAsia="宋体"/>
                <w:snapToGrid w:val="0"/>
                <w:sz w:val="21"/>
                <w:szCs w:val="21"/>
              </w:rPr>
              <w:t>1</w:t>
            </w:r>
            <w:r>
              <w:rPr>
                <w:rFonts w:ascii="Times New Roman" w:hAnsi="Times New Roman"/>
                <w:snapToGrid w:val="0"/>
                <w:sz w:val="21"/>
                <w:szCs w:val="21"/>
              </w:rPr>
              <w:t>）了解贝叶斯决策论；</w:t>
            </w:r>
          </w:p>
          <w:p>
            <w:pPr>
              <w:rPr>
                <w:rFonts w:ascii="Times New Roman" w:hAnsi="Times New Roman"/>
                <w:snapToGrid w:val="0"/>
                <w:sz w:val="21"/>
                <w:szCs w:val="21"/>
              </w:rPr>
            </w:pPr>
            <w:r>
              <w:rPr>
                <w:rFonts w:ascii="Times New Roman" w:hAnsi="Times New Roman"/>
                <w:snapToGrid w:val="0"/>
                <w:sz w:val="21"/>
                <w:szCs w:val="21"/>
              </w:rPr>
              <w:t>（</w:t>
            </w:r>
            <w:r>
              <w:rPr>
                <w:rFonts w:hint="eastAsia" w:ascii="Times New Roman" w:hAnsi="Times New Roman" w:eastAsia="宋体"/>
                <w:snapToGrid w:val="0"/>
                <w:sz w:val="21"/>
                <w:szCs w:val="21"/>
              </w:rPr>
              <w:t>2</w:t>
            </w:r>
            <w:r>
              <w:rPr>
                <w:rFonts w:ascii="Times New Roman" w:hAnsi="Times New Roman"/>
                <w:snapToGrid w:val="0"/>
                <w:sz w:val="21"/>
                <w:szCs w:val="21"/>
              </w:rPr>
              <w:t>）理解极大似然估计；</w:t>
            </w:r>
          </w:p>
          <w:p>
            <w:pPr>
              <w:adjustRightInd w:val="0"/>
              <w:snapToGrid w:val="0"/>
              <w:spacing w:line="300" w:lineRule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/>
                <w:snapToGrid w:val="0"/>
                <w:sz w:val="21"/>
                <w:szCs w:val="21"/>
              </w:rPr>
              <w:t>（</w:t>
            </w:r>
            <w:r>
              <w:rPr>
                <w:rFonts w:hint="eastAsia" w:ascii="Times New Roman" w:hAnsi="Times New Roman" w:eastAsia="宋体"/>
                <w:snapToGrid w:val="0"/>
                <w:sz w:val="21"/>
                <w:szCs w:val="21"/>
              </w:rPr>
              <w:t>3</w:t>
            </w:r>
            <w:r>
              <w:rPr>
                <w:rFonts w:ascii="Times New Roman" w:hAnsi="Times New Roman"/>
                <w:snapToGrid w:val="0"/>
                <w:sz w:val="21"/>
                <w:szCs w:val="21"/>
              </w:rPr>
              <w:t>）掌握朴素贝叶斯分类器的用法。</w:t>
            </w:r>
          </w:p>
        </w:tc>
        <w:tc>
          <w:tcPr>
            <w:tcW w:w="709" w:type="dxa"/>
            <w:tcBorders>
              <w:bottom w:val="single" w:color="auto" w:sz="4" w:space="0"/>
            </w:tcBorders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spacing w:line="300" w:lineRule="auto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6</w:t>
            </w:r>
          </w:p>
        </w:tc>
        <w:tc>
          <w:tcPr>
            <w:tcW w:w="1113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讲授+</w:t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t>上机指导</w:t>
            </w:r>
          </w:p>
        </w:tc>
        <w:tc>
          <w:tcPr>
            <w:tcW w:w="1312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课程目标1</w:t>
            </w:r>
          </w:p>
          <w:p>
            <w:pPr>
              <w:adjustRightInd w:val="0"/>
              <w:snapToGrid w:val="0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课程目标2</w:t>
            </w:r>
          </w:p>
          <w:p>
            <w:pPr>
              <w:adjustRightInd w:val="0"/>
              <w:snapToGrid w:val="0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课程目标3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jc w:val="center"/>
        </w:trPr>
        <w:tc>
          <w:tcPr>
            <w:tcW w:w="425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7</w:t>
            </w:r>
          </w:p>
        </w:tc>
        <w:tc>
          <w:tcPr>
            <w:tcW w:w="1261" w:type="dxa"/>
            <w:tcBorders>
              <w:bottom w:val="single" w:color="auto" w:sz="6" w:space="0"/>
            </w:tcBorders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spacing w:line="300" w:lineRule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AdaBoost</w:t>
            </w:r>
          </w:p>
        </w:tc>
        <w:tc>
          <w:tcPr>
            <w:tcW w:w="3969" w:type="dxa"/>
            <w:tcBorders>
              <w:bottom w:val="single" w:color="auto" w:sz="6" w:space="0"/>
            </w:tcBorders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spacing w:line="300" w:lineRule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（1）了解AdaBoost方法的原理；</w:t>
            </w:r>
          </w:p>
          <w:p>
            <w:pPr>
              <w:adjustRightInd w:val="0"/>
              <w:snapToGrid w:val="0"/>
              <w:spacing w:line="300" w:lineRule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（2）掌握AdaBoost分类问题；</w:t>
            </w:r>
          </w:p>
          <w:p>
            <w:pPr>
              <w:adjustRightInd w:val="0"/>
              <w:snapToGrid w:val="0"/>
              <w:spacing w:line="300" w:lineRule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（3）掌握AdaBoost回归问题。</w:t>
            </w:r>
          </w:p>
        </w:tc>
        <w:tc>
          <w:tcPr>
            <w:tcW w:w="709" w:type="dxa"/>
            <w:tcBorders>
              <w:bottom w:val="single" w:color="auto" w:sz="6" w:space="0"/>
            </w:tcBorders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spacing w:line="300" w:lineRule="auto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8</w:t>
            </w:r>
          </w:p>
        </w:tc>
        <w:tc>
          <w:tcPr>
            <w:tcW w:w="1113" w:type="dxa"/>
            <w:tcBorders>
              <w:bottom w:val="single" w:color="auto" w:sz="6" w:space="0"/>
            </w:tcBorders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讲授+</w:t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t>上机指导</w:t>
            </w:r>
          </w:p>
        </w:tc>
        <w:tc>
          <w:tcPr>
            <w:tcW w:w="1312" w:type="dxa"/>
            <w:tcBorders>
              <w:bottom w:val="single" w:color="auto" w:sz="6" w:space="0"/>
            </w:tcBorders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课程目标1</w:t>
            </w:r>
          </w:p>
          <w:p>
            <w:pPr>
              <w:adjustRightInd w:val="0"/>
              <w:snapToGrid w:val="0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课程目标2</w:t>
            </w:r>
          </w:p>
          <w:p>
            <w:pPr>
              <w:adjustRightInd w:val="0"/>
              <w:snapToGrid w:val="0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课程目标3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jc w:val="center"/>
        </w:trPr>
        <w:tc>
          <w:tcPr>
            <w:tcW w:w="425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8</w:t>
            </w:r>
          </w:p>
        </w:tc>
        <w:tc>
          <w:tcPr>
            <w:tcW w:w="1261" w:type="dxa"/>
            <w:tcBorders>
              <w:top w:val="single" w:color="auto" w:sz="6" w:space="0"/>
              <w:bottom w:val="single" w:color="auto" w:sz="12" w:space="0"/>
            </w:tcBorders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spacing w:line="300" w:lineRule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K-means算法</w:t>
            </w:r>
          </w:p>
        </w:tc>
        <w:tc>
          <w:tcPr>
            <w:tcW w:w="3969" w:type="dxa"/>
            <w:tcBorders>
              <w:top w:val="single" w:color="auto" w:sz="6" w:space="0"/>
              <w:bottom w:val="single" w:color="auto" w:sz="12" w:space="0"/>
            </w:tcBorders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spacing w:line="300" w:lineRule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（1）了解K-means算法的原理；</w:t>
            </w:r>
          </w:p>
          <w:p>
            <w:pPr>
              <w:adjustRightInd w:val="0"/>
              <w:snapToGrid w:val="0"/>
              <w:spacing w:line="300" w:lineRule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（2）掌握K-means算法进行聚类。</w:t>
            </w:r>
          </w:p>
        </w:tc>
        <w:tc>
          <w:tcPr>
            <w:tcW w:w="709" w:type="dxa"/>
            <w:tcBorders>
              <w:top w:val="single" w:color="auto" w:sz="6" w:space="0"/>
              <w:bottom w:val="single" w:color="auto" w:sz="12" w:space="0"/>
            </w:tcBorders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spacing w:line="300" w:lineRule="auto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6</w:t>
            </w:r>
          </w:p>
        </w:tc>
        <w:tc>
          <w:tcPr>
            <w:tcW w:w="1113" w:type="dxa"/>
            <w:tcBorders>
              <w:top w:val="single" w:color="auto" w:sz="6" w:space="0"/>
              <w:bottom w:val="single" w:color="auto" w:sz="12" w:space="0"/>
            </w:tcBorders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讲授+</w:t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t>上机指导</w:t>
            </w:r>
          </w:p>
        </w:tc>
        <w:tc>
          <w:tcPr>
            <w:tcW w:w="1312" w:type="dxa"/>
            <w:tcBorders>
              <w:top w:val="single" w:color="auto" w:sz="6" w:space="0"/>
              <w:bottom w:val="single" w:color="auto" w:sz="12" w:space="0"/>
            </w:tcBorders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课程目标1</w:t>
            </w:r>
          </w:p>
          <w:p>
            <w:pPr>
              <w:adjustRightInd w:val="0"/>
              <w:snapToGrid w:val="0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课程目标2</w:t>
            </w:r>
          </w:p>
          <w:p>
            <w:pPr>
              <w:adjustRightInd w:val="0"/>
              <w:snapToGrid w:val="0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课程目标3</w:t>
            </w:r>
          </w:p>
        </w:tc>
      </w:tr>
    </w:tbl>
    <w:p>
      <w:pPr>
        <w:snapToGrid w:val="0"/>
        <w:spacing w:line="360" w:lineRule="auto"/>
        <w:rPr>
          <w:rFonts w:hAnsi="黑体" w:eastAsia="黑体"/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snapToGrid w:val="0"/>
        <w:spacing w:line="360" w:lineRule="auto"/>
        <w:ind w:firstLine="482"/>
        <w:rPr>
          <w:rFonts w:hAnsi="黑体" w:eastAsia="黑体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Ansi="黑体" w:eastAsia="黑体"/>
          <w:b/>
          <w:color w:val="000000" w:themeColor="text1"/>
          <w14:textFill>
            <w14:solidFill>
              <w14:schemeClr w14:val="tx1"/>
            </w14:solidFill>
          </w14:textFill>
        </w:rPr>
        <w:t>四、课程目标与毕业要求的关系</w:t>
      </w:r>
    </w:p>
    <w:p>
      <w:pPr>
        <w:spacing w:line="360" w:lineRule="auto"/>
        <w:jc w:val="center"/>
        <w:rPr>
          <w:rFonts w:ascii="Times New Roman" w:hAnsi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宋体" w:eastAsia="宋体"/>
          <w:b/>
          <w:color w:val="000000" w:themeColor="text1"/>
          <w14:textFill>
            <w14:solidFill>
              <w14:schemeClr w14:val="tx1"/>
            </w14:solidFill>
          </w14:textFill>
        </w:rPr>
        <w:t>课程目标对毕业要求的支撑关系</w:t>
      </w:r>
    </w:p>
    <w:tbl>
      <w:tblPr>
        <w:tblStyle w:val="24"/>
        <w:tblW w:w="8916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12"/>
        <w:gridCol w:w="5461"/>
        <w:gridCol w:w="1343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blHeader/>
          <w:jc w:val="center"/>
        </w:trPr>
        <w:tc>
          <w:tcPr>
            <w:tcW w:w="2112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spacing w:line="300" w:lineRule="auto"/>
              <w:jc w:val="center"/>
              <w:rPr>
                <w:rFonts w:ascii="Times New Roman" w:hAnsi="Times New Roman" w:eastAsia="宋体"/>
                <w:b/>
                <w:snapToGrid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snapToGrid w:val="0"/>
                <w:sz w:val="21"/>
                <w:szCs w:val="21"/>
              </w:rPr>
              <w:t>毕业要求</w:t>
            </w:r>
          </w:p>
        </w:tc>
        <w:tc>
          <w:tcPr>
            <w:tcW w:w="5461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spacing w:line="300" w:lineRule="auto"/>
              <w:jc w:val="center"/>
              <w:rPr>
                <w:rFonts w:ascii="Times New Roman" w:hAnsi="Times New Roman" w:eastAsia="宋体"/>
                <w:b/>
                <w:snapToGrid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snapToGrid w:val="0"/>
                <w:sz w:val="21"/>
                <w:szCs w:val="21"/>
              </w:rPr>
              <w:t>毕业要求分解指标点</w:t>
            </w:r>
          </w:p>
        </w:tc>
        <w:tc>
          <w:tcPr>
            <w:tcW w:w="1343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spacing w:line="300" w:lineRule="auto"/>
              <w:jc w:val="center"/>
              <w:rPr>
                <w:rFonts w:ascii="Times New Roman" w:hAnsi="Times New Roman" w:eastAsia="宋体"/>
                <w:b/>
                <w:snapToGrid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snapToGrid w:val="0"/>
                <w:sz w:val="21"/>
                <w:szCs w:val="21"/>
              </w:rPr>
              <w:t>课程目标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jc w:val="center"/>
        </w:trPr>
        <w:tc>
          <w:tcPr>
            <w:tcW w:w="2112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spacing w:line="300" w:lineRule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2. 问题分析</w:t>
            </w:r>
          </w:p>
        </w:tc>
        <w:tc>
          <w:tcPr>
            <w:tcW w:w="5461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spacing w:line="300" w:lineRule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2-1能够运用数学和自然科学知识识别和表述复杂工程问题。</w:t>
            </w:r>
          </w:p>
        </w:tc>
        <w:tc>
          <w:tcPr>
            <w:tcW w:w="1343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spacing w:line="300" w:lineRule="auto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课程目标</w:t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t>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jc w:val="center"/>
        </w:trPr>
        <w:tc>
          <w:tcPr>
            <w:tcW w:w="2112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spacing w:line="300" w:lineRule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9. 个人和团队</w:t>
            </w:r>
          </w:p>
        </w:tc>
        <w:tc>
          <w:tcPr>
            <w:tcW w:w="5461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spacing w:line="300" w:lineRule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9-2具有一定的人际交往能力和团队协作能力，能够在多学科背景下的团队中开展工作。</w:t>
            </w:r>
          </w:p>
        </w:tc>
        <w:tc>
          <w:tcPr>
            <w:tcW w:w="1343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spacing w:line="300" w:lineRule="auto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课程目标</w:t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t>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jc w:val="center"/>
        </w:trPr>
        <w:tc>
          <w:tcPr>
            <w:tcW w:w="2112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spacing w:line="300" w:lineRule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10. 沟通</w:t>
            </w:r>
          </w:p>
        </w:tc>
        <w:tc>
          <w:tcPr>
            <w:tcW w:w="5461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spacing w:line="300" w:lineRule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10-1具有良好的表达能力，能够依据工程实践的需要通过工作报告、设计文档、陈述发言等形式与业界同行及社会公众进行有效的沟通和交流。</w:t>
            </w:r>
          </w:p>
        </w:tc>
        <w:tc>
          <w:tcPr>
            <w:tcW w:w="1343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spacing w:line="300" w:lineRule="auto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课程目标1</w:t>
            </w:r>
          </w:p>
          <w:p>
            <w:pPr>
              <w:adjustRightInd w:val="0"/>
              <w:snapToGrid w:val="0"/>
              <w:spacing w:line="300" w:lineRule="auto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课程目标</w:t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t>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jc w:val="center"/>
        </w:trPr>
        <w:tc>
          <w:tcPr>
            <w:tcW w:w="2112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spacing w:line="300" w:lineRule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11. 项目管理</w:t>
            </w:r>
          </w:p>
        </w:tc>
        <w:tc>
          <w:tcPr>
            <w:tcW w:w="5461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spacing w:line="300" w:lineRule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11-1掌握工程项目管理的原理和方法，理解工程活动中涉及的重要经济与管理因素。</w:t>
            </w:r>
          </w:p>
        </w:tc>
        <w:tc>
          <w:tcPr>
            <w:tcW w:w="1343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spacing w:line="300" w:lineRule="auto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课程目标1</w:t>
            </w:r>
          </w:p>
          <w:p>
            <w:pPr>
              <w:adjustRightInd w:val="0"/>
              <w:snapToGrid w:val="0"/>
              <w:spacing w:line="300" w:lineRule="auto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课程目标2</w:t>
            </w:r>
          </w:p>
        </w:tc>
      </w:tr>
    </w:tbl>
    <w:p>
      <w:pPr>
        <w:snapToGrid w:val="0"/>
        <w:spacing w:line="360" w:lineRule="auto"/>
        <w:ind w:firstLine="482"/>
        <w:rPr>
          <w:rFonts w:ascii="Times New Roman" w:hAnsi="黑体" w:eastAsia="黑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>
      <w:pPr>
        <w:snapToGrid w:val="0"/>
        <w:spacing w:line="360" w:lineRule="auto"/>
        <w:ind w:firstLine="482"/>
        <w:rPr>
          <w:rFonts w:ascii="Times New Roman" w:hAnsi="黑体" w:eastAsia="黑体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黑体" w:eastAsia="黑体"/>
          <w:b/>
          <w:color w:val="000000" w:themeColor="text1"/>
          <w14:textFill>
            <w14:solidFill>
              <w14:schemeClr w14:val="tx1"/>
            </w14:solidFill>
          </w14:textFill>
        </w:rPr>
        <w:t>五、课程教学方法</w:t>
      </w:r>
    </w:p>
    <w:p>
      <w:pPr>
        <w:adjustRightInd w:val="0"/>
        <w:snapToGrid w:val="0"/>
        <w:spacing w:line="360" w:lineRule="auto"/>
        <w:ind w:firstLine="480" w:firstLineChars="200"/>
        <w:rPr>
          <w:rFonts w:ascii="Times New Roman" w:hAnsi="Times New Roman" w:eastAsia="宋体"/>
          <w:snapToGrid w:val="0"/>
          <w:szCs w:val="20"/>
        </w:rPr>
      </w:pPr>
      <w:r>
        <w:rPr>
          <w:rFonts w:ascii="Times New Roman" w:hAnsi="Times New Roman" w:eastAsia="宋体"/>
          <w:snapToGrid w:val="0"/>
          <w:szCs w:val="20"/>
        </w:rPr>
        <w:t xml:space="preserve">1. </w:t>
      </w:r>
      <w:r>
        <w:rPr>
          <w:rFonts w:hint="eastAsia" w:ascii="Times New Roman" w:hAnsi="Times New Roman" w:eastAsia="宋体"/>
          <w:snapToGrid w:val="0"/>
          <w:szCs w:val="20"/>
        </w:rPr>
        <w:t>上机</w:t>
      </w:r>
      <w:r>
        <w:rPr>
          <w:rFonts w:ascii="Times New Roman" w:hAnsi="Times New Roman" w:eastAsia="宋体"/>
          <w:snapToGrid w:val="0"/>
          <w:szCs w:val="20"/>
        </w:rPr>
        <w:t>讲授</w:t>
      </w:r>
    </w:p>
    <w:p>
      <w:pPr>
        <w:adjustRightInd w:val="0"/>
        <w:snapToGrid w:val="0"/>
        <w:spacing w:line="360" w:lineRule="auto"/>
        <w:ind w:firstLine="480" w:firstLineChars="200"/>
        <w:rPr>
          <w:rFonts w:ascii="Times New Roman" w:hAnsi="Times New Roman" w:eastAsia="宋体"/>
          <w:snapToGrid w:val="0"/>
          <w:szCs w:val="20"/>
        </w:rPr>
      </w:pPr>
      <w:r>
        <w:rPr>
          <w:rFonts w:ascii="Times New Roman" w:hAnsi="Times New Roman" w:eastAsia="宋体"/>
          <w:snapToGrid w:val="0"/>
          <w:szCs w:val="20"/>
        </w:rPr>
        <w:t>（1）采用启发式教学，激发学生主动学习的兴趣，培养学生独立思考、分析问题和解决问题的能力，引导学生通过实验过程获得自己想学到的知识。</w:t>
      </w:r>
    </w:p>
    <w:p>
      <w:pPr>
        <w:adjustRightInd w:val="0"/>
        <w:snapToGrid w:val="0"/>
        <w:spacing w:line="360" w:lineRule="auto"/>
        <w:ind w:firstLine="480" w:firstLineChars="200"/>
        <w:rPr>
          <w:rFonts w:ascii="Times New Roman" w:hAnsi="Times New Roman" w:eastAsia="宋体"/>
          <w:snapToGrid w:val="0"/>
          <w:szCs w:val="20"/>
        </w:rPr>
      </w:pPr>
      <w:r>
        <w:rPr>
          <w:rFonts w:ascii="Times New Roman" w:hAnsi="Times New Roman" w:eastAsia="宋体"/>
          <w:snapToGrid w:val="0"/>
          <w:szCs w:val="20"/>
        </w:rPr>
        <w:t>（2）采用现场实践教学。实验中理论教学与实践相结合，引导学生应用所学理论知识解决实际问题。</w:t>
      </w:r>
    </w:p>
    <w:p>
      <w:pPr>
        <w:adjustRightInd w:val="0"/>
        <w:snapToGrid w:val="0"/>
        <w:spacing w:line="360" w:lineRule="auto"/>
        <w:ind w:firstLine="480" w:firstLineChars="200"/>
        <w:rPr>
          <w:rFonts w:ascii="Times New Roman" w:hAnsi="Times New Roman" w:eastAsia="宋体"/>
          <w:snapToGrid w:val="0"/>
          <w:szCs w:val="20"/>
        </w:rPr>
      </w:pPr>
      <w:r>
        <w:rPr>
          <w:rFonts w:ascii="Times New Roman" w:hAnsi="Times New Roman" w:eastAsia="宋体"/>
          <w:snapToGrid w:val="0"/>
          <w:szCs w:val="20"/>
        </w:rPr>
        <w:t>（3）采用互动式教学。指导实验中采用讨论和答疑相结合方式进行。</w:t>
      </w:r>
    </w:p>
    <w:p>
      <w:pPr>
        <w:adjustRightInd w:val="0"/>
        <w:snapToGrid w:val="0"/>
        <w:spacing w:line="360" w:lineRule="auto"/>
        <w:ind w:firstLine="480" w:firstLineChars="200"/>
        <w:rPr>
          <w:rFonts w:ascii="Times New Roman" w:hAnsi="Times New Roman" w:eastAsia="宋体"/>
          <w:snapToGrid w:val="0"/>
          <w:szCs w:val="20"/>
        </w:rPr>
      </w:pPr>
      <w:r>
        <w:rPr>
          <w:rFonts w:ascii="Times New Roman" w:hAnsi="Times New Roman" w:eastAsia="宋体"/>
          <w:snapToGrid w:val="0"/>
          <w:szCs w:val="20"/>
        </w:rPr>
        <w:t xml:space="preserve">2. </w:t>
      </w:r>
      <w:r>
        <w:rPr>
          <w:rFonts w:hint="eastAsia" w:ascii="Times New Roman" w:hAnsi="Times New Roman" w:eastAsia="宋体"/>
          <w:snapToGrid w:val="0"/>
          <w:szCs w:val="20"/>
        </w:rPr>
        <w:t>上机</w:t>
      </w:r>
      <w:r>
        <w:rPr>
          <w:rFonts w:ascii="Times New Roman" w:hAnsi="Times New Roman" w:eastAsia="宋体"/>
          <w:snapToGrid w:val="0"/>
          <w:szCs w:val="20"/>
        </w:rPr>
        <w:t>指导</w:t>
      </w:r>
    </w:p>
    <w:p>
      <w:pPr>
        <w:snapToGrid w:val="0"/>
        <w:spacing w:line="360" w:lineRule="auto"/>
        <w:ind w:firstLine="480" w:firstLineChars="200"/>
        <w:rPr>
          <w:rFonts w:ascii="宋体" w:hAnsi="宋体" w:eastAsia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snapToGrid w:val="0"/>
          <w:szCs w:val="20"/>
        </w:rPr>
        <w:t>检查并指导学生进行实验，围绕实验中的重点和难点内容进行讲解和答疑，促进学生理解、掌握和应用实验过程中的知识点。</w:t>
      </w:r>
    </w:p>
    <w:p>
      <w:pPr>
        <w:snapToGrid w:val="0"/>
        <w:spacing w:line="360" w:lineRule="auto"/>
        <w:ind w:firstLine="482"/>
        <w:rPr>
          <w:rFonts w:ascii="Times New Roman" w:hAnsi="黑体" w:eastAsia="黑体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黑体" w:eastAsia="黑体"/>
          <w:b/>
          <w:color w:val="000000" w:themeColor="text1"/>
          <w14:textFill>
            <w14:solidFill>
              <w14:schemeClr w14:val="tx1"/>
            </w14:solidFill>
          </w14:textFill>
        </w:rPr>
        <w:t>六、课程考核方法</w:t>
      </w:r>
    </w:p>
    <w:p>
      <w:pPr>
        <w:snapToGrid w:val="0"/>
        <w:spacing w:line="360" w:lineRule="auto"/>
        <w:ind w:firstLine="482"/>
        <w:rPr>
          <w:rFonts w:ascii="Times New Roman" w:hAnsi="黑体" w:eastAsia="黑体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snapToGrid w:val="0"/>
          <w:szCs w:val="20"/>
        </w:rPr>
        <w:t>检验课程目标达成度，评价学生实验成果达成度。考核环节包括实验表现成绩、实验过程成绩和实验结果成绩，总评成绩以百分计，满分100分，表现成绩由考勤和实验时的态度组成，实验过程成绩由构建的实验方案情况、实验实际进行情况</w:t>
      </w:r>
      <w:r>
        <w:rPr>
          <w:rFonts w:hint="eastAsia" w:ascii="Times New Roman" w:hAnsi="Times New Roman" w:eastAsia="宋体"/>
          <w:snapToGrid w:val="0"/>
          <w:szCs w:val="20"/>
        </w:rPr>
        <w:t>等</w:t>
      </w:r>
      <w:r>
        <w:rPr>
          <w:rFonts w:ascii="Times New Roman" w:hAnsi="Times New Roman" w:eastAsia="宋体"/>
          <w:snapToGrid w:val="0"/>
          <w:szCs w:val="20"/>
        </w:rPr>
        <w:t>组成，实验结果成绩由</w:t>
      </w:r>
      <w:r>
        <w:rPr>
          <w:rFonts w:hint="eastAsia" w:ascii="Times New Roman" w:hAnsi="Times New Roman" w:eastAsia="宋体"/>
          <w:snapToGrid w:val="0"/>
          <w:szCs w:val="20"/>
        </w:rPr>
        <w:t>综合项目答辩等</w:t>
      </w:r>
      <w:r>
        <w:rPr>
          <w:rFonts w:ascii="Times New Roman" w:hAnsi="Times New Roman" w:eastAsia="宋体"/>
          <w:snapToGrid w:val="0"/>
          <w:szCs w:val="20"/>
        </w:rPr>
        <w:t>情况组成。各考核环节所占分值比例可根据具体情况微调，建议值及考核细则如下。</w:t>
      </w:r>
    </w:p>
    <w:tbl>
      <w:tblPr>
        <w:tblStyle w:val="24"/>
        <w:tblW w:w="8490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67"/>
        <w:gridCol w:w="1291"/>
        <w:gridCol w:w="5174"/>
        <w:gridCol w:w="1458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20" w:hRule="atLeast"/>
          <w:jc w:val="center"/>
        </w:trPr>
        <w:tc>
          <w:tcPr>
            <w:tcW w:w="567" w:type="dxa"/>
            <w:tcBorders>
              <w:top w:val="single" w:color="auto" w:sz="12" w:space="0"/>
            </w:tcBorders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 w:eastAsia="宋体"/>
                <w:b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考核</w:t>
            </w:r>
          </w:p>
          <w:p>
            <w:pPr>
              <w:adjustRightInd w:val="0"/>
              <w:snapToGrid w:val="0"/>
              <w:jc w:val="center"/>
              <w:rPr>
                <w:rFonts w:ascii="Times New Roman" w:hAnsi="Times New Roman" w:eastAsia="宋体"/>
                <w:b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依据</w:t>
            </w:r>
          </w:p>
        </w:tc>
        <w:tc>
          <w:tcPr>
            <w:tcW w:w="1291" w:type="dxa"/>
            <w:tcBorders>
              <w:top w:val="single" w:color="auto" w:sz="12" w:space="0"/>
            </w:tcBorders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 w:eastAsia="宋体"/>
                <w:b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建议</w:t>
            </w:r>
          </w:p>
          <w:p>
            <w:pPr>
              <w:adjustRightInd w:val="0"/>
              <w:snapToGrid w:val="0"/>
              <w:jc w:val="center"/>
              <w:rPr>
                <w:rFonts w:ascii="Times New Roman" w:hAnsi="Times New Roman" w:eastAsia="宋体"/>
                <w:b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分值</w:t>
            </w:r>
          </w:p>
        </w:tc>
        <w:tc>
          <w:tcPr>
            <w:tcW w:w="5174" w:type="dxa"/>
            <w:tcBorders>
              <w:top w:val="single" w:color="auto" w:sz="12" w:space="0"/>
            </w:tcBorders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 w:eastAsia="宋体"/>
                <w:b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考核/评价细则</w:t>
            </w:r>
          </w:p>
        </w:tc>
        <w:tc>
          <w:tcPr>
            <w:tcW w:w="1458" w:type="dxa"/>
            <w:tcBorders>
              <w:top w:val="single" w:color="auto" w:sz="12" w:space="0"/>
            </w:tcBorders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 w:eastAsia="宋体"/>
                <w:b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对应课</w:t>
            </w:r>
          </w:p>
          <w:p>
            <w:pPr>
              <w:adjustRightInd w:val="0"/>
              <w:snapToGrid w:val="0"/>
              <w:jc w:val="center"/>
              <w:rPr>
                <w:rFonts w:ascii="Times New Roman" w:hAnsi="Times New Roman" w:eastAsia="宋体"/>
                <w:b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程目标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711" w:hRule="atLeast"/>
          <w:jc w:val="center"/>
        </w:trPr>
        <w:tc>
          <w:tcPr>
            <w:tcW w:w="567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 w:eastAsia="宋体"/>
                <w:snapToGrid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表现成绩</w:t>
            </w:r>
          </w:p>
        </w:tc>
        <w:tc>
          <w:tcPr>
            <w:tcW w:w="1291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napToGrid w:val="0"/>
                <w:sz w:val="21"/>
                <w:szCs w:val="21"/>
              </w:rPr>
              <w:t>10</w:t>
            </w:r>
          </w:p>
        </w:tc>
        <w:tc>
          <w:tcPr>
            <w:tcW w:w="5174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（1）考勤情况，满分5分。</w:t>
            </w:r>
          </w:p>
          <w:p>
            <w:pPr>
              <w:adjustRightInd w:val="0"/>
              <w:snapToGrid w:val="0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（2）实验过程中的态度</w:t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t>和表现</w:t>
            </w:r>
            <w:r>
              <w:rPr>
                <w:rFonts w:ascii="Times New Roman" w:hAnsi="Times New Roman" w:eastAsia="宋体"/>
                <w:sz w:val="21"/>
                <w:szCs w:val="21"/>
              </w:rPr>
              <w:t>，满分5分。</w:t>
            </w:r>
          </w:p>
        </w:tc>
        <w:tc>
          <w:tcPr>
            <w:tcW w:w="1458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课程目标1</w:t>
            </w:r>
          </w:p>
          <w:p>
            <w:pPr>
              <w:adjustRightInd w:val="0"/>
              <w:snapToGrid w:val="0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课程目标2</w:t>
            </w:r>
          </w:p>
          <w:p>
            <w:pPr>
              <w:adjustRightInd w:val="0"/>
              <w:snapToGrid w:val="0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课程目标3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20" w:hRule="atLeast"/>
          <w:jc w:val="center"/>
        </w:trPr>
        <w:tc>
          <w:tcPr>
            <w:tcW w:w="567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过程成绩</w:t>
            </w:r>
          </w:p>
        </w:tc>
        <w:tc>
          <w:tcPr>
            <w:tcW w:w="1291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60</w:t>
            </w:r>
          </w:p>
        </w:tc>
        <w:tc>
          <w:tcPr>
            <w:tcW w:w="5174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（1）实验方案的设计与调试，满分</w:t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t>20</w:t>
            </w:r>
            <w:r>
              <w:rPr>
                <w:rFonts w:ascii="Times New Roman" w:hAnsi="Times New Roman" w:eastAsia="宋体"/>
                <w:sz w:val="21"/>
                <w:szCs w:val="21"/>
              </w:rPr>
              <w:t>分。</w:t>
            </w:r>
          </w:p>
          <w:p>
            <w:pPr>
              <w:adjustRightInd w:val="0"/>
              <w:snapToGrid w:val="0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（</w:t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t>2</w:t>
            </w:r>
            <w:r>
              <w:rPr>
                <w:rFonts w:ascii="Times New Roman" w:hAnsi="Times New Roman" w:eastAsia="宋体"/>
                <w:sz w:val="21"/>
                <w:szCs w:val="21"/>
              </w:rPr>
              <w:t>）实验报告质量，满分</w:t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t>40</w:t>
            </w:r>
            <w:r>
              <w:rPr>
                <w:rFonts w:ascii="Times New Roman" w:hAnsi="Times New Roman" w:eastAsia="宋体"/>
                <w:sz w:val="21"/>
                <w:szCs w:val="21"/>
              </w:rPr>
              <w:t>分。</w:t>
            </w:r>
          </w:p>
        </w:tc>
        <w:tc>
          <w:tcPr>
            <w:tcW w:w="1458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课程目标1</w:t>
            </w:r>
          </w:p>
          <w:p>
            <w:pPr>
              <w:adjustRightInd w:val="0"/>
              <w:snapToGrid w:val="0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课程目标2</w:t>
            </w:r>
          </w:p>
          <w:p>
            <w:pPr>
              <w:adjustRightInd w:val="0"/>
              <w:snapToGrid w:val="0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课程目标3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20" w:hRule="atLeast"/>
          <w:jc w:val="center"/>
        </w:trPr>
        <w:tc>
          <w:tcPr>
            <w:tcW w:w="567" w:type="dxa"/>
            <w:tcBorders>
              <w:bottom w:val="single" w:color="auto" w:sz="12" w:space="0"/>
            </w:tcBorders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结果成绩</w:t>
            </w:r>
          </w:p>
        </w:tc>
        <w:tc>
          <w:tcPr>
            <w:tcW w:w="1291" w:type="dxa"/>
            <w:tcBorders>
              <w:bottom w:val="single" w:color="auto" w:sz="12" w:space="0"/>
            </w:tcBorders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30</w:t>
            </w:r>
          </w:p>
        </w:tc>
        <w:tc>
          <w:tcPr>
            <w:tcW w:w="5174" w:type="dxa"/>
            <w:tcBorders>
              <w:bottom w:val="single" w:color="auto" w:sz="12" w:space="0"/>
            </w:tcBorders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（1）</w:t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t>项目答辩情况。</w:t>
            </w:r>
          </w:p>
        </w:tc>
        <w:tc>
          <w:tcPr>
            <w:tcW w:w="1458" w:type="dxa"/>
            <w:tcBorders>
              <w:bottom w:val="single" w:color="auto" w:sz="12" w:space="0"/>
            </w:tcBorders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课程目标1</w:t>
            </w:r>
          </w:p>
          <w:p>
            <w:pPr>
              <w:adjustRightInd w:val="0"/>
              <w:snapToGrid w:val="0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课程目标2</w:t>
            </w:r>
          </w:p>
        </w:tc>
      </w:tr>
    </w:tbl>
    <w:p>
      <w:pPr>
        <w:snapToGrid w:val="0"/>
        <w:spacing w:line="360" w:lineRule="auto"/>
        <w:ind w:firstLine="482"/>
        <w:rPr>
          <w:rFonts w:ascii="Times New Roman" w:hAnsi="黑体" w:eastAsia="黑体"/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snapToGrid w:val="0"/>
        <w:spacing w:line="360" w:lineRule="auto"/>
        <w:ind w:firstLine="482"/>
        <w:rPr>
          <w:rFonts w:ascii="Times New Roman" w:hAnsi="黑体" w:eastAsia="黑体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黑体" w:eastAsia="黑体"/>
          <w:b/>
          <w:color w:val="000000" w:themeColor="text1"/>
          <w14:textFill>
            <w14:solidFill>
              <w14:schemeClr w14:val="tx1"/>
            </w14:solidFill>
          </w14:textFill>
        </w:rPr>
        <w:t>七、课程目标达成度评价</w:t>
      </w:r>
    </w:p>
    <w:p>
      <w:pPr>
        <w:snapToGrid w:val="0"/>
        <w:spacing w:line="360" w:lineRule="auto"/>
        <w:ind w:firstLine="480"/>
        <w:rPr>
          <w:rFonts w:ascii="Times New Roman" w:hAnsi="Times New Roman" w:eastAsia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宋体" w:eastAsia="宋体"/>
          <w:color w:val="000000" w:themeColor="text1"/>
          <w14:textFill>
            <w14:solidFill>
              <w14:schemeClr w14:val="tx1"/>
            </w14:solidFill>
          </w14:textFill>
        </w:rPr>
        <w:t>课程目标达成度评价包括课程分目标达成度评价，以及课程总目标达成度评价，具体计算方法如下：</w:t>
      </w:r>
    </w:p>
    <w:p>
      <w:pPr>
        <w:snapToGrid w:val="0"/>
        <w:spacing w:line="360" w:lineRule="auto"/>
        <w:jc w:val="center"/>
        <w:rPr>
          <w:rFonts w:ascii="Times New Roman" w:hAnsi="Times New Roman" w:eastAsia="Times New Roman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sz w:val="20"/>
        </w:rPr>
        <w:object>
          <v:shape id="_x0000_i1025" o:spt="75" type="#_x0000_t75" style="height:33.25pt;width:396.55pt;" o:ole="t" filled="t" o:preferrelative="t" stroked="f" coordsize="21600,21600">
            <v:path/>
            <v:fill on="t" focussize="0,0"/>
            <v:stroke on="f" joinstyle="miter"/>
            <v:imagedata r:id="rId6" o:title=" "/>
            <o:lock v:ext="edit" aspectratio="t"/>
            <w10:wrap type="none"/>
            <w10:anchorlock/>
          </v:shape>
          <o:OLEObject Type="Embed" ProgID="Package" ShapeID="_x0000_i1025" DrawAspect="Content" ObjectID="_1468075725" r:id="rId5">
            <o:LockedField>false</o:LockedField>
          </o:OLEObject>
        </w:object>
      </w:r>
    </w:p>
    <w:p>
      <w:pPr>
        <w:snapToGrid w:val="0"/>
        <w:spacing w:line="360" w:lineRule="auto"/>
        <w:jc w:val="center"/>
        <w:rPr>
          <w:rFonts w:ascii="Times New Roman" w:hAnsi="Times New Roman" w:eastAsia="Times New Roman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</w:pPr>
    </w:p>
    <w:p>
      <w:pPr>
        <w:snapToGrid w:val="0"/>
        <w:spacing w:line="360" w:lineRule="auto"/>
        <w:jc w:val="center"/>
        <w:rPr>
          <w:rFonts w:ascii="Times New Roman" w:hAnsi="Times New Roman" w:eastAsia="Times New Roman"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</w:pPr>
      <w:r>
        <w:rPr>
          <w:sz w:val="20"/>
        </w:rPr>
        <w:object>
          <v:shape id="_x0000_i1026" o:spt="75" type="#_x0000_t75" style="height:33.25pt;width:263.45pt;" o:ole="t" filled="t" o:preferrelative="t" stroked="f" coordsize="21600,21600">
            <v:path/>
            <v:fill on="t" focussize="0,0"/>
            <v:stroke on="f" joinstyle="miter"/>
            <v:imagedata r:id="rId8" o:title=" "/>
            <o:lock v:ext="edit" aspectratio="t"/>
            <w10:wrap type="none"/>
            <w10:anchorlock/>
          </v:shape>
          <o:OLEObject Type="Embed" ProgID="Package" ShapeID="_x0000_i1026" DrawAspect="Content" ObjectID="_1468075726" r:id="rId7">
            <o:LockedField>false</o:LockedField>
          </o:OLEObject>
        </w:object>
      </w:r>
    </w:p>
    <w:p>
      <w:pPr>
        <w:snapToGrid w:val="0"/>
        <w:spacing w:line="360" w:lineRule="auto"/>
        <w:ind w:firstLine="482"/>
        <w:rPr>
          <w:rFonts w:ascii="Times New Roman" w:hAnsi="黑体" w:eastAsia="黑体"/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snapToGrid w:val="0"/>
        <w:spacing w:line="360" w:lineRule="auto"/>
        <w:ind w:firstLine="482"/>
        <w:rPr>
          <w:rFonts w:ascii="Times New Roman" w:hAnsi="黑体" w:eastAsia="黑体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黑体" w:eastAsia="黑体"/>
          <w:b/>
          <w:color w:val="000000" w:themeColor="text1"/>
          <w14:textFill>
            <w14:solidFill>
              <w14:schemeClr w14:val="tx1"/>
            </w14:solidFill>
          </w14:textFill>
        </w:rPr>
        <w:t>八、建议教材及参考书</w:t>
      </w:r>
    </w:p>
    <w:p>
      <w:pPr>
        <w:snapToGrid w:val="0"/>
        <w:spacing w:line="360" w:lineRule="auto"/>
        <w:ind w:firstLine="480" w:firstLineChars="200"/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推荐教材：</w:t>
      </w:r>
    </w:p>
    <w:p>
      <w:pPr>
        <w:snapToGrid w:val="0"/>
        <w:spacing w:line="360" w:lineRule="auto"/>
        <w:ind w:firstLine="480" w:firstLineChars="200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 xml:space="preserve">1. </w:t>
      </w:r>
      <w:r>
        <w:rPr>
          <w:rFonts w:hint="eastAsia" w:ascii="Times New Roman" w:hAnsi="Times New Roman"/>
          <w:color w:val="000000"/>
        </w:rPr>
        <w:t>胡欢武</w:t>
      </w:r>
      <w:r>
        <w:rPr>
          <w:rFonts w:hint="eastAsia" w:ascii="Times New Roman" w:hAnsi="Times New Roman"/>
        </w:rPr>
        <w:t xml:space="preserve">. </w:t>
      </w:r>
      <w:r>
        <w:rPr>
          <w:rFonts w:ascii="Times New Roman" w:hAnsi="Times New Roman"/>
          <w:color w:val="000000"/>
        </w:rPr>
        <w:t>机器学习</w:t>
      </w:r>
      <w:r>
        <w:rPr>
          <w:rFonts w:hint="eastAsia" w:ascii="Times New Roman" w:hAnsi="Times New Roman"/>
          <w:color w:val="000000"/>
        </w:rPr>
        <w:t>基础:从入门到求职[M]. 北京:电子工业</w:t>
      </w:r>
      <w:r>
        <w:rPr>
          <w:rFonts w:ascii="Times New Roman" w:hAnsi="Times New Roman"/>
          <w:color w:val="000000"/>
        </w:rPr>
        <w:t>出版社</w:t>
      </w:r>
      <w:r>
        <w:rPr>
          <w:rFonts w:hint="eastAsia" w:ascii="Times New Roman" w:hAnsi="Times New Roman"/>
        </w:rPr>
        <w:t xml:space="preserve">, </w:t>
      </w:r>
      <w:r>
        <w:rPr>
          <w:rFonts w:ascii="Times New Roman" w:hAnsi="Times New Roman"/>
        </w:rPr>
        <w:t>2019.</w:t>
      </w:r>
    </w:p>
    <w:p>
      <w:pPr>
        <w:snapToGrid w:val="0"/>
        <w:spacing w:line="360" w:lineRule="auto"/>
        <w:ind w:firstLine="480" w:firstLineChars="200"/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14:textFill>
            <w14:solidFill>
              <w14:schemeClr w14:val="tx1"/>
            </w14:solidFill>
          </w14:textFill>
        </w:rPr>
        <w:t>主要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参考书：</w:t>
      </w:r>
    </w:p>
    <w:p>
      <w:pPr>
        <w:snapToGrid w:val="0"/>
        <w:spacing w:line="360" w:lineRule="auto"/>
        <w:ind w:firstLine="480" w:firstLineChars="200"/>
        <w:rPr>
          <w:rFonts w:ascii="Times New Roman" w:hAnsi="Times New Roman"/>
        </w:rPr>
      </w:pPr>
      <w:r>
        <w:rPr>
          <w:rFonts w:hint="eastAsia" w:ascii="Times New Roman" w:hAnsi="Times New Roman" w:eastAsia="宋体"/>
        </w:rPr>
        <w:t xml:space="preserve">2. </w:t>
      </w:r>
      <w:r>
        <w:rPr>
          <w:rFonts w:hint="eastAsia" w:ascii="Times New Roman" w:hAnsi="Times New Roman"/>
        </w:rPr>
        <w:t xml:space="preserve">周志华. </w:t>
      </w:r>
      <w:r>
        <w:rPr>
          <w:rFonts w:ascii="Times New Roman" w:hAnsi="Times New Roman"/>
          <w:color w:val="000000"/>
        </w:rPr>
        <w:t>机器学习</w:t>
      </w:r>
      <w:r>
        <w:rPr>
          <w:rFonts w:hint="eastAsia" w:ascii="Times New Roman" w:hAnsi="Times New Roman"/>
          <w:color w:val="000000"/>
        </w:rPr>
        <w:t>[M]. 北京:</w:t>
      </w:r>
      <w:r>
        <w:rPr>
          <w:rFonts w:ascii="Times New Roman" w:hAnsi="Times New Roman"/>
          <w:color w:val="000000"/>
        </w:rPr>
        <w:t>清华大学出版社</w:t>
      </w:r>
      <w:r>
        <w:rPr>
          <w:rFonts w:hint="eastAsia" w:ascii="Times New Roman" w:hAnsi="Times New Roman"/>
          <w:color w:val="000000"/>
        </w:rPr>
        <w:t xml:space="preserve">, </w:t>
      </w:r>
      <w:r>
        <w:rPr>
          <w:rFonts w:ascii="Times New Roman" w:hAnsi="Times New Roman"/>
        </w:rPr>
        <w:t>2016.</w:t>
      </w:r>
    </w:p>
    <w:p>
      <w:pPr>
        <w:snapToGrid w:val="0"/>
        <w:spacing w:line="360" w:lineRule="auto"/>
        <w:ind w:firstLine="482"/>
        <w:rPr>
          <w:rFonts w:ascii="黑体" w:hAnsi="黑体" w:eastAsia="黑体"/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snapToGrid w:val="0"/>
        <w:spacing w:line="360" w:lineRule="auto"/>
        <w:rPr>
          <w:rFonts w:ascii="黑体" w:hAnsi="黑体" w:eastAsia="黑体"/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wordWrap w:val="0"/>
        <w:snapToGrid w:val="0"/>
        <w:spacing w:line="360" w:lineRule="auto"/>
        <w:rPr>
          <w:rFonts w:ascii="黑体" w:hAnsi="黑体" w:eastAsia="黑体"/>
          <w:b/>
          <w:color w:val="000000"/>
        </w:rPr>
      </w:pPr>
      <w:r>
        <w:rPr>
          <w:rFonts w:ascii="黑体" w:hAnsi="黑体" w:eastAsia="黑体"/>
          <w:b/>
          <w:color w:val="000000"/>
        </w:rPr>
        <w:t>制定者：</w:t>
      </w:r>
      <w:r>
        <w:rPr>
          <w:rFonts w:hint="eastAsia" w:ascii="黑体" w:hAnsi="黑体" w:eastAsia="黑体"/>
          <w:b/>
          <w:color w:val="000000"/>
        </w:rPr>
        <w:t xml:space="preserve"> </w:t>
      </w:r>
      <w:r>
        <w:rPr>
          <w:rFonts w:ascii="黑体" w:hAnsi="黑体" w:eastAsia="黑体"/>
          <w:b/>
          <w:color w:val="000000"/>
        </w:rPr>
        <w:t xml:space="preserve">     </w:t>
      </w:r>
      <w:r>
        <w:rPr>
          <w:rFonts w:ascii="黑体" w:hAnsi="黑体" w:eastAsia="黑体"/>
          <w:color w:val="000000"/>
        </w:rPr>
        <w:t xml:space="preserve">   </w:t>
      </w:r>
      <w:r>
        <w:rPr>
          <w:rFonts w:ascii="黑体" w:hAnsi="黑体" w:eastAsia="黑体"/>
          <w:b/>
          <w:color w:val="000000"/>
        </w:rPr>
        <w:t>审核人：</w:t>
      </w:r>
      <w:r>
        <w:rPr>
          <w:rFonts w:hint="eastAsia" w:ascii="黑体" w:hAnsi="黑体" w:eastAsia="黑体"/>
          <w:b/>
          <w:color w:val="000000"/>
        </w:rPr>
        <w:t xml:space="preserve"> </w:t>
      </w:r>
      <w:r>
        <w:rPr>
          <w:rFonts w:ascii="黑体" w:hAnsi="黑体" w:eastAsia="黑体"/>
          <w:b/>
          <w:color w:val="000000"/>
        </w:rPr>
        <w:t xml:space="preserve">   </w:t>
      </w:r>
      <w:r>
        <w:rPr>
          <w:rFonts w:ascii="黑体" w:hAnsi="黑体" w:eastAsia="黑体"/>
          <w:color w:val="000000"/>
        </w:rPr>
        <w:t xml:space="preserve"> </w:t>
      </w:r>
      <w:r>
        <w:rPr>
          <w:rFonts w:ascii="黑体" w:hAnsi="黑体" w:eastAsia="黑体"/>
          <w:b/>
          <w:color w:val="000000"/>
        </w:rPr>
        <w:t xml:space="preserve">  批准人：</w:t>
      </w:r>
      <w:r>
        <w:rPr>
          <w:rFonts w:hint="eastAsia" w:ascii="黑体" w:hAnsi="黑体" w:eastAsia="黑体"/>
          <w:b/>
          <w:color w:val="000000"/>
        </w:rPr>
        <w:t xml:space="preserve"> </w:t>
      </w:r>
      <w:r>
        <w:rPr>
          <w:rFonts w:ascii="黑体" w:hAnsi="黑体" w:eastAsia="黑体"/>
          <w:b/>
          <w:color w:val="000000"/>
        </w:rPr>
        <w:t xml:space="preserve">          制定单位（盖章）</w:t>
      </w:r>
    </w:p>
    <w:p>
      <w:pPr>
        <w:wordWrap w:val="0"/>
        <w:snapToGrid w:val="0"/>
        <w:spacing w:line="360" w:lineRule="auto"/>
        <w:ind w:firstLine="482"/>
        <w:rPr>
          <w:rFonts w:ascii="黑体" w:hAnsi="黑体" w:eastAsia="黑体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/>
        </w:rPr>
        <w:t xml:space="preserve">                                      制定日期：</w:t>
      </w:r>
      <w:r>
        <w:rPr>
          <w:rFonts w:eastAsia="黑体"/>
          <w:b/>
        </w:rPr>
        <w:t>202</w:t>
      </w:r>
      <w:r>
        <w:rPr>
          <w:rFonts w:hint="eastAsia" w:eastAsia="黑体"/>
          <w:b/>
        </w:rPr>
        <w:t>1年2月26日</w:t>
      </w:r>
    </w:p>
    <w:p>
      <w:pPr>
        <w:wordWrap w:val="0"/>
        <w:snapToGrid w:val="0"/>
        <w:spacing w:line="360" w:lineRule="auto"/>
        <w:ind w:firstLine="482"/>
        <w:rPr>
          <w:rFonts w:ascii="黑体" w:hAnsi="黑体" w:eastAsia="黑体"/>
          <w:b/>
          <w:color w:val="000000" w:themeColor="text1"/>
          <w14:textFill>
            <w14:solidFill>
              <w14:schemeClr w14:val="tx1"/>
            </w14:solidFill>
          </w14:textFill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snapToGrid w:val="0"/>
      <w:jc w:val="center"/>
      <w:rPr>
        <w:rFonts w:ascii="Times New Roman" w:hAnsi="Times New Roman" w:eastAsia="Times New Roman"/>
      </w:rPr>
    </w:pPr>
    <w:r>
      <w:fldChar w:fldCharType="begin"/>
    </w:r>
    <w:r>
      <w:instrText xml:space="preserve">PAGE  \* MERGEFORMAT</w:instrText>
    </w:r>
    <w:r>
      <w:fldChar w:fldCharType="separate"/>
    </w:r>
    <w:r>
      <w:rPr>
        <w:rFonts w:ascii="Times New Roman" w:hAnsi="Times New Roman" w:eastAsia="Times New Roman"/>
      </w:rPr>
      <w:t>4</w:t>
    </w:r>
    <w:r>
      <w:rPr>
        <w:rFonts w:ascii="Times New Roman" w:hAnsi="Times New Roman" w:eastAsia="Times New Roman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$([{£¥·‘“〈《「『【〔〖〝﹙﹛﹝＄（．［｛￡￥"/>
  <w:compat>
    <w:balanceSingleByteDoubleByteWidth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5C73"/>
    <w:rsid w:val="000605C6"/>
    <w:rsid w:val="000873F8"/>
    <w:rsid w:val="000A6FBE"/>
    <w:rsid w:val="000C05EE"/>
    <w:rsid w:val="00131A0C"/>
    <w:rsid w:val="00153E11"/>
    <w:rsid w:val="001615C8"/>
    <w:rsid w:val="001733EB"/>
    <w:rsid w:val="00183C58"/>
    <w:rsid w:val="00190FD8"/>
    <w:rsid w:val="001D0DA2"/>
    <w:rsid w:val="001F3066"/>
    <w:rsid w:val="00254AC2"/>
    <w:rsid w:val="00265049"/>
    <w:rsid w:val="00301D49"/>
    <w:rsid w:val="00303240"/>
    <w:rsid w:val="00307FB4"/>
    <w:rsid w:val="00336CCB"/>
    <w:rsid w:val="00337604"/>
    <w:rsid w:val="00355AC4"/>
    <w:rsid w:val="00373647"/>
    <w:rsid w:val="003910F2"/>
    <w:rsid w:val="003C0C85"/>
    <w:rsid w:val="003F4CA1"/>
    <w:rsid w:val="004264CF"/>
    <w:rsid w:val="00430370"/>
    <w:rsid w:val="004424EF"/>
    <w:rsid w:val="0047737A"/>
    <w:rsid w:val="00556195"/>
    <w:rsid w:val="005C4FA9"/>
    <w:rsid w:val="00602271"/>
    <w:rsid w:val="006061E9"/>
    <w:rsid w:val="00611B8E"/>
    <w:rsid w:val="00617096"/>
    <w:rsid w:val="006350E8"/>
    <w:rsid w:val="0069003F"/>
    <w:rsid w:val="006931FA"/>
    <w:rsid w:val="006B3AA9"/>
    <w:rsid w:val="00733650"/>
    <w:rsid w:val="00757DE4"/>
    <w:rsid w:val="00771EC3"/>
    <w:rsid w:val="0077793B"/>
    <w:rsid w:val="007B61C8"/>
    <w:rsid w:val="007C0CBA"/>
    <w:rsid w:val="0082224F"/>
    <w:rsid w:val="00847DF1"/>
    <w:rsid w:val="00864AE2"/>
    <w:rsid w:val="009067DA"/>
    <w:rsid w:val="009434FA"/>
    <w:rsid w:val="00982897"/>
    <w:rsid w:val="00986C5C"/>
    <w:rsid w:val="009C006A"/>
    <w:rsid w:val="00A25BBA"/>
    <w:rsid w:val="00B82A94"/>
    <w:rsid w:val="00BE33C7"/>
    <w:rsid w:val="00C01857"/>
    <w:rsid w:val="00C2207C"/>
    <w:rsid w:val="00C928C8"/>
    <w:rsid w:val="00C95C73"/>
    <w:rsid w:val="00D11F46"/>
    <w:rsid w:val="00D1379A"/>
    <w:rsid w:val="00D929DB"/>
    <w:rsid w:val="00DB2E1E"/>
    <w:rsid w:val="00E16EDB"/>
    <w:rsid w:val="00E65F63"/>
    <w:rsid w:val="00E74953"/>
    <w:rsid w:val="00EB7AC8"/>
    <w:rsid w:val="00F167B7"/>
    <w:rsid w:val="00F536CD"/>
    <w:rsid w:val="00F77151"/>
    <w:rsid w:val="00FF1FA7"/>
    <w:rsid w:val="00FF547E"/>
    <w:rsid w:val="053E548C"/>
    <w:rsid w:val="09C53061"/>
    <w:rsid w:val="0B137EB0"/>
    <w:rsid w:val="0CB547EE"/>
    <w:rsid w:val="0E14222C"/>
    <w:rsid w:val="0FB333BD"/>
    <w:rsid w:val="0FED55B6"/>
    <w:rsid w:val="128875A6"/>
    <w:rsid w:val="19E769A4"/>
    <w:rsid w:val="27EC65FC"/>
    <w:rsid w:val="28133B53"/>
    <w:rsid w:val="2FDD121A"/>
    <w:rsid w:val="33532BE7"/>
    <w:rsid w:val="33DC22BC"/>
    <w:rsid w:val="34865362"/>
    <w:rsid w:val="44967A00"/>
    <w:rsid w:val="449B1224"/>
    <w:rsid w:val="46B04442"/>
    <w:rsid w:val="46D97D67"/>
    <w:rsid w:val="47E25C4D"/>
    <w:rsid w:val="4FCF1913"/>
    <w:rsid w:val="550345BD"/>
    <w:rsid w:val="5F44030D"/>
    <w:rsid w:val="616D58E6"/>
    <w:rsid w:val="6B94690B"/>
    <w:rsid w:val="760E1F86"/>
    <w:rsid w:val="77B32323"/>
    <w:rsid w:val="77B6363E"/>
    <w:rsid w:val="7CB214AE"/>
    <w:rsid w:val="7CDB4996"/>
  </w:rsids>
  <m:mathPr>
    <m:mathFont m:val="Cambria Math"/>
    <m:brkBin m:val="before"/>
    <m:brkBinSub m:val="--"/>
    <m:smallFrac m:val="1"/>
    <m:dispDef/>
    <m:lMargin m:val="1440"/>
    <m:rMargin m:val="144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nhideWhenUsed="0" w:uiPriority="13" w:semiHidden="0" w:name="heading 7"/>
    <w:lsdException w:qFormat="1" w:unhideWhenUsed="0" w:uiPriority="14" w:semiHidden="0" w:name="heading 8"/>
    <w:lsdException w:qFormat="1" w:unhideWhenUsed="0" w:uiPriority="15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28" w:semiHidden="0" w:name="toc 1"/>
    <w:lsdException w:qFormat="1" w:uiPriority="29" w:semiHidden="0" w:name="toc 2"/>
    <w:lsdException w:qFormat="1" w:uiPriority="30" w:semiHidden="0" w:name="toc 3"/>
    <w:lsdException w:qFormat="1" w:uiPriority="31" w:semiHidden="0" w:name="toc 4"/>
    <w:lsdException w:qFormat="1" w:uiPriority="32" w:semiHidden="0" w:name="toc 5"/>
    <w:lsdException w:qFormat="1" w:uiPriority="33" w:semiHidden="0" w:name="toc 6"/>
    <w:lsdException w:qFormat="1" w:uiPriority="34" w:semiHidden="0" w:name="toc 7"/>
    <w:lsdException w:qFormat="1" w:uiPriority="35" w:semiHidden="0" w:name="toc 8"/>
    <w:lsdException w:qFormat="1" w:uiPriority="36" w:semiHidden="0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0" w:semiHidden="0" w:name="Strong"/>
    <w:lsdException w:qFormat="1" w:unhideWhenUsed="0" w:uiPriority="18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5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26" w:semiHidden="0" w:name="List Paragraph"/>
    <w:lsdException w:qFormat="1" w:unhideWhenUsed="0" w:uiPriority="21" w:semiHidden="0" w:name="Quote"/>
    <w:lsdException w:qFormat="1" w:unhideWhenUsed="0" w:uiPriority="22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Calibri" w:hAnsi="Calibri" w:eastAsia="Calibri" w:cs="Times New Roman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38"/>
    <w:qFormat/>
    <w:uiPriority w:val="9"/>
    <w:pPr>
      <w:keepNext/>
      <w:keepLines/>
      <w:jc w:val="center"/>
      <w:outlineLvl w:val="0"/>
    </w:pPr>
    <w:rPr>
      <w:rFonts w:ascii="Times New Roman" w:hAnsi="Times New Roman" w:eastAsia="Times New Roman"/>
      <w:b/>
      <w:sz w:val="36"/>
      <w:szCs w:val="36"/>
    </w:rPr>
  </w:style>
  <w:style w:type="paragraph" w:styleId="3">
    <w:name w:val="heading 2"/>
    <w:next w:val="1"/>
    <w:semiHidden/>
    <w:unhideWhenUsed/>
    <w:qFormat/>
    <w:uiPriority w:val="9"/>
    <w:pPr>
      <w:jc w:val="both"/>
      <w:outlineLvl w:val="1"/>
    </w:pPr>
    <w:rPr>
      <w:rFonts w:ascii="等线" w:hAnsi="等线" w:eastAsia="宋体" w:cs="Times New Roman"/>
      <w:sz w:val="21"/>
      <w:szCs w:val="21"/>
      <w:lang w:val="en-US" w:eastAsia="zh-CN" w:bidi="ar-SA"/>
    </w:rPr>
  </w:style>
  <w:style w:type="paragraph" w:styleId="4">
    <w:name w:val="heading 3"/>
    <w:next w:val="1"/>
    <w:semiHidden/>
    <w:unhideWhenUsed/>
    <w:qFormat/>
    <w:uiPriority w:val="9"/>
    <w:pPr>
      <w:ind w:left="1000" w:hanging="400"/>
      <w:jc w:val="both"/>
      <w:outlineLvl w:val="2"/>
    </w:pPr>
    <w:rPr>
      <w:rFonts w:ascii="等线" w:hAnsi="等线" w:eastAsia="宋体" w:cs="Times New Roman"/>
      <w:sz w:val="21"/>
      <w:szCs w:val="21"/>
      <w:lang w:val="en-US" w:eastAsia="zh-CN" w:bidi="ar-SA"/>
    </w:rPr>
  </w:style>
  <w:style w:type="paragraph" w:styleId="5">
    <w:name w:val="heading 4"/>
    <w:next w:val="1"/>
    <w:semiHidden/>
    <w:unhideWhenUsed/>
    <w:qFormat/>
    <w:uiPriority w:val="9"/>
    <w:pPr>
      <w:ind w:left="1200" w:hanging="400"/>
      <w:jc w:val="both"/>
      <w:outlineLvl w:val="3"/>
    </w:pPr>
    <w:rPr>
      <w:rFonts w:ascii="等线" w:hAnsi="等线" w:eastAsia="宋体" w:cs="Times New Roman"/>
      <w:b/>
      <w:sz w:val="21"/>
      <w:szCs w:val="21"/>
      <w:lang w:val="en-US" w:eastAsia="zh-CN" w:bidi="ar-SA"/>
    </w:rPr>
  </w:style>
  <w:style w:type="paragraph" w:styleId="6">
    <w:name w:val="heading 5"/>
    <w:next w:val="1"/>
    <w:semiHidden/>
    <w:unhideWhenUsed/>
    <w:qFormat/>
    <w:uiPriority w:val="9"/>
    <w:pPr>
      <w:ind w:left="1400" w:hanging="400"/>
      <w:jc w:val="both"/>
      <w:outlineLvl w:val="4"/>
    </w:pPr>
    <w:rPr>
      <w:rFonts w:ascii="等线" w:hAnsi="等线" w:eastAsia="宋体" w:cs="Times New Roman"/>
      <w:sz w:val="21"/>
      <w:szCs w:val="21"/>
      <w:lang w:val="en-US" w:eastAsia="zh-CN" w:bidi="ar-SA"/>
    </w:rPr>
  </w:style>
  <w:style w:type="paragraph" w:styleId="7">
    <w:name w:val="heading 6"/>
    <w:next w:val="1"/>
    <w:semiHidden/>
    <w:unhideWhenUsed/>
    <w:qFormat/>
    <w:uiPriority w:val="9"/>
    <w:pPr>
      <w:ind w:left="1600" w:hanging="400"/>
      <w:jc w:val="both"/>
      <w:outlineLvl w:val="5"/>
    </w:pPr>
    <w:rPr>
      <w:rFonts w:ascii="等线" w:hAnsi="等线" w:eastAsia="宋体" w:cs="Times New Roman"/>
      <w:b/>
      <w:sz w:val="21"/>
      <w:szCs w:val="21"/>
      <w:lang w:val="en-US" w:eastAsia="zh-CN" w:bidi="ar-SA"/>
    </w:rPr>
  </w:style>
  <w:style w:type="paragraph" w:styleId="8">
    <w:name w:val="heading 7"/>
    <w:next w:val="1"/>
    <w:qFormat/>
    <w:uiPriority w:val="13"/>
    <w:pPr>
      <w:ind w:left="1800" w:hanging="400"/>
      <w:jc w:val="both"/>
      <w:outlineLvl w:val="6"/>
    </w:pPr>
    <w:rPr>
      <w:rFonts w:ascii="等线" w:hAnsi="等线" w:eastAsia="宋体" w:cs="Times New Roman"/>
      <w:sz w:val="21"/>
      <w:szCs w:val="21"/>
      <w:lang w:val="en-US" w:eastAsia="zh-CN" w:bidi="ar-SA"/>
    </w:rPr>
  </w:style>
  <w:style w:type="paragraph" w:styleId="9">
    <w:name w:val="heading 8"/>
    <w:next w:val="1"/>
    <w:qFormat/>
    <w:uiPriority w:val="14"/>
    <w:pPr>
      <w:ind w:left="2000" w:hanging="400"/>
      <w:jc w:val="both"/>
      <w:outlineLvl w:val="7"/>
    </w:pPr>
    <w:rPr>
      <w:rFonts w:ascii="等线" w:hAnsi="等线" w:eastAsia="宋体" w:cs="Times New Roman"/>
      <w:sz w:val="21"/>
      <w:szCs w:val="21"/>
      <w:lang w:val="en-US" w:eastAsia="zh-CN" w:bidi="ar-SA"/>
    </w:rPr>
  </w:style>
  <w:style w:type="paragraph" w:styleId="10">
    <w:name w:val="heading 9"/>
    <w:next w:val="1"/>
    <w:qFormat/>
    <w:uiPriority w:val="15"/>
    <w:pPr>
      <w:ind w:left="2200" w:hanging="400"/>
      <w:jc w:val="both"/>
      <w:outlineLvl w:val="8"/>
    </w:pPr>
    <w:rPr>
      <w:rFonts w:ascii="等线" w:hAnsi="等线" w:eastAsia="宋体" w:cs="Times New Roman"/>
      <w:sz w:val="21"/>
      <w:szCs w:val="21"/>
      <w:lang w:val="en-US" w:eastAsia="zh-CN" w:bidi="ar-SA"/>
    </w:rPr>
  </w:style>
  <w:style w:type="character" w:default="1" w:styleId="25">
    <w:name w:val="Default Paragraph Font"/>
    <w:semiHidden/>
    <w:unhideWhenUsed/>
    <w:uiPriority w:val="1"/>
  </w:style>
  <w:style w:type="table" w:default="1" w:styleId="2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next w:val="1"/>
    <w:unhideWhenUsed/>
    <w:qFormat/>
    <w:uiPriority w:val="34"/>
    <w:pPr>
      <w:ind w:left="2550"/>
      <w:jc w:val="both"/>
    </w:pPr>
    <w:rPr>
      <w:rFonts w:ascii="等线" w:hAnsi="等线" w:eastAsia="宋体" w:cs="Times New Roman"/>
      <w:sz w:val="21"/>
      <w:szCs w:val="21"/>
      <w:lang w:val="en-US" w:eastAsia="zh-CN" w:bidi="ar-SA"/>
    </w:rPr>
  </w:style>
  <w:style w:type="paragraph" w:styleId="12">
    <w:name w:val="toc 5"/>
    <w:next w:val="1"/>
    <w:unhideWhenUsed/>
    <w:qFormat/>
    <w:uiPriority w:val="32"/>
    <w:pPr>
      <w:ind w:left="1700"/>
      <w:jc w:val="both"/>
    </w:pPr>
    <w:rPr>
      <w:rFonts w:ascii="等线" w:hAnsi="等线" w:eastAsia="宋体" w:cs="Times New Roman"/>
      <w:sz w:val="21"/>
      <w:szCs w:val="21"/>
      <w:lang w:val="en-US" w:eastAsia="zh-CN" w:bidi="ar-SA"/>
    </w:rPr>
  </w:style>
  <w:style w:type="paragraph" w:styleId="13">
    <w:name w:val="toc 3"/>
    <w:next w:val="1"/>
    <w:unhideWhenUsed/>
    <w:qFormat/>
    <w:uiPriority w:val="30"/>
    <w:pPr>
      <w:ind w:left="850"/>
      <w:jc w:val="both"/>
    </w:pPr>
    <w:rPr>
      <w:rFonts w:ascii="等线" w:hAnsi="等线" w:eastAsia="宋体" w:cs="Times New Roman"/>
      <w:sz w:val="21"/>
      <w:szCs w:val="21"/>
      <w:lang w:val="en-US" w:eastAsia="zh-CN" w:bidi="ar-SA"/>
    </w:rPr>
  </w:style>
  <w:style w:type="paragraph" w:styleId="14">
    <w:name w:val="toc 8"/>
    <w:next w:val="1"/>
    <w:unhideWhenUsed/>
    <w:qFormat/>
    <w:uiPriority w:val="35"/>
    <w:pPr>
      <w:ind w:left="2975"/>
      <w:jc w:val="both"/>
    </w:pPr>
    <w:rPr>
      <w:rFonts w:ascii="等线" w:hAnsi="等线" w:eastAsia="宋体" w:cs="Times New Roman"/>
      <w:sz w:val="21"/>
      <w:szCs w:val="21"/>
      <w:lang w:val="en-US" w:eastAsia="zh-CN" w:bidi="ar-SA"/>
    </w:rPr>
  </w:style>
  <w:style w:type="paragraph" w:styleId="15">
    <w:name w:val="footer"/>
    <w:basedOn w:val="1"/>
    <w:link w:val="40"/>
    <w:qFormat/>
    <w:uiPriority w:val="0"/>
    <w:pPr>
      <w:tabs>
        <w:tab w:val="center" w:pos="4153"/>
        <w:tab w:val="right" w:pos="8306"/>
      </w:tabs>
    </w:pPr>
    <w:rPr>
      <w:rFonts w:ascii="等线" w:hAnsi="等线" w:eastAsia="等线"/>
      <w:sz w:val="18"/>
      <w:szCs w:val="18"/>
    </w:rPr>
  </w:style>
  <w:style w:type="paragraph" w:styleId="16">
    <w:name w:val="header"/>
    <w:basedOn w:val="1"/>
    <w:link w:val="39"/>
    <w:qFormat/>
    <w:uiPriority w:val="0"/>
    <w:pPr>
      <w:tabs>
        <w:tab w:val="center" w:pos="4153"/>
        <w:tab w:val="right" w:pos="8306"/>
      </w:tabs>
      <w:jc w:val="center"/>
    </w:pPr>
    <w:rPr>
      <w:rFonts w:ascii="等线" w:hAnsi="等线" w:eastAsia="等线"/>
      <w:sz w:val="18"/>
      <w:szCs w:val="18"/>
    </w:rPr>
  </w:style>
  <w:style w:type="paragraph" w:styleId="17">
    <w:name w:val="toc 1"/>
    <w:next w:val="1"/>
    <w:unhideWhenUsed/>
    <w:qFormat/>
    <w:uiPriority w:val="28"/>
    <w:pPr>
      <w:jc w:val="both"/>
    </w:pPr>
    <w:rPr>
      <w:rFonts w:ascii="等线" w:hAnsi="等线" w:eastAsia="宋体" w:cs="Times New Roman"/>
      <w:sz w:val="21"/>
      <w:szCs w:val="21"/>
      <w:lang w:val="en-US" w:eastAsia="zh-CN" w:bidi="ar-SA"/>
    </w:rPr>
  </w:style>
  <w:style w:type="paragraph" w:styleId="18">
    <w:name w:val="toc 4"/>
    <w:next w:val="1"/>
    <w:unhideWhenUsed/>
    <w:qFormat/>
    <w:uiPriority w:val="31"/>
    <w:pPr>
      <w:ind w:left="1275"/>
      <w:jc w:val="both"/>
    </w:pPr>
    <w:rPr>
      <w:rFonts w:ascii="等线" w:hAnsi="等线" w:eastAsia="宋体" w:cs="Times New Roman"/>
      <w:sz w:val="21"/>
      <w:szCs w:val="21"/>
      <w:lang w:val="en-US" w:eastAsia="zh-CN" w:bidi="ar-SA"/>
    </w:rPr>
  </w:style>
  <w:style w:type="paragraph" w:styleId="19">
    <w:name w:val="Subtitle"/>
    <w:qFormat/>
    <w:uiPriority w:val="11"/>
    <w:pPr>
      <w:jc w:val="center"/>
    </w:pPr>
    <w:rPr>
      <w:rFonts w:ascii="等线" w:hAnsi="等线" w:eastAsia="宋体" w:cs="Times New Roman"/>
      <w:sz w:val="24"/>
      <w:szCs w:val="24"/>
      <w:lang w:val="en-US" w:eastAsia="zh-CN" w:bidi="ar-SA"/>
    </w:rPr>
  </w:style>
  <w:style w:type="paragraph" w:styleId="20">
    <w:name w:val="toc 6"/>
    <w:next w:val="1"/>
    <w:unhideWhenUsed/>
    <w:qFormat/>
    <w:uiPriority w:val="33"/>
    <w:pPr>
      <w:ind w:left="2125"/>
      <w:jc w:val="both"/>
    </w:pPr>
    <w:rPr>
      <w:rFonts w:ascii="等线" w:hAnsi="等线" w:eastAsia="宋体" w:cs="Times New Roman"/>
      <w:sz w:val="21"/>
      <w:szCs w:val="21"/>
      <w:lang w:val="en-US" w:eastAsia="zh-CN" w:bidi="ar-SA"/>
    </w:rPr>
  </w:style>
  <w:style w:type="paragraph" w:styleId="21">
    <w:name w:val="toc 2"/>
    <w:next w:val="1"/>
    <w:unhideWhenUsed/>
    <w:qFormat/>
    <w:uiPriority w:val="29"/>
    <w:pPr>
      <w:ind w:left="425"/>
      <w:jc w:val="both"/>
    </w:pPr>
    <w:rPr>
      <w:rFonts w:ascii="等线" w:hAnsi="等线" w:eastAsia="宋体" w:cs="Times New Roman"/>
      <w:sz w:val="21"/>
      <w:szCs w:val="21"/>
      <w:lang w:val="en-US" w:eastAsia="zh-CN" w:bidi="ar-SA"/>
    </w:rPr>
  </w:style>
  <w:style w:type="paragraph" w:styleId="22">
    <w:name w:val="toc 9"/>
    <w:next w:val="1"/>
    <w:unhideWhenUsed/>
    <w:qFormat/>
    <w:uiPriority w:val="36"/>
    <w:pPr>
      <w:ind w:left="3400"/>
      <w:jc w:val="both"/>
    </w:pPr>
    <w:rPr>
      <w:rFonts w:ascii="等线" w:hAnsi="等线" w:eastAsia="宋体" w:cs="Times New Roman"/>
      <w:sz w:val="21"/>
      <w:szCs w:val="21"/>
      <w:lang w:val="en-US" w:eastAsia="zh-CN" w:bidi="ar-SA"/>
    </w:rPr>
  </w:style>
  <w:style w:type="paragraph" w:styleId="23">
    <w:name w:val="Title"/>
    <w:qFormat/>
    <w:uiPriority w:val="10"/>
    <w:pPr>
      <w:jc w:val="center"/>
    </w:pPr>
    <w:rPr>
      <w:rFonts w:ascii="等线" w:hAnsi="等线" w:eastAsia="宋体" w:cs="Times New Roman"/>
      <w:b/>
      <w:sz w:val="32"/>
      <w:szCs w:val="32"/>
      <w:lang w:val="en-US" w:eastAsia="zh-CN" w:bidi="ar-SA"/>
    </w:rPr>
  </w:style>
  <w:style w:type="character" w:styleId="26">
    <w:name w:val="Strong"/>
    <w:qFormat/>
    <w:uiPriority w:val="20"/>
    <w:rPr>
      <w:b/>
      <w:w w:val="100"/>
      <w:sz w:val="21"/>
      <w:szCs w:val="21"/>
      <w:shd w:val="clear" w:color="000000" w:fill="auto"/>
    </w:rPr>
  </w:style>
  <w:style w:type="character" w:styleId="27">
    <w:name w:val="Emphasis"/>
    <w:qFormat/>
    <w:uiPriority w:val="18"/>
    <w:rPr>
      <w:i/>
      <w:w w:val="100"/>
      <w:sz w:val="21"/>
      <w:szCs w:val="21"/>
      <w:shd w:val="clear" w:color="000000" w:fill="auto"/>
    </w:rPr>
  </w:style>
  <w:style w:type="paragraph" w:styleId="28">
    <w:name w:val="No Spacing"/>
    <w:qFormat/>
    <w:uiPriority w:val="5"/>
    <w:pPr>
      <w:jc w:val="both"/>
    </w:pPr>
    <w:rPr>
      <w:rFonts w:ascii="等线" w:hAnsi="等线" w:eastAsia="宋体" w:cs="Times New Roman"/>
      <w:sz w:val="21"/>
      <w:szCs w:val="21"/>
      <w:lang w:val="en-US" w:eastAsia="zh-CN" w:bidi="ar-SA"/>
    </w:rPr>
  </w:style>
  <w:style w:type="character" w:customStyle="1" w:styleId="29">
    <w:name w:val="不明显强调1"/>
    <w:qFormat/>
    <w:uiPriority w:val="17"/>
    <w:rPr>
      <w:i/>
      <w:color w:val="404040"/>
      <w:w w:val="100"/>
      <w:sz w:val="21"/>
      <w:szCs w:val="21"/>
      <w:shd w:val="clear" w:color="000000" w:fill="auto"/>
    </w:rPr>
  </w:style>
  <w:style w:type="character" w:customStyle="1" w:styleId="30">
    <w:name w:val="明显强调1"/>
    <w:qFormat/>
    <w:uiPriority w:val="19"/>
    <w:rPr>
      <w:i/>
      <w:color w:val="5B9BD5"/>
      <w:w w:val="100"/>
      <w:sz w:val="21"/>
      <w:szCs w:val="21"/>
      <w:shd w:val="clear" w:color="000000" w:fill="auto"/>
    </w:rPr>
  </w:style>
  <w:style w:type="paragraph" w:styleId="31">
    <w:name w:val="Quote"/>
    <w:qFormat/>
    <w:uiPriority w:val="21"/>
    <w:pPr>
      <w:ind w:left="864" w:right="864"/>
      <w:jc w:val="center"/>
    </w:pPr>
    <w:rPr>
      <w:rFonts w:ascii="等线" w:hAnsi="等线" w:eastAsia="宋体" w:cs="Times New Roman"/>
      <w:i/>
      <w:color w:val="404040"/>
      <w:sz w:val="21"/>
      <w:szCs w:val="21"/>
      <w:lang w:val="en-US" w:eastAsia="zh-CN" w:bidi="ar-SA"/>
    </w:rPr>
  </w:style>
  <w:style w:type="paragraph" w:styleId="32">
    <w:name w:val="Intense Quote"/>
    <w:qFormat/>
    <w:uiPriority w:val="22"/>
    <w:pPr>
      <w:ind w:left="950" w:right="950"/>
      <w:jc w:val="center"/>
    </w:pPr>
    <w:rPr>
      <w:rFonts w:ascii="等线" w:hAnsi="等线" w:eastAsia="宋体" w:cs="Times New Roman"/>
      <w:i/>
      <w:color w:val="5B9BD5"/>
      <w:sz w:val="21"/>
      <w:szCs w:val="21"/>
      <w:lang w:val="en-US" w:eastAsia="zh-CN" w:bidi="ar-SA"/>
    </w:rPr>
  </w:style>
  <w:style w:type="character" w:customStyle="1" w:styleId="33">
    <w:name w:val="不明显参考1"/>
    <w:qFormat/>
    <w:uiPriority w:val="23"/>
    <w:rPr>
      <w:smallCaps/>
      <w:color w:val="5A5A5A"/>
      <w:w w:val="100"/>
      <w:sz w:val="21"/>
      <w:szCs w:val="21"/>
      <w:shd w:val="clear" w:color="000000" w:fill="auto"/>
    </w:rPr>
  </w:style>
  <w:style w:type="character" w:customStyle="1" w:styleId="34">
    <w:name w:val="明显参考1"/>
    <w:qFormat/>
    <w:uiPriority w:val="24"/>
    <w:rPr>
      <w:b/>
      <w:smallCaps/>
      <w:color w:val="5B9BD5"/>
      <w:w w:val="100"/>
      <w:sz w:val="21"/>
      <w:szCs w:val="21"/>
      <w:shd w:val="clear" w:color="000000" w:fill="auto"/>
    </w:rPr>
  </w:style>
  <w:style w:type="character" w:customStyle="1" w:styleId="35">
    <w:name w:val="书籍标题1"/>
    <w:qFormat/>
    <w:uiPriority w:val="25"/>
    <w:rPr>
      <w:b/>
      <w:i/>
      <w:w w:val="100"/>
      <w:sz w:val="21"/>
      <w:szCs w:val="21"/>
      <w:shd w:val="clear" w:color="000000" w:fill="auto"/>
    </w:rPr>
  </w:style>
  <w:style w:type="paragraph" w:styleId="36">
    <w:name w:val="List Paragraph"/>
    <w:qFormat/>
    <w:uiPriority w:val="26"/>
    <w:pPr>
      <w:ind w:left="850"/>
      <w:jc w:val="both"/>
    </w:pPr>
    <w:rPr>
      <w:rFonts w:ascii="等线" w:hAnsi="等线" w:eastAsia="宋体" w:cs="Times New Roman"/>
      <w:sz w:val="21"/>
      <w:szCs w:val="21"/>
      <w:lang w:val="en-US" w:eastAsia="zh-CN" w:bidi="ar-SA"/>
    </w:rPr>
  </w:style>
  <w:style w:type="paragraph" w:customStyle="1" w:styleId="37">
    <w:name w:val="TOC 标题1"/>
    <w:unhideWhenUsed/>
    <w:qFormat/>
    <w:uiPriority w:val="27"/>
    <w:rPr>
      <w:rFonts w:ascii="等线" w:hAnsi="等线" w:eastAsia="宋体" w:cs="Times New Roman"/>
      <w:color w:val="2E74B5"/>
      <w:sz w:val="32"/>
      <w:szCs w:val="32"/>
      <w:lang w:val="en-US" w:eastAsia="zh-CN" w:bidi="ar-SA"/>
    </w:rPr>
  </w:style>
  <w:style w:type="character" w:customStyle="1" w:styleId="38">
    <w:name w:val="标题 1 字符1"/>
    <w:link w:val="2"/>
    <w:qFormat/>
    <w:uiPriority w:val="0"/>
    <w:rPr>
      <w:rFonts w:ascii="Times New Roman" w:hAnsi="Times New Roman" w:eastAsia="Times New Roman"/>
      <w:b/>
      <w:w w:val="100"/>
      <w:sz w:val="44"/>
      <w:szCs w:val="44"/>
      <w:shd w:val="clear" w:color="000000" w:fill="auto"/>
    </w:rPr>
  </w:style>
  <w:style w:type="character" w:customStyle="1" w:styleId="39">
    <w:name w:val="页眉 字符"/>
    <w:link w:val="16"/>
    <w:qFormat/>
    <w:uiPriority w:val="0"/>
    <w:rPr>
      <w:rFonts w:ascii="宋体" w:hAnsi="宋体" w:eastAsia="Times New Roman"/>
      <w:w w:val="100"/>
      <w:sz w:val="18"/>
      <w:szCs w:val="18"/>
      <w:shd w:val="clear" w:color="000000" w:fill="auto"/>
    </w:rPr>
  </w:style>
  <w:style w:type="character" w:customStyle="1" w:styleId="40">
    <w:name w:val="页脚 字符"/>
    <w:link w:val="15"/>
    <w:qFormat/>
    <w:uiPriority w:val="0"/>
    <w:rPr>
      <w:rFonts w:ascii="宋体" w:hAnsi="宋体" w:eastAsia="Times New Roman"/>
      <w:w w:val="100"/>
      <w:sz w:val="18"/>
      <w:szCs w:val="18"/>
      <w:shd w:val="clear" w:color="000000" w:fill="auto"/>
    </w:rPr>
  </w:style>
  <w:style w:type="character" w:customStyle="1" w:styleId="41">
    <w:name w:val="标题 1 字符"/>
    <w:qFormat/>
    <w:uiPriority w:val="0"/>
    <w:rPr>
      <w:rFonts w:ascii="Calibri" w:hAnsi="Calibri" w:eastAsia="Times New Roman"/>
      <w:b/>
      <w:w w:val="100"/>
      <w:sz w:val="44"/>
      <w:szCs w:val="44"/>
      <w:shd w:val="clear" w:color="000000" w:fill="auto"/>
    </w:rPr>
  </w:style>
  <w:style w:type="character" w:customStyle="1" w:styleId="42">
    <w:name w:val="Char Char11"/>
    <w:qFormat/>
    <w:uiPriority w:val="0"/>
    <w:rPr>
      <w:w w:val="100"/>
      <w:sz w:val="18"/>
      <w:szCs w:val="18"/>
      <w:shd w:val="clear" w:color="000000" w:fill="auto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wmf"/><Relationship Id="rId7" Type="http://schemas.openxmlformats.org/officeDocument/2006/relationships/oleObject" Target="embeddings/oleObject2.bin"/><Relationship Id="rId6" Type="http://schemas.openxmlformats.org/officeDocument/2006/relationships/image" Target="media/image1.wmf"/><Relationship Id="rId5" Type="http://schemas.openxmlformats.org/officeDocument/2006/relationships/oleObject" Target="embeddings/oleObject1.bin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402</Words>
  <Characters>2296</Characters>
  <Lines>19</Lines>
  <Paragraphs>5</Paragraphs>
  <TotalTime>15</TotalTime>
  <ScaleCrop>false</ScaleCrop>
  <LinksUpToDate>false</LinksUpToDate>
  <CharactersWithSpaces>2693</CharactersWithSpaces>
  <Application>WPS Office_11.1.0.10356_F1E327BC-269C-435d-A152-05C5408002CA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2021-03-27T05:27:00Z</dcterms:created>
  <dc:creator>think2</dc:creator>
  <cp:lastModifiedBy>WPS_1553736928</cp:lastModifiedBy>
  <cp:lastPrinted>2021-04-13T01:55:04Z</cp:lastPrinted>
  <dcterms:modified xsi:type="dcterms:W3CDTF">2021-04-13T01:55:20Z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D2BAC8CA3E8A4A889C31062842620D27</vt:lpwstr>
  </property>
</Properties>
</file>