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隶书"/>
          <w:b/>
          <w:sz w:val="48"/>
          <w:szCs w:val="48"/>
        </w:rPr>
      </w:pPr>
      <w:r>
        <w:rPr>
          <w:rFonts w:eastAsia="华文隶书"/>
          <w:b/>
          <w:sz w:val="48"/>
          <w:szCs w:val="48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eastAsia="华文隶书"/>
          <w:b/>
          <w:sz w:val="48"/>
          <w:szCs w:val="48"/>
        </w:rPr>
        <w:instrText xml:space="preserve">ADDIN CNKISM.UserStyle</w:instrText>
      </w:r>
      <w:r>
        <w:rPr>
          <w:rFonts w:eastAsia="华文隶书"/>
          <w:b/>
          <w:sz w:val="48"/>
          <w:szCs w:val="48"/>
        </w:rPr>
        <w:fldChar w:fldCharType="end"/>
      </w:r>
      <w:r>
        <w:rPr>
          <w:rFonts w:eastAsia="华文隶书"/>
          <w:b/>
          <w:sz w:val="48"/>
          <w:szCs w:val="48"/>
        </w:rPr>
        <w:t>安徽信息工程学院</w:t>
      </w:r>
    </w:p>
    <w:p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《</w:t>
      </w:r>
      <w:r>
        <w:rPr>
          <w:rFonts w:hint="eastAsia" w:eastAsia="黑体"/>
          <w:sz w:val="36"/>
          <w:szCs w:val="36"/>
        </w:rPr>
        <w:t>数据</w:t>
      </w:r>
      <w:r>
        <w:rPr>
          <w:rFonts w:eastAsia="黑体"/>
          <w:sz w:val="36"/>
          <w:szCs w:val="36"/>
        </w:rPr>
        <w:t>结构</w:t>
      </w:r>
      <w:r>
        <w:rPr>
          <w:rFonts w:hint="eastAsia" w:eastAsia="黑体"/>
          <w:sz w:val="36"/>
          <w:szCs w:val="36"/>
        </w:rPr>
        <w:t>与</w:t>
      </w:r>
      <w:r>
        <w:rPr>
          <w:rFonts w:eastAsia="黑体"/>
          <w:sz w:val="36"/>
          <w:szCs w:val="36"/>
        </w:rPr>
        <w:t>算法</w:t>
      </w:r>
      <w:r>
        <w:rPr>
          <w:rFonts w:hint="eastAsia" w:eastAsia="黑体"/>
          <w:sz w:val="36"/>
          <w:szCs w:val="36"/>
        </w:rPr>
        <w:t>（</w:t>
      </w:r>
      <w:r>
        <w:rPr>
          <w:rFonts w:hint="eastAsia" w:eastAsia="黑体"/>
          <w:sz w:val="36"/>
          <w:szCs w:val="36"/>
          <w:lang w:val="en-US" w:eastAsia="zh-CN"/>
        </w:rPr>
        <w:t>J</w:t>
      </w:r>
      <w:r>
        <w:rPr>
          <w:rFonts w:hint="eastAsia" w:eastAsia="黑体"/>
          <w:sz w:val="36"/>
          <w:szCs w:val="36"/>
        </w:rPr>
        <w:t>ava）</w:t>
      </w:r>
      <w:r>
        <w:rPr>
          <w:rFonts w:eastAsia="黑体"/>
          <w:sz w:val="36"/>
          <w:szCs w:val="36"/>
        </w:rPr>
        <w:t>》课程教学大纲</w:t>
      </w:r>
    </w:p>
    <w:p>
      <w:pPr>
        <w:adjustRightInd w:val="0"/>
        <w:snapToGrid w:val="0"/>
        <w:spacing w:beforeLines="10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一、课程基本信息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bookmarkStart w:id="0" w:name="_Hlk526086361"/>
      <w:r>
        <w:rPr>
          <w:snapToGrid w:val="0"/>
          <w:kern w:val="0"/>
          <w:sz w:val="24"/>
        </w:rPr>
        <w:t>1. 课程编号：CSE2503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2. 课程类别/属性：</w:t>
      </w:r>
      <w:r>
        <w:rPr>
          <w:rFonts w:hint="eastAsia"/>
          <w:snapToGrid w:val="0"/>
          <w:kern w:val="0"/>
          <w:sz w:val="24"/>
        </w:rPr>
        <w:t>专业核心课/必修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3. 学时/学分：</w:t>
      </w:r>
      <w:r>
        <w:rPr>
          <w:rFonts w:hint="eastAsia"/>
          <w:snapToGrid w:val="0"/>
          <w:kern w:val="0"/>
          <w:sz w:val="24"/>
        </w:rPr>
        <w:t>48</w:t>
      </w:r>
      <w:r>
        <w:rPr>
          <w:snapToGrid w:val="0"/>
          <w:kern w:val="0"/>
          <w:sz w:val="24"/>
        </w:rPr>
        <w:t>学时（48</w:t>
      </w:r>
      <w:r>
        <w:rPr>
          <w:rFonts w:hint="eastAsia"/>
          <w:snapToGrid w:val="0"/>
          <w:kern w:val="0"/>
          <w:sz w:val="24"/>
        </w:rPr>
        <w:t>理论</w:t>
      </w:r>
      <w:r>
        <w:rPr>
          <w:snapToGrid w:val="0"/>
          <w:kern w:val="0"/>
          <w:sz w:val="24"/>
        </w:rPr>
        <w:t>）/</w:t>
      </w:r>
      <w:r>
        <w:rPr>
          <w:rFonts w:hint="eastAsia"/>
          <w:snapToGrid w:val="0"/>
          <w:kern w:val="0"/>
          <w:sz w:val="24"/>
        </w:rPr>
        <w:t>3</w:t>
      </w:r>
      <w:r>
        <w:rPr>
          <w:snapToGrid w:val="0"/>
          <w:kern w:val="0"/>
          <w:sz w:val="24"/>
        </w:rPr>
        <w:t>学分</w:t>
      </w:r>
    </w:p>
    <w:p>
      <w:pPr>
        <w:adjustRightInd w:val="0"/>
        <w:snapToGrid w:val="0"/>
        <w:spacing w:line="360" w:lineRule="auto"/>
        <w:ind w:firstLine="480" w:firstLineChars="200"/>
        <w:rPr>
          <w:rFonts w:hint="eastAsia" w:eastAsia="宋体"/>
          <w:snapToGrid w:val="0"/>
          <w:kern w:val="0"/>
          <w:sz w:val="24"/>
          <w:lang w:val="en-US" w:eastAsia="zh-CN"/>
        </w:rPr>
      </w:pPr>
      <w:r>
        <w:rPr>
          <w:snapToGrid w:val="0"/>
          <w:kern w:val="0"/>
          <w:sz w:val="24"/>
        </w:rPr>
        <w:t>4. 适用专业：</w:t>
      </w:r>
      <w:r>
        <w:rPr>
          <w:rFonts w:hint="eastAsia"/>
          <w:snapToGrid w:val="0"/>
          <w:kern w:val="0"/>
          <w:sz w:val="24"/>
        </w:rPr>
        <w:t>数据科学与大数据技术</w:t>
      </w:r>
      <w:r>
        <w:rPr>
          <w:rFonts w:hint="eastAsia"/>
          <w:snapToGrid w:val="0"/>
          <w:kern w:val="0"/>
          <w:sz w:val="24"/>
          <w:lang w:eastAsia="zh-CN"/>
        </w:rPr>
        <w:t>专业</w:t>
      </w:r>
    </w:p>
    <w:bookmarkEnd w:id="0"/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二、课程目标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《数据结构与算法</w:t>
      </w:r>
      <w:r>
        <w:rPr>
          <w:rFonts w:hint="eastAsia"/>
          <w:snapToGrid w:val="0"/>
          <w:sz w:val="24"/>
          <w:szCs w:val="20"/>
          <w:lang w:val="en-US" w:eastAsia="zh-CN"/>
        </w:rPr>
        <w:t>(Java)</w:t>
      </w:r>
      <w:r>
        <w:rPr>
          <w:rFonts w:hint="eastAsia"/>
          <w:snapToGrid w:val="0"/>
          <w:sz w:val="24"/>
          <w:szCs w:val="20"/>
        </w:rPr>
        <w:t>》是数据科学与人工智能类专业的一门专业核心课，</w:t>
      </w:r>
      <w:r>
        <w:rPr>
          <w:snapToGrid w:val="0"/>
          <w:sz w:val="24"/>
          <w:szCs w:val="20"/>
        </w:rPr>
        <w:t>在专业教学计划中占有重要地位</w:t>
      </w:r>
      <w:r>
        <w:rPr>
          <w:rFonts w:hint="eastAsia"/>
          <w:snapToGrid w:val="0"/>
          <w:sz w:val="24"/>
          <w:szCs w:val="20"/>
        </w:rPr>
        <w:t>，</w:t>
      </w:r>
      <w:r>
        <w:rPr>
          <w:snapToGrid w:val="0"/>
          <w:sz w:val="24"/>
          <w:szCs w:val="20"/>
        </w:rPr>
        <w:t>起着联系</w:t>
      </w:r>
      <w:r>
        <w:rPr>
          <w:rFonts w:hint="eastAsia"/>
          <w:snapToGrid w:val="0"/>
          <w:sz w:val="24"/>
          <w:szCs w:val="20"/>
        </w:rPr>
        <w:t>专业方向</w:t>
      </w:r>
      <w:r>
        <w:rPr>
          <w:snapToGrid w:val="0"/>
          <w:sz w:val="24"/>
          <w:szCs w:val="20"/>
        </w:rPr>
        <w:t>课程的纽带作用</w:t>
      </w:r>
      <w:r>
        <w:rPr>
          <w:rFonts w:hint="eastAsia"/>
          <w:snapToGrid w:val="0"/>
          <w:sz w:val="24"/>
          <w:szCs w:val="20"/>
        </w:rPr>
        <w:t>。主要内容涉及常用的几种数据结构：线性表、堆栈和队列、串和数组、广义表、数和二叉树、图，排序算法（内部排序算法、外部排序算法）、查找算法等。其对应于数据科学与人工智能学科中问题求解的理论、抽象和设计的方法论，在课程体系有着承上启下的核心地位。其一方面扩展和深化在《离散数学》、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程序设计语言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等课程学到的基本技术和方法，另一方面又为进一步学习其他专业课，如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操作系统与Linux系统应用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、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数据库原理与应用</w:t>
      </w:r>
      <w:r>
        <w:rPr>
          <w:rFonts w:hint="eastAsia"/>
          <w:snapToGrid w:val="0"/>
          <w:sz w:val="24"/>
          <w:szCs w:val="20"/>
          <w:lang w:eastAsia="zh-CN"/>
        </w:rPr>
        <w:t>》和《</w:t>
      </w:r>
      <w:r>
        <w:rPr>
          <w:rFonts w:hint="eastAsia"/>
          <w:snapToGrid w:val="0"/>
          <w:sz w:val="24"/>
          <w:szCs w:val="20"/>
        </w:rPr>
        <w:t>软件工程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等课程奠定了坚实的理论与实践基础。本课程重在培养基本数据结构分析能力和综合程序设计实现能力，是数据科学与大数据技术相关专业人才素质框架中的关键部分。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本课程的任务是通过本课程的学习，学生能够掌握一些常用的数据结构和算法内容，进行算法时间复杂度和空间复杂度的分析；培养学生综合运用数据结构与算法知识解决实际问题，提高项目分析设计能力；培养学生上机操作能力，通过项目需求、分析、涉及、编码和调试的训练，达到理论与实践应用相结合，学以致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课程目标对学生能力要求如下：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课程目标1.了解这门学科的性质、地位和独立价值。了解这门学科的研究范围、分析框架、研究方法、学科进展和未来方向。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课程目标2. 掌握这门学科的基本概念、主要结构类型和算法，尤其是典型的算法及其评价指标、数据结构的三要素、存储结构的实现和算法的评价策略。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课程目标3. 掌握分析研究计算机加工的数据的结构特性，以便为实际应用问题所涉及到的数据选择适当的逻辑结构、存储结构及其算法。掌握算法的时间分析和空间分析的技术。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课程目标4. 掌握数据抽象思维能力，掌握复杂程序的设计能力；了解程序结构易读性，了解良好程序的设计习惯。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</w:p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三</w:t>
      </w:r>
      <w:r>
        <w:rPr>
          <w:rFonts w:ascii="黑体" w:hAnsi="黑体" w:eastAsia="黑体"/>
          <w:b/>
          <w:sz w:val="24"/>
        </w:rPr>
        <w:t>、</w:t>
      </w:r>
      <w:r>
        <w:rPr>
          <w:rFonts w:hint="eastAsia" w:ascii="黑体" w:hAnsi="黑体" w:eastAsia="黑体"/>
          <w:b/>
          <w:sz w:val="24"/>
        </w:rPr>
        <w:t>课程</w:t>
      </w:r>
      <w:r>
        <w:rPr>
          <w:rFonts w:ascii="黑体" w:hAnsi="黑体" w:eastAsia="黑体"/>
          <w:b/>
          <w:sz w:val="24"/>
        </w:rPr>
        <w:t>教学内容与课程目标的关系</w:t>
      </w:r>
    </w:p>
    <w:p>
      <w:pPr>
        <w:snapToGrid w:val="0"/>
        <w:spacing w:line="300" w:lineRule="auto"/>
        <w:ind w:firstLine="482" w:firstLineChars="200"/>
        <w:jc w:val="center"/>
        <w:rPr>
          <w:b/>
          <w:sz w:val="24"/>
        </w:rPr>
      </w:pPr>
      <w:r>
        <w:rPr>
          <w:b/>
          <w:sz w:val="24"/>
        </w:rPr>
        <w:t>课程教学内容</w:t>
      </w:r>
      <w:r>
        <w:rPr>
          <w:b/>
          <w:spacing w:val="-5"/>
          <w:sz w:val="24"/>
        </w:rPr>
        <w:t>与</w:t>
      </w:r>
      <w:r>
        <w:rPr>
          <w:b/>
          <w:sz w:val="24"/>
        </w:rPr>
        <w:t>课程目标的关系</w:t>
      </w:r>
    </w:p>
    <w:tbl>
      <w:tblPr>
        <w:tblStyle w:val="6"/>
        <w:tblW w:w="849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"/>
        <w:gridCol w:w="2327"/>
        <w:gridCol w:w="2775"/>
        <w:gridCol w:w="883"/>
        <w:gridCol w:w="993"/>
        <w:gridCol w:w="11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332" w:hRule="atLeast"/>
          <w:tblHeader/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序号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教学内容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教学要求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rFonts w:hint="eastAsia"/>
                <w:b/>
                <w:w w:val="104"/>
                <w:szCs w:val="21"/>
              </w:rPr>
              <w:t>推荐</w:t>
            </w:r>
          </w:p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rFonts w:hint="eastAsia"/>
                <w:b/>
                <w:w w:val="104"/>
                <w:szCs w:val="21"/>
              </w:rPr>
              <w:t>学时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教学</w:t>
            </w:r>
          </w:p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方式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对应课</w:t>
            </w:r>
          </w:p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1、绪论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（1）数据结构及其概念；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（2）抽象数据类型；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（3）算法的概念；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（4）算法时间复杂度；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（5）算法空间复杂度。</w:t>
            </w:r>
          </w:p>
          <w:p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（6）C和C++语言复习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（1）理解抽象数据类型；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（2）掌握数据结构的概念；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（3）理解算法的定义以及算法的特性；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（4）掌握算法的性能分析和度量方法。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（5）熟悉指针和引用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课程目标1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2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2、线性表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（1）线性表的定义和操作；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（2）线性表的顺序存储及其插入、删除、查找、修改操作的实现；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（3）单链表的插入、删除、查找、修改操作的实现；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（4）循环链表的定义和相关操作的实现。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（1）理解线性表的定义和操作；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（2）掌握线性表两大存储方式：链式及顺序；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（3）熟练掌握两种线性表插入、删除、查找、修改操作的实现；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（4）理解循环链表的定义和相关操作的实现。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3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3、堆栈和队列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（1）堆栈的抽象数据结构；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（2）堆栈的顺序存储表示和链式存储表示的基本操作实现；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（3）堆栈的应用；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（4）队列的抽象数据结构；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（5）队列的顺序存储表示和链式存储表示的基本操作实现；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（6）循环队列；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（7）队列的应用。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（1）掌握堆栈的定义及两种存储实现；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（2）掌握队列的定义及两种存储实现；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（3）理解堆栈的应用、队列的应用；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（4）掌握循环队列。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4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4、串、数组和广义表</w:t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串概述；</w:t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串的存储结构；</w:t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顺序串的实现；</w:t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串的模式匹配操作；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数组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>（1）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理解串的概念；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>（2）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了解子串匹配算法；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>（3）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掌握数组存储的计算；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>（4）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了解特殊数组。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2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树和二叉树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树的基本概念；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树的表示方法，树的存储；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二叉树的定义、性质、存储表示及相关运算；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二叉树的遍历；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哈夫曼树及哈夫曼编码。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3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了解树的基本术语和森林的概念；</w:t>
            </w:r>
          </w:p>
          <w:p>
            <w:pPr>
              <w:numPr>
                <w:ilvl w:val="0"/>
                <w:numId w:val="3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掌握二叉树的定义，会创建二叉树的节点，能完成二叉树节点的添加、删除；</w:t>
            </w:r>
          </w:p>
          <w:p>
            <w:pPr>
              <w:numPr>
                <w:ilvl w:val="0"/>
                <w:numId w:val="3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掌握二叉树的前序、中序和后续遍历，并能够实现；</w:t>
            </w:r>
          </w:p>
          <w:p>
            <w:pPr>
              <w:numPr>
                <w:ilvl w:val="0"/>
                <w:numId w:val="3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了解哈夫曼编码。 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6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6、图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（1）图的基本概念、存储表示（邻接矩阵、邻接表）；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（2）图的遍历与连通性：深度优先搜索；广度优先搜索；连通分量；重连通分量；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（3）最短路径。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（1）掌握图的存储方式；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（2）掌握图的遍历；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（3）掌握最小生成树；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（4）理解最短路径算法。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7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7、查找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顺序查找；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二分查找；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二分查找树；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散列表查找。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5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掌握常用查找方式，顺序查找、二分查找、散列表和二分查找树的原理和应用，并能够加以实现；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（2）掌握每种查找算法的时间复杂度和空间复杂度。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ind w:left="315" w:hanging="315" w:hangingChars="150"/>
              <w:jc w:val="center"/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8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8、排序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排序的概念；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交换排序；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快速排序；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堆排序；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各种排序比较；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7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掌握几种常用的排序算法的过程，能够运用代码实现排序算法；</w:t>
            </w:r>
          </w:p>
          <w:p>
            <w:pPr>
              <w:numPr>
                <w:ilvl w:val="0"/>
                <w:numId w:val="7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掌握每种排序算法的时间复杂度和空间复杂度；</w:t>
            </w:r>
          </w:p>
          <w:p>
            <w:pPr>
              <w:numPr>
                <w:ilvl w:val="0"/>
                <w:numId w:val="7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理解排序算法的稳定性分析。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(理论)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  <w:lang w:val="en-US" w:eastAsia="zh-CN"/>
              </w:rPr>
              <w:t>+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</w:tbl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</w:p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四</w:t>
      </w:r>
      <w:r>
        <w:rPr>
          <w:rFonts w:ascii="黑体" w:hAnsi="黑体" w:eastAsia="黑体"/>
          <w:b/>
          <w:sz w:val="24"/>
        </w:rPr>
        <w:t>、课程目标</w:t>
      </w:r>
      <w:r>
        <w:rPr>
          <w:rFonts w:hint="eastAsia" w:ascii="黑体" w:hAnsi="黑体" w:eastAsia="黑体"/>
          <w:b/>
          <w:sz w:val="24"/>
        </w:rPr>
        <w:t>与毕业要求的</w:t>
      </w:r>
      <w:r>
        <w:rPr>
          <w:rFonts w:ascii="黑体" w:hAnsi="黑体" w:eastAsia="黑体"/>
          <w:b/>
          <w:sz w:val="24"/>
        </w:rPr>
        <w:t>关系</w:t>
      </w:r>
    </w:p>
    <w:p>
      <w:pPr>
        <w:snapToGrid w:val="0"/>
        <w:jc w:val="center"/>
        <w:rPr>
          <w:b/>
          <w:sz w:val="24"/>
        </w:rPr>
      </w:pPr>
      <w:r>
        <w:rPr>
          <w:b/>
          <w:sz w:val="24"/>
        </w:rPr>
        <w:t>课程目标对</w:t>
      </w:r>
      <w:r>
        <w:rPr>
          <w:rFonts w:hint="eastAsia"/>
          <w:b/>
          <w:sz w:val="24"/>
        </w:rPr>
        <w:t>毕业要求</w:t>
      </w:r>
      <w:r>
        <w:rPr>
          <w:b/>
          <w:sz w:val="24"/>
        </w:rPr>
        <w:t>的支撑关系</w:t>
      </w:r>
    </w:p>
    <w:tbl>
      <w:tblPr>
        <w:tblStyle w:val="6"/>
        <w:tblW w:w="87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0"/>
        <w:gridCol w:w="4886"/>
        <w:gridCol w:w="17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2060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>
              <w:rPr>
                <w:rFonts w:hint="eastAsia"/>
                <w:b/>
                <w:snapToGrid w:val="0"/>
                <w:szCs w:val="21"/>
              </w:rPr>
              <w:t>毕业要求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>
              <w:rPr>
                <w:rFonts w:hint="eastAsia"/>
                <w:b/>
                <w:snapToGrid w:val="0"/>
                <w:szCs w:val="21"/>
              </w:rPr>
              <w:t>毕业要求分解</w:t>
            </w:r>
            <w:r>
              <w:rPr>
                <w:b/>
                <w:snapToGrid w:val="0"/>
                <w:szCs w:val="21"/>
              </w:rPr>
              <w:t>指标点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>
              <w:rPr>
                <w:rFonts w:hint="eastAsia"/>
                <w:b/>
                <w:snapToGrid w:val="0"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1.工程知识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</w:rPr>
              <w:t>1-4掌握数据科学专业核心知识，并能够用于解决复杂工程问题。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 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2.问题分析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2-2能够针对具体的数据科学问题选择合适的数学模型，并达到适当的正确性和可用性要求。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.研究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</w:tcPr>
          <w:p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</w:rPr>
              <w:t>4-1</w:t>
            </w:r>
            <w:bookmarkStart w:id="2" w:name="_GoBack"/>
            <w:bookmarkEnd w:id="2"/>
            <w:r>
              <w:rPr>
                <w:rFonts w:hint="eastAsia"/>
              </w:rPr>
              <w:t>能够基于数据科学学科相关原理和方法选择:研究路线对复杂工程问题进行分解。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4886" w:type="dxa"/>
            <w:tcMar>
              <w:top w:w="57" w:type="dxa"/>
              <w:bottom w:w="57" w:type="dxa"/>
            </w:tcMar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</w:rPr>
              <w:t>4-3 能够对采集到的实验数据进行整理、分析和解释，并能通过信息综合得出有效结论。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课程目标4</w:t>
            </w:r>
          </w:p>
        </w:tc>
      </w:tr>
    </w:tbl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</w:p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五</w:t>
      </w:r>
      <w:r>
        <w:rPr>
          <w:rFonts w:ascii="黑体" w:hAnsi="黑体" w:eastAsia="黑体"/>
          <w:b/>
          <w:sz w:val="24"/>
        </w:rPr>
        <w:t>、课程教学方法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1</w:t>
      </w:r>
      <w:r>
        <w:rPr>
          <w:rFonts w:hint="eastAsia"/>
          <w:snapToGrid w:val="0"/>
          <w:sz w:val="24"/>
          <w:szCs w:val="20"/>
        </w:rPr>
        <w:t xml:space="preserve">. </w:t>
      </w:r>
      <w:r>
        <w:rPr>
          <w:snapToGrid w:val="0"/>
          <w:sz w:val="24"/>
          <w:szCs w:val="20"/>
        </w:rPr>
        <w:t>课堂讲授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（1）采用启发式教学</w:t>
      </w:r>
      <w:r>
        <w:rPr>
          <w:rFonts w:hint="eastAsia"/>
          <w:snapToGrid w:val="0"/>
          <w:sz w:val="24"/>
          <w:szCs w:val="20"/>
          <w:lang w:eastAsia="zh-CN"/>
        </w:rPr>
        <w:t>。</w:t>
      </w:r>
      <w:r>
        <w:rPr>
          <w:snapToGrid w:val="0"/>
          <w:sz w:val="24"/>
          <w:szCs w:val="20"/>
        </w:rPr>
        <w:t>激发学生主动学习的兴趣，培养学生独立思考、分析问题和解决问题的能力，引导学生主动通过实践和自学获得自己想学到的知识。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（2）采用电子教案</w:t>
      </w:r>
      <w:r>
        <w:rPr>
          <w:rFonts w:hint="eastAsia"/>
          <w:snapToGrid w:val="0"/>
          <w:sz w:val="24"/>
          <w:szCs w:val="20"/>
          <w:lang w:eastAsia="zh-CN"/>
        </w:rPr>
        <w:t>。</w:t>
      </w:r>
      <w:r>
        <w:rPr>
          <w:snapToGrid w:val="0"/>
          <w:sz w:val="24"/>
          <w:szCs w:val="20"/>
        </w:rPr>
        <w:t>多媒体教学与传统板书教学相结合，提高课堂教学信息量，增强教学的直观性。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（3）采用案例教学</w:t>
      </w:r>
      <w:r>
        <w:rPr>
          <w:rFonts w:hint="eastAsia"/>
          <w:snapToGrid w:val="0"/>
          <w:sz w:val="24"/>
          <w:szCs w:val="20"/>
        </w:rPr>
        <w:t>。</w:t>
      </w:r>
      <w:r>
        <w:rPr>
          <w:snapToGrid w:val="0"/>
          <w:sz w:val="24"/>
          <w:szCs w:val="20"/>
        </w:rPr>
        <w:t>理论教学与工程实践相结合，引导学生应用基本理论知识对产品进行精度设计。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（4）采用互动式教学</w:t>
      </w:r>
      <w:r>
        <w:rPr>
          <w:rFonts w:hint="eastAsia"/>
          <w:snapToGrid w:val="0"/>
          <w:sz w:val="24"/>
          <w:szCs w:val="20"/>
        </w:rPr>
        <w:t>。</w:t>
      </w:r>
      <w:r>
        <w:rPr>
          <w:snapToGrid w:val="0"/>
          <w:sz w:val="24"/>
          <w:szCs w:val="20"/>
        </w:rPr>
        <w:t>课内讨论和课外答疑相结合。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kern w:val="0"/>
          <w:sz w:val="24"/>
        </w:rPr>
      </w:pPr>
      <w:r>
        <w:rPr>
          <w:rFonts w:hint="eastAsia"/>
          <w:kern w:val="0"/>
          <w:sz w:val="24"/>
        </w:rPr>
        <w:t>2. 线上资源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kern w:val="0"/>
          <w:sz w:val="24"/>
        </w:rPr>
      </w:pPr>
      <w:r>
        <w:rPr>
          <w:rFonts w:hint="eastAsia"/>
          <w:kern w:val="0"/>
          <w:sz w:val="24"/>
        </w:rPr>
        <w:t>本课程配套使用博思智慧学习平台，并开放了辅助学习资源。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kern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2" w:firstLineChars="200"/>
        <w:textAlignment w:val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六</w:t>
      </w:r>
      <w:r>
        <w:rPr>
          <w:rFonts w:ascii="黑体" w:hAnsi="黑体" w:eastAsia="黑体"/>
          <w:b/>
          <w:sz w:val="24"/>
        </w:rPr>
        <w:t>、课程考核方法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1. 课程考核。</w:t>
      </w:r>
      <w:r>
        <w:rPr>
          <w:snapToGrid w:val="0"/>
          <w:sz w:val="24"/>
          <w:szCs w:val="20"/>
        </w:rPr>
        <w:t>检验课程目标达成度，评价学生学习成果达成度。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考核环节包括平时成绩和期末考试成绩，总评成绩以百分计，满分100分，平时成绩由</w:t>
      </w:r>
      <w:r>
        <w:rPr>
          <w:rFonts w:hint="eastAsia"/>
          <w:snapToGrid w:val="0"/>
          <w:sz w:val="24"/>
          <w:szCs w:val="20"/>
        </w:rPr>
        <w:t>出勤、作业及课堂表现</w:t>
      </w:r>
      <w:r>
        <w:rPr>
          <w:rFonts w:hint="eastAsia"/>
          <w:snapToGrid w:val="0"/>
          <w:sz w:val="24"/>
          <w:szCs w:val="20"/>
          <w:lang w:eastAsia="zh-CN"/>
        </w:rPr>
        <w:t>和</w:t>
      </w:r>
      <w:r>
        <w:rPr>
          <w:rFonts w:hint="eastAsia"/>
          <w:snapToGrid w:val="0"/>
          <w:sz w:val="24"/>
          <w:szCs w:val="20"/>
        </w:rPr>
        <w:t>课堂笔记等部分组成</w:t>
      </w:r>
      <w:r>
        <w:rPr>
          <w:snapToGrid w:val="0"/>
          <w:sz w:val="24"/>
          <w:szCs w:val="20"/>
        </w:rPr>
        <w:t>。各考核环节所占分值比例可根据具体情况微调，建议值及考核细则如下。</w:t>
      </w:r>
    </w:p>
    <w:tbl>
      <w:tblPr>
        <w:tblStyle w:val="6"/>
        <w:tblW w:w="963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7"/>
        <w:gridCol w:w="327"/>
        <w:gridCol w:w="551"/>
        <w:gridCol w:w="583"/>
        <w:gridCol w:w="6056"/>
        <w:gridCol w:w="145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考核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依据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建议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分值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考核/评价细则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对应课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61" w:hRule="atLeast"/>
          <w:jc w:val="center"/>
        </w:trPr>
        <w:tc>
          <w:tcPr>
            <w:tcW w:w="667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平时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成绩</w:t>
            </w:r>
          </w:p>
        </w:tc>
        <w:tc>
          <w:tcPr>
            <w:tcW w:w="327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50</w:t>
            </w: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出勤</w:t>
            </w:r>
          </w:p>
        </w:tc>
        <w:tc>
          <w:tcPr>
            <w:tcW w:w="58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2</w:t>
            </w:r>
            <w:r>
              <w:rPr>
                <w:snapToGrid w:val="0"/>
                <w:kern w:val="0"/>
                <w:szCs w:val="21"/>
              </w:rPr>
              <w:t>0%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根据学生出勤情况打分，</w:t>
            </w:r>
            <w:r>
              <w:rPr>
                <w:rFonts w:hint="eastAsia"/>
                <w:snapToGrid w:val="0"/>
                <w:kern w:val="0"/>
                <w:szCs w:val="21"/>
              </w:rPr>
              <w:t>一次无辜缺勤，课程考核扣5分；无故</w:t>
            </w:r>
            <w:r>
              <w:rPr>
                <w:snapToGrid w:val="0"/>
                <w:kern w:val="0"/>
                <w:szCs w:val="21"/>
              </w:rPr>
              <w:t>缺勤</w:t>
            </w:r>
            <w:r>
              <w:rPr>
                <w:rFonts w:hint="eastAsia"/>
                <w:snapToGrid w:val="0"/>
                <w:kern w:val="0"/>
                <w:szCs w:val="21"/>
              </w:rPr>
              <w:t>满3次</w:t>
            </w:r>
            <w:r>
              <w:rPr>
                <w:snapToGrid w:val="0"/>
                <w:kern w:val="0"/>
                <w:szCs w:val="21"/>
              </w:rPr>
              <w:t>，</w:t>
            </w:r>
            <w:r>
              <w:rPr>
                <w:rFonts w:hint="eastAsia"/>
                <w:snapToGrid w:val="0"/>
                <w:kern w:val="0"/>
                <w:szCs w:val="21"/>
              </w:rPr>
              <w:t>该课程</w:t>
            </w:r>
            <w:r>
              <w:rPr>
                <w:snapToGrid w:val="0"/>
                <w:kern w:val="0"/>
                <w:szCs w:val="21"/>
              </w:rPr>
              <w:t>考核分为0分；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9" w:hRule="atLeast"/>
          <w:jc w:val="center"/>
        </w:trPr>
        <w:tc>
          <w:tcPr>
            <w:tcW w:w="667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</w:p>
        </w:tc>
        <w:tc>
          <w:tcPr>
            <w:tcW w:w="327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作业及课堂表现</w:t>
            </w:r>
          </w:p>
        </w:tc>
        <w:tc>
          <w:tcPr>
            <w:tcW w:w="58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8</w:t>
            </w:r>
            <w:r>
              <w:rPr>
                <w:snapToGrid w:val="0"/>
                <w:kern w:val="0"/>
                <w:szCs w:val="21"/>
              </w:rPr>
              <w:t>0%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（1）教学过程中包含课堂讨论及小组学习等环节，课堂表现考核学生的课堂参与程度；</w:t>
            </w:r>
          </w:p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（2）作业项考核学生的作业是否及时、独立地完成</w:t>
            </w:r>
            <w:r>
              <w:rPr>
                <w:rFonts w:hint="eastAsia"/>
                <w:szCs w:val="21"/>
              </w:rPr>
              <w:t>；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课堂笔记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提交纸质版的课堂笔记，根据笔记详细程度和工整程度给予评分，满分1</w:t>
            </w:r>
            <w:r>
              <w:rPr>
                <w:snapToGrid w:val="0"/>
                <w:kern w:val="0"/>
                <w:szCs w:val="21"/>
              </w:rPr>
              <w:t>0</w:t>
            </w:r>
            <w:r>
              <w:rPr>
                <w:rFonts w:hint="eastAsia"/>
                <w:snapToGrid w:val="0"/>
                <w:kern w:val="0"/>
                <w:szCs w:val="21"/>
              </w:rPr>
              <w:t>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期末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考试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40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（1）卷面成绩100分。卷面成绩按比例计入课程总评成绩。</w:t>
            </w:r>
            <w:r>
              <w:rPr>
                <w:rFonts w:hint="eastAsia"/>
                <w:szCs w:val="21"/>
              </w:rPr>
              <w:t>其中卷面成绩高于4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分（含4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分），将</w:t>
            </w:r>
            <w:r>
              <w:rPr>
                <w:szCs w:val="21"/>
              </w:rPr>
              <w:t>卷面成绩按比例计入课程总评成绩；</w:t>
            </w:r>
            <w:r>
              <w:rPr>
                <w:rFonts w:hint="eastAsia"/>
                <w:szCs w:val="21"/>
              </w:rPr>
              <w:t>若低于4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分则直接将具体卷面成绩认定为课程最终成绩。</w:t>
            </w:r>
          </w:p>
          <w:p>
            <w:pPr>
              <w:rPr>
                <w:szCs w:val="21"/>
              </w:rPr>
            </w:pPr>
            <w:r>
              <w:rPr>
                <w:szCs w:val="21"/>
              </w:rPr>
              <w:t>（2）综合考察学生对知识的掌握程度以及分析问题、解决问题的能力。</w:t>
            </w:r>
          </w:p>
          <w:p>
            <w:pPr>
              <w:rPr>
                <w:szCs w:val="21"/>
              </w:rPr>
            </w:pPr>
            <w:r>
              <w:rPr>
                <w:szCs w:val="21"/>
              </w:rPr>
              <w:t>（3）考试题型为选择题、</w:t>
            </w:r>
            <w:r>
              <w:rPr>
                <w:rFonts w:hint="eastAsia"/>
                <w:szCs w:val="21"/>
              </w:rPr>
              <w:t>判断</w:t>
            </w:r>
            <w:r>
              <w:rPr>
                <w:szCs w:val="21"/>
              </w:rPr>
              <w:t>题、简答</w:t>
            </w:r>
            <w:r>
              <w:rPr>
                <w:rFonts w:hint="eastAsia"/>
                <w:szCs w:val="21"/>
              </w:rPr>
              <w:t>计算</w:t>
            </w:r>
            <w:r>
              <w:rPr>
                <w:szCs w:val="21"/>
              </w:rPr>
              <w:t>题、</w:t>
            </w:r>
            <w:r>
              <w:rPr>
                <w:rFonts w:hint="eastAsia"/>
                <w:szCs w:val="21"/>
              </w:rPr>
              <w:t>程序</w:t>
            </w:r>
            <w:r>
              <w:rPr>
                <w:szCs w:val="21"/>
              </w:rPr>
              <w:t>设计题。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课程目标3</w:t>
            </w:r>
          </w:p>
        </w:tc>
      </w:tr>
    </w:tbl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</w:p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七</w:t>
      </w:r>
      <w:r>
        <w:rPr>
          <w:rFonts w:ascii="黑体" w:hAnsi="黑体" w:eastAsia="黑体"/>
          <w:b/>
          <w:sz w:val="24"/>
        </w:rPr>
        <w:t>、课程目标达成度</w:t>
      </w:r>
      <w:r>
        <w:rPr>
          <w:rFonts w:hint="eastAsia" w:ascii="黑体" w:hAnsi="黑体" w:eastAsia="黑体"/>
          <w:b/>
          <w:sz w:val="24"/>
        </w:rPr>
        <w:t>计算方法</w:t>
      </w:r>
    </w:p>
    <w:p>
      <w:pPr>
        <w:snapToGrid w:val="0"/>
        <w:spacing w:line="300" w:lineRule="auto"/>
        <w:ind w:firstLine="480" w:firstLineChars="200"/>
        <w:rPr>
          <w:sz w:val="24"/>
        </w:rPr>
      </w:pPr>
      <w:r>
        <w:rPr>
          <w:sz w:val="24"/>
        </w:rPr>
        <w:t>课程</w:t>
      </w:r>
      <w:r>
        <w:rPr>
          <w:spacing w:val="-5"/>
          <w:sz w:val="24"/>
        </w:rPr>
        <w:t>目</w:t>
      </w:r>
      <w:r>
        <w:rPr>
          <w:sz w:val="24"/>
        </w:rPr>
        <w:t>标达成度</w:t>
      </w:r>
      <w:r>
        <w:rPr>
          <w:spacing w:val="-5"/>
          <w:sz w:val="24"/>
        </w:rPr>
        <w:t>评</w:t>
      </w:r>
      <w:r>
        <w:rPr>
          <w:sz w:val="24"/>
        </w:rPr>
        <w:t>价包括课程</w:t>
      </w:r>
      <w:r>
        <w:rPr>
          <w:spacing w:val="-5"/>
          <w:sz w:val="24"/>
        </w:rPr>
        <w:t>分</w:t>
      </w:r>
      <w:r>
        <w:rPr>
          <w:sz w:val="24"/>
        </w:rPr>
        <w:t>目标达成</w:t>
      </w:r>
      <w:r>
        <w:rPr>
          <w:spacing w:val="-5"/>
          <w:sz w:val="24"/>
        </w:rPr>
        <w:t>度</w:t>
      </w:r>
      <w:r>
        <w:rPr>
          <w:sz w:val="24"/>
        </w:rPr>
        <w:t>评价</w:t>
      </w:r>
      <w:r>
        <w:rPr>
          <w:rFonts w:hint="eastAsia"/>
          <w:sz w:val="24"/>
        </w:rPr>
        <w:t>，以及</w:t>
      </w:r>
      <w:r>
        <w:rPr>
          <w:sz w:val="24"/>
        </w:rPr>
        <w:t>课</w:t>
      </w:r>
      <w:r>
        <w:rPr>
          <w:spacing w:val="-5"/>
          <w:sz w:val="24"/>
        </w:rPr>
        <w:t>程</w:t>
      </w:r>
      <w:r>
        <w:rPr>
          <w:sz w:val="24"/>
        </w:rPr>
        <w:t>总目标达成</w:t>
      </w:r>
      <w:r>
        <w:rPr>
          <w:spacing w:val="-5"/>
          <w:sz w:val="24"/>
        </w:rPr>
        <w:t>度</w:t>
      </w:r>
      <w:r>
        <w:rPr>
          <w:sz w:val="24"/>
        </w:rPr>
        <w:t>评价，具</w:t>
      </w:r>
      <w:r>
        <w:rPr>
          <w:spacing w:val="-5"/>
          <w:sz w:val="24"/>
        </w:rPr>
        <w:t>体</w:t>
      </w:r>
      <w:r>
        <w:rPr>
          <w:sz w:val="24"/>
        </w:rPr>
        <w:t>计算方法</w:t>
      </w:r>
      <w:r>
        <w:rPr>
          <w:spacing w:val="-5"/>
          <w:sz w:val="24"/>
        </w:rPr>
        <w:t>如</w:t>
      </w:r>
      <w:r>
        <w:rPr>
          <w:sz w:val="24"/>
        </w:rPr>
        <w:t>下：</w:t>
      </w:r>
    </w:p>
    <w:p>
      <w:pPr>
        <w:snapToGrid w:val="0"/>
        <w:spacing w:line="300" w:lineRule="auto"/>
        <w:jc w:val="center"/>
        <w:rPr>
          <w:szCs w:val="21"/>
        </w:rPr>
      </w:pPr>
      <w:r>
        <w:rPr>
          <w:position w:val="-26"/>
          <w:sz w:val="19"/>
          <w:szCs w:val="19"/>
        </w:rPr>
        <w:object>
          <v:shape id="_x0000_i1025" o:spt="75" type="#_x0000_t75" style="height:33.75pt;width:39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adjustRightInd w:val="0"/>
        <w:snapToGrid w:val="0"/>
        <w:spacing w:beforeLines="50" w:line="300" w:lineRule="auto"/>
        <w:ind w:firstLine="380" w:firstLineChars="200"/>
        <w:jc w:val="center"/>
        <w:rPr>
          <w:snapToGrid w:val="0"/>
          <w:sz w:val="24"/>
          <w:szCs w:val="20"/>
        </w:rPr>
      </w:pPr>
      <w:r>
        <w:rPr>
          <w:position w:val="-26"/>
          <w:sz w:val="19"/>
          <w:szCs w:val="19"/>
        </w:rPr>
        <w:object>
          <v:shape id="_x0000_i1026" o:spt="75" type="#_x0000_t75" style="height:33.75pt;width:26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八</w:t>
      </w:r>
      <w:r>
        <w:rPr>
          <w:rFonts w:ascii="黑体" w:hAnsi="黑体" w:eastAsia="黑体"/>
          <w:b/>
          <w:sz w:val="24"/>
        </w:rPr>
        <w:t>、建议教材及参考书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</w:rPr>
      </w:pPr>
      <w:bookmarkStart w:id="1" w:name="_Hlk62220442"/>
      <w:r>
        <w:rPr>
          <w:snapToGrid w:val="0"/>
          <w:sz w:val="24"/>
        </w:rPr>
        <w:t>推荐教材</w:t>
      </w:r>
      <w:r>
        <w:rPr>
          <w:rFonts w:hint="eastAsia"/>
          <w:snapToGrid w:val="0"/>
          <w:sz w:val="24"/>
        </w:rPr>
        <w:t>：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 严蔚敏、李冬梅. 数据结构(C语言版) [M]</w:t>
      </w:r>
      <w:r>
        <w:rPr>
          <w:rFonts w:hint="eastAsia"/>
          <w:sz w:val="24"/>
          <w:lang w:val="en-US" w:eastAsia="zh-CN"/>
        </w:rPr>
        <w:t xml:space="preserve">. </w:t>
      </w:r>
      <w:r>
        <w:rPr>
          <w:rFonts w:hint="eastAsia"/>
          <w:sz w:val="24"/>
        </w:rPr>
        <w:t>北京: 人民邮电出版社, 2015.</w:t>
      </w:r>
    </w:p>
    <w:p>
      <w:pPr>
        <w:spacing w:line="360" w:lineRule="auto"/>
        <w:ind w:left="839" w:leftChars="228" w:hanging="360" w:hangingChars="150"/>
        <w:jc w:val="left"/>
        <w:rPr>
          <w:sz w:val="24"/>
        </w:rPr>
      </w:pPr>
      <w:r>
        <w:rPr>
          <w:rFonts w:hint="eastAsia"/>
          <w:sz w:val="24"/>
        </w:rPr>
        <w:t>2. 陶骏、霍清华. 数据结构实验指导(基于Java、C++和C语言) [M]</w:t>
      </w:r>
      <w:r>
        <w:rPr>
          <w:rFonts w:hint="eastAsia"/>
          <w:sz w:val="24"/>
          <w:lang w:val="en-US" w:eastAsia="zh-CN"/>
        </w:rPr>
        <w:t xml:space="preserve">. </w:t>
      </w:r>
      <w:r>
        <w:rPr>
          <w:rFonts w:hint="eastAsia"/>
          <w:sz w:val="24"/>
        </w:rPr>
        <w:t>北京：</w:t>
      </w:r>
    </w:p>
    <w:p>
      <w:pPr>
        <w:snapToGrid w:val="0"/>
        <w:spacing w:line="360" w:lineRule="auto"/>
        <w:rPr>
          <w:rFonts w:hint="default" w:ascii="宋体" w:eastAsia="宋体" w:cs="宋体"/>
          <w:szCs w:val="21"/>
          <w:lang w:val="en-US" w:eastAsia="zh-CN"/>
        </w:rPr>
      </w:pPr>
      <w:r>
        <w:rPr>
          <w:rFonts w:hint="eastAsia"/>
          <w:sz w:val="24"/>
          <w:lang w:val="en-US" w:eastAsia="zh-CN"/>
        </w:rPr>
        <w:t>中国铁道出版社，2020.</w:t>
      </w:r>
    </w:p>
    <w:p>
      <w:pPr>
        <w:adjustRightInd w:val="0"/>
        <w:snapToGrid w:val="0"/>
        <w:spacing w:line="300" w:lineRule="auto"/>
        <w:ind w:left="480"/>
        <w:rPr>
          <w:rFonts w:ascii="宋体" w:hAnsi="宋体"/>
          <w:snapToGrid w:val="0"/>
          <w:sz w:val="24"/>
        </w:rPr>
      </w:pPr>
      <w:r>
        <w:rPr>
          <w:rFonts w:ascii="宋体" w:hAnsi="宋体"/>
          <w:snapToGrid w:val="0"/>
          <w:sz w:val="24"/>
        </w:rPr>
        <w:t>主要参考书</w:t>
      </w:r>
      <w:r>
        <w:rPr>
          <w:rFonts w:hint="eastAsia" w:ascii="宋体" w:hAnsi="宋体"/>
          <w:snapToGrid w:val="0"/>
          <w:sz w:val="24"/>
        </w:rPr>
        <w:t>：</w:t>
      </w:r>
    </w:p>
    <w:p>
      <w:pPr>
        <w:numPr>
          <w:ilvl w:val="0"/>
          <w:numId w:val="8"/>
        </w:numPr>
        <w:spacing w:line="360" w:lineRule="auto"/>
        <w:ind w:left="839" w:leftChars="228" w:hanging="360" w:hangingChars="150"/>
        <w:rPr>
          <w:rFonts w:hint="eastAsia"/>
          <w:sz w:val="24"/>
        </w:rPr>
      </w:pPr>
      <w:r>
        <w:rPr>
          <w:rFonts w:hint="eastAsia"/>
          <w:sz w:val="24"/>
        </w:rPr>
        <w:t>维斯、陈越. 数据结构与算法分析(C语言描述)[M]</w:t>
      </w:r>
      <w:r>
        <w:rPr>
          <w:rFonts w:hint="eastAsia"/>
          <w:sz w:val="24"/>
          <w:lang w:val="en-US" w:eastAsia="zh-CN"/>
        </w:rPr>
        <w:t xml:space="preserve">. </w:t>
      </w:r>
      <w:r>
        <w:rPr>
          <w:rFonts w:hint="eastAsia"/>
          <w:sz w:val="24"/>
        </w:rPr>
        <w:t>北京：人民邮电出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版社, 2005.</w:t>
      </w:r>
    </w:p>
    <w:p>
      <w:pPr>
        <w:numPr>
          <w:ilvl w:val="0"/>
          <w:numId w:val="8"/>
        </w:numPr>
        <w:spacing w:line="360" w:lineRule="auto"/>
        <w:ind w:left="839" w:leftChars="228" w:hanging="360" w:hangingChars="150"/>
        <w:rPr>
          <w:sz w:val="24"/>
        </w:rPr>
      </w:pPr>
      <w:r>
        <w:rPr>
          <w:rFonts w:hint="eastAsia"/>
          <w:sz w:val="24"/>
        </w:rPr>
        <w:t>博思平台对应课程：《数据结构与算法》</w:t>
      </w:r>
      <w:r>
        <w:rPr>
          <w:rFonts w:hint="eastAsia"/>
          <w:sz w:val="24"/>
          <w:lang w:eastAsia="zh-CN"/>
        </w:rPr>
        <w:t>。</w:t>
      </w:r>
    </w:p>
    <w:p>
      <w:pPr>
        <w:spacing w:line="360" w:lineRule="auto"/>
        <w:rPr>
          <w:sz w:val="24"/>
        </w:rPr>
      </w:pPr>
      <w:r>
        <w:rPr>
          <w:sz w:val="24"/>
        </w:rPr>
        <w:t>附：博思智慧学习平台地址：http://aiit.iflysse.com</w:t>
      </w:r>
    </w:p>
    <w:p>
      <w:pPr>
        <w:spacing w:line="360" w:lineRule="auto"/>
        <w:ind w:left="839" w:leftChars="228" w:hanging="360" w:hangingChars="150"/>
        <w:rPr>
          <w:sz w:val="24"/>
        </w:rPr>
      </w:pPr>
    </w:p>
    <w:bookmarkEnd w:id="1"/>
    <w:p/>
    <w:p>
      <w:pPr>
        <w:spacing w:line="312" w:lineRule="auto"/>
        <w:ind w:firstLine="236" w:firstLineChars="98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制定者：</w:t>
      </w:r>
      <w:r>
        <w:rPr>
          <w:rFonts w:hint="eastAsia" w:eastAsia="黑体"/>
          <w:b/>
          <w:sz w:val="24"/>
          <w:lang w:val="en-US" w:eastAsia="zh-CN"/>
        </w:rPr>
        <w:t xml:space="preserve"> </w:t>
      </w:r>
      <w:r>
        <w:rPr>
          <w:rFonts w:hint="eastAsia" w:eastAsia="黑体"/>
          <w:b/>
          <w:sz w:val="24"/>
        </w:rPr>
        <w:t xml:space="preserve">  </w:t>
      </w:r>
      <w:r>
        <w:rPr>
          <w:rFonts w:hint="eastAsia" w:eastAsia="黑体"/>
          <w:b/>
          <w:sz w:val="24"/>
          <w:lang w:val="en-US" w:eastAsia="zh-CN"/>
        </w:rPr>
        <w:t xml:space="preserve">     </w:t>
      </w:r>
      <w:r>
        <w:rPr>
          <w:rFonts w:eastAsia="黑体"/>
          <w:b/>
          <w:sz w:val="24"/>
        </w:rPr>
        <w:t>审核人：</w:t>
      </w:r>
      <w:r>
        <w:rPr>
          <w:rFonts w:hint="eastAsia" w:eastAsia="黑体"/>
          <w:b/>
          <w:sz w:val="24"/>
        </w:rPr>
        <w:t xml:space="preserve">  </w:t>
      </w:r>
      <w:r>
        <w:rPr>
          <w:rFonts w:hint="eastAsia" w:eastAsia="黑体"/>
          <w:b/>
          <w:sz w:val="24"/>
          <w:lang w:val="en-US" w:eastAsia="zh-CN"/>
        </w:rPr>
        <w:t xml:space="preserve">  </w:t>
      </w:r>
      <w:r>
        <w:rPr>
          <w:rFonts w:hint="eastAsia"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批准人：</w:t>
      </w:r>
      <w:r>
        <w:rPr>
          <w:rFonts w:hint="eastAsia" w:eastAsia="黑体"/>
          <w:b/>
          <w:sz w:val="24"/>
        </w:rPr>
        <w:t xml:space="preserve">  </w:t>
      </w:r>
      <w:r>
        <w:rPr>
          <w:rFonts w:hint="eastAsia" w:eastAsia="黑体"/>
          <w:b/>
          <w:sz w:val="24"/>
          <w:lang w:val="en-US" w:eastAsia="zh-CN"/>
        </w:rPr>
        <w:t xml:space="preserve">         </w:t>
      </w:r>
      <w:r>
        <w:rPr>
          <w:rFonts w:eastAsia="黑体"/>
          <w:b/>
          <w:sz w:val="24"/>
        </w:rPr>
        <w:t>制定单位（盖章）</w:t>
      </w:r>
    </w:p>
    <w:p>
      <w:pPr>
        <w:spacing w:line="312" w:lineRule="auto"/>
        <w:ind w:firstLine="236" w:firstLineChars="98"/>
        <w:rPr>
          <w:rFonts w:eastAsia="黑体"/>
          <w:b/>
          <w:sz w:val="24"/>
        </w:rPr>
      </w:pPr>
    </w:p>
    <w:p>
      <w:pPr>
        <w:spacing w:line="312" w:lineRule="auto"/>
        <w:ind w:firstLine="236" w:firstLineChars="98"/>
        <w:jc w:val="right"/>
      </w:pPr>
      <w:r>
        <w:rPr>
          <w:rFonts w:eastAsia="黑体"/>
          <w:b/>
          <w:sz w:val="24"/>
        </w:rPr>
        <w:t>制定日期：202</w:t>
      </w:r>
      <w:r>
        <w:rPr>
          <w:rFonts w:hint="eastAsia" w:eastAsia="黑体"/>
          <w:b/>
          <w:sz w:val="24"/>
        </w:rPr>
        <w:t>0年7月26日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DCEE3"/>
    <w:multiLevelType w:val="singleLevel"/>
    <w:tmpl w:val="85EDCEE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D6C137C"/>
    <w:multiLevelType w:val="singleLevel"/>
    <w:tmpl w:val="AD6C137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2DD4258"/>
    <w:multiLevelType w:val="singleLevel"/>
    <w:tmpl w:val="D2DD425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99CB6EE"/>
    <w:multiLevelType w:val="singleLevel"/>
    <w:tmpl w:val="D99CB6E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BE85B4E"/>
    <w:multiLevelType w:val="singleLevel"/>
    <w:tmpl w:val="1BE85B4E"/>
    <w:lvl w:ilvl="0" w:tentative="0">
      <w:start w:val="5"/>
      <w:numFmt w:val="decimal"/>
      <w:suff w:val="nothing"/>
      <w:lvlText w:val="%1、"/>
      <w:lvlJc w:val="left"/>
    </w:lvl>
  </w:abstractNum>
  <w:abstractNum w:abstractNumId="5">
    <w:nsid w:val="43C037B9"/>
    <w:multiLevelType w:val="singleLevel"/>
    <w:tmpl w:val="43C037B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3F02818"/>
    <w:multiLevelType w:val="singleLevel"/>
    <w:tmpl w:val="53F02818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34D8081"/>
    <w:multiLevelType w:val="singleLevel"/>
    <w:tmpl w:val="634D8081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E7F7B"/>
    <w:rsid w:val="00012D8F"/>
    <w:rsid w:val="000918F1"/>
    <w:rsid w:val="000A7D66"/>
    <w:rsid w:val="000B1F12"/>
    <w:rsid w:val="000D123C"/>
    <w:rsid w:val="000E7F7B"/>
    <w:rsid w:val="00134869"/>
    <w:rsid w:val="001634E5"/>
    <w:rsid w:val="00185AD8"/>
    <w:rsid w:val="00187327"/>
    <w:rsid w:val="001A6702"/>
    <w:rsid w:val="001E110A"/>
    <w:rsid w:val="00235630"/>
    <w:rsid w:val="002C7804"/>
    <w:rsid w:val="00333105"/>
    <w:rsid w:val="003432B5"/>
    <w:rsid w:val="003B0D60"/>
    <w:rsid w:val="003B0D78"/>
    <w:rsid w:val="003D5F36"/>
    <w:rsid w:val="00476E49"/>
    <w:rsid w:val="00496267"/>
    <w:rsid w:val="0052771D"/>
    <w:rsid w:val="005571C8"/>
    <w:rsid w:val="006133D0"/>
    <w:rsid w:val="00666241"/>
    <w:rsid w:val="006A1245"/>
    <w:rsid w:val="006C2562"/>
    <w:rsid w:val="006F41D8"/>
    <w:rsid w:val="00717814"/>
    <w:rsid w:val="007543D0"/>
    <w:rsid w:val="007C1A11"/>
    <w:rsid w:val="007E0FB7"/>
    <w:rsid w:val="007F04F6"/>
    <w:rsid w:val="008415BB"/>
    <w:rsid w:val="00855334"/>
    <w:rsid w:val="008B35BF"/>
    <w:rsid w:val="008C7F21"/>
    <w:rsid w:val="008F0380"/>
    <w:rsid w:val="00966D5F"/>
    <w:rsid w:val="009B457E"/>
    <w:rsid w:val="009C704E"/>
    <w:rsid w:val="00A22C09"/>
    <w:rsid w:val="00A733DC"/>
    <w:rsid w:val="00A87883"/>
    <w:rsid w:val="00B56C03"/>
    <w:rsid w:val="00C115DA"/>
    <w:rsid w:val="00C247B7"/>
    <w:rsid w:val="00CC08A1"/>
    <w:rsid w:val="00CD605E"/>
    <w:rsid w:val="00D649CE"/>
    <w:rsid w:val="00ED2228"/>
    <w:rsid w:val="00EF1387"/>
    <w:rsid w:val="00F3439D"/>
    <w:rsid w:val="00F64B2D"/>
    <w:rsid w:val="00F855FF"/>
    <w:rsid w:val="00F97E1B"/>
    <w:rsid w:val="00FF508C"/>
    <w:rsid w:val="0B280240"/>
    <w:rsid w:val="11A459CD"/>
    <w:rsid w:val="26F555A1"/>
    <w:rsid w:val="289612BD"/>
    <w:rsid w:val="2BE64BCE"/>
    <w:rsid w:val="2F610E79"/>
    <w:rsid w:val="382910D7"/>
    <w:rsid w:val="38FD4B34"/>
    <w:rsid w:val="59AB75FD"/>
    <w:rsid w:val="66BA1664"/>
    <w:rsid w:val="66BF60CF"/>
    <w:rsid w:val="67EE3480"/>
    <w:rsid w:val="709F5C8F"/>
    <w:rsid w:val="73672744"/>
    <w:rsid w:val="7E9778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qFormat/>
    <w:uiPriority w:val="0"/>
    <w:pPr>
      <w:jc w:val="left"/>
    </w:p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批注文字 Char"/>
    <w:basedOn w:val="7"/>
    <w:link w:val="2"/>
    <w:qFormat/>
    <w:uiPriority w:val="0"/>
    <w:rPr>
      <w:rFonts w:ascii="Times New Roman" w:hAnsi="Times New Roman" w:eastAsia="宋体" w:cs="Times New Roman"/>
      <w:szCs w:val="24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Char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 Unicode MS" w:hAnsi="Times New Roman" w:eastAsia="Arial Unicode MS" w:cs="Arial Unicode MS"/>
      <w:color w:val="000000"/>
      <w:kern w:val="0"/>
      <w:sz w:val="24"/>
      <w:szCs w:val="24"/>
      <w:lang w:val="en-US" w:eastAsia="zh-CN" w:bidi="ar-SA"/>
    </w:rPr>
  </w:style>
  <w:style w:type="character" w:customStyle="1" w:styleId="14">
    <w:name w:val="页脚 Char1"/>
    <w:basedOn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Char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566</Words>
  <Characters>3230</Characters>
  <Lines>26</Lines>
  <Paragraphs>7</Paragraphs>
  <TotalTime>3</TotalTime>
  <ScaleCrop>false</ScaleCrop>
  <LinksUpToDate>false</LinksUpToDate>
  <CharactersWithSpaces>3789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2021-03-27T03:20:00Z</dcterms:created>
  <dc:creator>陶骏</dc:creator>
  <cp:lastModifiedBy>Administrator</cp:lastModifiedBy>
  <dcterms:modified xsi:type="dcterms:W3CDTF">2021-04-14T06:19:22Z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8B266D7687C047829DDF541D54BAB79F</vt:lpwstr>
  </property>
</Properties>
</file>