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华文隶书"/>
          <w:b/>
          <w:sz w:val="48"/>
          <w:szCs w:val="48"/>
        </w:rPr>
      </w:pPr>
      <w:r>
        <w:rPr>
          <w:rFonts w:eastAsia="华文隶书"/>
          <w:b/>
          <w:sz w:val="48"/>
          <w:szCs w:val="48"/>
        </w:rPr>
        <w:t>安徽信息工程学院</w:t>
      </w:r>
    </w:p>
    <w:p>
      <w:pPr>
        <w:adjustRightInd w:val="0"/>
        <w:snapToGrid w:val="0"/>
        <w:spacing w:line="360" w:lineRule="auto"/>
        <w:jc w:val="center"/>
        <w:outlineLvl w:val="3"/>
        <w:rPr>
          <w:rFonts w:ascii="Times New Roman" w:hAnsi="Times New Roman" w:eastAsia="黑体" w:cs="Times New Roman"/>
          <w:sz w:val="36"/>
          <w:szCs w:val="36"/>
        </w:rPr>
      </w:pPr>
      <w:r>
        <w:rPr>
          <w:rFonts w:ascii="Times New Roman" w:hAnsi="Times New Roman" w:eastAsia="黑体" w:cs="Times New Roman"/>
          <w:sz w:val="36"/>
          <w:szCs w:val="36"/>
        </w:rPr>
        <w:t>《</w:t>
      </w:r>
      <w:r>
        <w:rPr>
          <w:rFonts w:hint="eastAsia" w:ascii="Times New Roman" w:hAnsi="Times New Roman" w:eastAsia="黑体" w:cs="Times New Roman"/>
          <w:sz w:val="36"/>
          <w:szCs w:val="36"/>
        </w:rPr>
        <w:t>大数据技术基础综合实践</w:t>
      </w:r>
      <w:r>
        <w:rPr>
          <w:rFonts w:ascii="Times New Roman" w:hAnsi="Times New Roman" w:eastAsia="黑体" w:cs="Times New Roman"/>
          <w:sz w:val="36"/>
          <w:szCs w:val="36"/>
        </w:rPr>
        <w:t>》</w:t>
      </w:r>
      <w:r>
        <w:rPr>
          <w:rFonts w:hint="eastAsia" w:ascii="Times New Roman" w:hAnsi="Times New Roman" w:eastAsia="黑体" w:cs="Times New Roman"/>
          <w:sz w:val="36"/>
          <w:szCs w:val="36"/>
          <w:lang w:val="en-US" w:eastAsia="zh-CN"/>
        </w:rPr>
        <w:t>课程</w:t>
      </w:r>
      <w:r>
        <w:rPr>
          <w:rFonts w:ascii="Times New Roman" w:hAnsi="Times New Roman" w:eastAsia="黑体" w:cs="Times New Roman"/>
          <w:sz w:val="36"/>
          <w:szCs w:val="36"/>
        </w:rPr>
        <w:t>教学大纲</w:t>
      </w: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一、课程基本信息</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课程编号：CSE5015</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2</w:t>
      </w:r>
      <w:r>
        <w:rPr>
          <w:rFonts w:ascii="Times New Roman" w:hAnsi="Times New Roman" w:eastAsia="宋体" w:cs="Times New Roman"/>
          <w:sz w:val="24"/>
          <w:szCs w:val="24"/>
        </w:rPr>
        <w:t xml:space="preserve">. </w:t>
      </w:r>
      <w:r>
        <w:rPr>
          <w:rFonts w:hint="eastAsia" w:ascii="宋体" w:hAnsi="宋体" w:eastAsia="宋体" w:cs="宋体"/>
          <w:sz w:val="24"/>
          <w:szCs w:val="24"/>
        </w:rPr>
        <w:t>课程类别/属性</w:t>
      </w:r>
      <w:r>
        <w:rPr>
          <w:rFonts w:ascii="Times New Roman" w:hAnsi="Times New Roman" w:eastAsia="宋体" w:cs="Times New Roman"/>
          <w:snapToGrid w:val="0"/>
          <w:sz w:val="24"/>
          <w:szCs w:val="20"/>
        </w:rPr>
        <w:t>：专业类/集中实践教学环节</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3</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学时/学分：</w:t>
      </w:r>
      <w:r>
        <w:rPr>
          <w:rFonts w:hint="eastAsia" w:ascii="Times New Roman" w:hAnsi="Times New Roman" w:eastAsia="宋体" w:cs="Times New Roman"/>
          <w:snapToGrid w:val="0"/>
          <w:sz w:val="24"/>
          <w:szCs w:val="20"/>
        </w:rPr>
        <w:t>2周</w:t>
      </w:r>
      <w:r>
        <w:rPr>
          <w:rFonts w:ascii="Times New Roman" w:hAnsi="Times New Roman" w:eastAsia="宋体" w:cs="Times New Roman"/>
          <w:snapToGrid w:val="0"/>
          <w:sz w:val="24"/>
          <w:szCs w:val="20"/>
        </w:rPr>
        <w:t>/2学分</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4</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适用专业：</w:t>
      </w:r>
      <w:r>
        <w:rPr>
          <w:rFonts w:hint="eastAsia" w:ascii="Times New Roman" w:hAnsi="Times New Roman" w:eastAsia="宋体" w:cs="Times New Roman"/>
          <w:snapToGrid w:val="0"/>
          <w:sz w:val="24"/>
          <w:szCs w:val="20"/>
        </w:rPr>
        <w:t>数据科学与大数据技术</w:t>
      </w: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二、课程目标</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color w:val="000000"/>
          <w:sz w:val="24"/>
          <w:szCs w:val="24"/>
        </w:rPr>
        <w:t>学生通过</w:t>
      </w:r>
      <w:r>
        <w:rPr>
          <w:rFonts w:hint="eastAsia" w:ascii="Times New Roman" w:hAnsi="Times New Roman" w:eastAsia="宋体" w:cs="Times New Roman"/>
          <w:color w:val="000000"/>
          <w:sz w:val="24"/>
          <w:szCs w:val="24"/>
        </w:rPr>
        <w:t>上机集中实践</w:t>
      </w:r>
      <w:r>
        <w:rPr>
          <w:rFonts w:ascii="Times New Roman" w:hAnsi="Times New Roman" w:eastAsia="宋体" w:cs="Times New Roman"/>
          <w:color w:val="000000"/>
          <w:sz w:val="24"/>
          <w:szCs w:val="24"/>
        </w:rPr>
        <w:t>，掌握</w:t>
      </w:r>
      <w:r>
        <w:rPr>
          <w:rFonts w:hint="eastAsia" w:ascii="Times New Roman" w:hAnsi="Times New Roman" w:eastAsia="宋体" w:cs="Times New Roman"/>
          <w:color w:val="000000"/>
          <w:sz w:val="24"/>
          <w:szCs w:val="24"/>
        </w:rPr>
        <w:t>大数据分析的方法和技术</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并能够进行相关方法的设计与实现，结合具体的实践项目，</w:t>
      </w:r>
      <w:r>
        <w:rPr>
          <w:rFonts w:ascii="Times New Roman" w:hAnsi="Times New Roman" w:eastAsia="宋体" w:cs="Times New Roman"/>
          <w:color w:val="000000"/>
          <w:sz w:val="24"/>
          <w:szCs w:val="24"/>
        </w:rPr>
        <w:t>从数据获取与预处理，到模型选择参数修改，再到模型训练与调优</w:t>
      </w:r>
      <w:r>
        <w:rPr>
          <w:rFonts w:hint="eastAsia" w:ascii="Times New Roman" w:hAnsi="Times New Roman" w:eastAsia="宋体" w:cs="Times New Roman"/>
          <w:color w:val="000000"/>
          <w:sz w:val="24"/>
          <w:szCs w:val="24"/>
        </w:rPr>
        <w:t>，并通过大数据可视化技术进行展示</w:t>
      </w:r>
      <w:r>
        <w:rPr>
          <w:rFonts w:ascii="Times New Roman" w:hAnsi="Times New Roman" w:eastAsia="宋体" w:cs="Times New Roman"/>
          <w:color w:val="000000"/>
          <w:sz w:val="24"/>
          <w:szCs w:val="24"/>
        </w:rPr>
        <w:t>。通过</w:t>
      </w:r>
      <w:r>
        <w:rPr>
          <w:rFonts w:hint="eastAsia" w:ascii="Times New Roman" w:hAnsi="Times New Roman" w:eastAsia="宋体" w:cs="Times New Roman"/>
          <w:color w:val="000000"/>
          <w:sz w:val="24"/>
          <w:szCs w:val="24"/>
        </w:rPr>
        <w:t>集中实践</w:t>
      </w:r>
      <w:r>
        <w:rPr>
          <w:rFonts w:ascii="Times New Roman" w:hAnsi="Times New Roman" w:eastAsia="宋体" w:cs="Times New Roman"/>
          <w:color w:val="000000"/>
          <w:sz w:val="24"/>
          <w:szCs w:val="24"/>
        </w:rPr>
        <w:t>，帮助学生建立算法开发思维，提高学生算法设计的能力，培养学生分析问题、解决问题、灵活运用所学知识的能力，全面提高学生的综合素质</w:t>
      </w:r>
      <w:r>
        <w:rPr>
          <w:rFonts w:ascii="Times New Roman" w:hAnsi="Times New Roman" w:eastAsia="宋体" w:cs="Times New Roman"/>
          <w:snapToGrid w:val="0"/>
          <w:sz w:val="24"/>
          <w:szCs w:val="20"/>
        </w:rPr>
        <w:t>。</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课程目标对学生能力要求如下：</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snapToGrid w:val="0"/>
          <w:color w:val="000000"/>
          <w:kern w:val="0"/>
          <w:sz w:val="24"/>
          <w:szCs w:val="24"/>
        </w:rPr>
        <w:t>课程目标1. 掌握专业核心知识，能够运用核心知识研究问题、解决问题，具备解决</w:t>
      </w:r>
      <w:r>
        <w:rPr>
          <w:rFonts w:hint="eastAsia" w:ascii="宋体" w:hAnsi="宋体" w:eastAsia="宋体" w:cs="宋体"/>
          <w:kern w:val="0"/>
          <w:sz w:val="24"/>
          <w:szCs w:val="24"/>
        </w:rPr>
        <w:t>数据科学领域的复杂问题</w:t>
      </w:r>
      <w:r>
        <w:rPr>
          <w:rFonts w:hint="eastAsia" w:ascii="宋体" w:hAnsi="宋体" w:eastAsia="宋体" w:cs="宋体"/>
          <w:kern w:val="0"/>
          <w:sz w:val="24"/>
          <w:szCs w:val="24"/>
          <w:lang w:val="en-US" w:eastAsia="zh-CN"/>
        </w:rPr>
        <w:t>;</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snapToGrid w:val="0"/>
          <w:color w:val="000000"/>
          <w:kern w:val="0"/>
          <w:sz w:val="24"/>
          <w:szCs w:val="24"/>
        </w:rPr>
        <w:t>课程目标2.</w:t>
      </w:r>
      <w:r>
        <w:rPr>
          <w:rFonts w:hint="eastAsia" w:ascii="宋体" w:hAnsi="宋体" w:eastAsia="宋体" w:cs="宋体"/>
          <w:kern w:val="0"/>
          <w:sz w:val="24"/>
          <w:szCs w:val="24"/>
        </w:rPr>
        <w:t xml:space="preserve"> 能够针对具体的</w:t>
      </w:r>
      <w:r>
        <w:rPr>
          <w:rFonts w:hint="eastAsia" w:ascii="宋体" w:hAnsi="宋体" w:eastAsia="宋体" w:cs="宋体"/>
          <w:kern w:val="0"/>
          <w:sz w:val="24"/>
          <w:szCs w:val="24"/>
          <w:lang w:val="en-US" w:eastAsia="zh-CN"/>
        </w:rPr>
        <w:t>数据问</w:t>
      </w:r>
      <w:r>
        <w:rPr>
          <w:rFonts w:hint="eastAsia" w:ascii="宋体" w:hAnsi="宋体" w:eastAsia="宋体" w:cs="宋体"/>
          <w:kern w:val="0"/>
          <w:sz w:val="24"/>
          <w:szCs w:val="24"/>
        </w:rPr>
        <w:t>题，查阅相关资料以及与其他同学沟通后，通过不断的验证和优化，最终能找到解决其问题的解决方案，并将解决的过程和方法记录下来，方便后期查阅</w:t>
      </w:r>
      <w:r>
        <w:rPr>
          <w:rFonts w:hint="eastAsia" w:ascii="宋体" w:hAnsi="宋体" w:eastAsia="宋体" w:cs="宋体"/>
          <w:kern w:val="0"/>
          <w:sz w:val="24"/>
          <w:szCs w:val="24"/>
          <w:lang w:val="en-US" w:eastAsia="zh-CN"/>
        </w:rPr>
        <w:t>;</w:t>
      </w:r>
    </w:p>
    <w:p>
      <w:pPr>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课程目标</w:t>
      </w:r>
      <w:r>
        <w:rPr>
          <w:rFonts w:hint="eastAsia" w:ascii="宋体" w:hAnsi="宋体" w:cs="宋体"/>
          <w:color w:val="000000"/>
          <w:sz w:val="24"/>
          <w:szCs w:val="24"/>
        </w:rPr>
        <w:t>3</w:t>
      </w:r>
      <w:r>
        <w:rPr>
          <w:rFonts w:hint="eastAsia" w:ascii="宋体" w:hAnsi="宋体" w:eastAsia="宋体" w:cs="宋体"/>
          <w:color w:val="000000"/>
          <w:sz w:val="24"/>
          <w:szCs w:val="24"/>
        </w:rPr>
        <w:t>. 能够根据需求的特殊性和差异性，选择和使用适当的大数据开发工具，并能够理解其局限性</w:t>
      </w:r>
      <w:r>
        <w:rPr>
          <w:rFonts w:hint="eastAsia" w:ascii="宋体" w:hAnsi="宋体" w:eastAsia="宋体" w:cs="宋体"/>
          <w:color w:val="000000"/>
          <w:sz w:val="24"/>
          <w:szCs w:val="24"/>
          <w:lang w:val="en-US" w:eastAsia="zh-CN"/>
        </w:rPr>
        <w:t>;</w:t>
      </w:r>
    </w:p>
    <w:p>
      <w:pPr>
        <w:spacing w:line="360" w:lineRule="auto"/>
        <w:ind w:firstLine="480" w:firstLineChars="200"/>
        <w:rPr>
          <w:rFonts w:ascii="Times New Roman" w:hAnsi="Times New Roman" w:eastAsia="黑体" w:cs="Times New Roman"/>
          <w:b/>
          <w:sz w:val="24"/>
        </w:rPr>
      </w:pPr>
      <w:r>
        <w:rPr>
          <w:rFonts w:hint="eastAsia" w:ascii="宋体" w:hAnsi="宋体" w:eastAsia="宋体" w:cs="宋体"/>
          <w:kern w:val="0"/>
          <w:sz w:val="24"/>
          <w:szCs w:val="24"/>
        </w:rPr>
        <w:t>课程目</w:t>
      </w:r>
      <w:bookmarkStart w:id="8" w:name="_GoBack"/>
      <w:bookmarkEnd w:id="8"/>
      <w:r>
        <w:rPr>
          <w:rFonts w:hint="eastAsia" w:ascii="宋体" w:hAnsi="宋体" w:eastAsia="宋体" w:cs="宋体"/>
          <w:kern w:val="0"/>
          <w:sz w:val="24"/>
          <w:szCs w:val="24"/>
        </w:rPr>
        <w:t xml:space="preserve">标4. </w:t>
      </w:r>
      <w:r>
        <w:rPr>
          <w:rFonts w:hint="eastAsia" w:ascii="Times New Roman" w:hAnsi="Times New Roman" w:eastAsia="宋体" w:cs="宋体"/>
          <w:kern w:val="0"/>
          <w:sz w:val="24"/>
          <w:szCs w:val="24"/>
        </w:rPr>
        <w:t>掌握相关数据科学知识，能够在此基础上通过实际问题将所学知识应用其中，不断的锻炼自身的思维分析能力。面对复杂的数据科学问题，积极对待，一步步分解，最终找到最佳解决方案</w:t>
      </w:r>
    </w:p>
    <w:p>
      <w:pPr>
        <w:adjustRightInd w:val="0"/>
        <w:snapToGrid w:val="0"/>
        <w:spacing w:beforeLines="50" w:afterLines="50" w:line="360" w:lineRule="auto"/>
        <w:ind w:firstLine="482" w:firstLineChars="200"/>
        <w:rPr>
          <w:rFonts w:ascii="Times New Roman" w:hAnsi="Times New Roman" w:eastAsia="黑体" w:cs="Times New Roman"/>
          <w:b/>
          <w:sz w:val="24"/>
        </w:rPr>
      </w:pPr>
    </w:p>
    <w:p>
      <w:pPr>
        <w:adjustRightInd w:val="0"/>
        <w:snapToGrid w:val="0"/>
        <w:spacing w:beforeLines="50" w:afterLines="50" w:line="360" w:lineRule="auto"/>
        <w:ind w:firstLine="482" w:firstLineChars="200"/>
        <w:rPr>
          <w:rFonts w:ascii="Times New Roman" w:hAnsi="Times New Roman" w:eastAsia="黑体" w:cs="Times New Roman"/>
          <w:b/>
          <w:sz w:val="24"/>
        </w:rPr>
      </w:pPr>
    </w:p>
    <w:p>
      <w:pPr>
        <w:adjustRightInd w:val="0"/>
        <w:snapToGrid w:val="0"/>
        <w:spacing w:beforeLines="50" w:afterLines="50" w:line="360" w:lineRule="auto"/>
        <w:ind w:firstLine="482" w:firstLineChars="200"/>
        <w:rPr>
          <w:rFonts w:ascii="Times New Roman" w:hAnsi="Times New Roman" w:eastAsia="宋体" w:cs="Times New Roman"/>
          <w:snapToGrid w:val="0"/>
          <w:sz w:val="24"/>
          <w:szCs w:val="20"/>
        </w:rPr>
      </w:pPr>
      <w:r>
        <w:rPr>
          <w:rFonts w:ascii="Times New Roman" w:hAnsi="Times New Roman" w:eastAsia="黑体" w:cs="Times New Roman"/>
          <w:b/>
          <w:sz w:val="24"/>
        </w:rPr>
        <w:t>三、教学内容与课程目标的关系</w:t>
      </w:r>
    </w:p>
    <w:p>
      <w:pPr>
        <w:adjustRightInd w:val="0"/>
        <w:snapToGrid w:val="0"/>
        <w:spacing w:line="360" w:lineRule="auto"/>
        <w:ind w:firstLine="482" w:firstLineChars="200"/>
        <w:jc w:val="center"/>
        <w:rPr>
          <w:rFonts w:ascii="Times New Roman" w:hAnsi="Times New Roman" w:eastAsia="宋体" w:cs="Times New Roman"/>
          <w:b/>
          <w:snapToGrid w:val="0"/>
          <w:kern w:val="0"/>
          <w:sz w:val="24"/>
          <w:szCs w:val="20"/>
        </w:rPr>
      </w:pPr>
      <w:r>
        <w:rPr>
          <w:rFonts w:ascii="Times New Roman" w:hAnsi="Times New Roman" w:eastAsia="宋体" w:cs="Times New Roman"/>
          <w:b/>
          <w:snapToGrid w:val="0"/>
          <w:kern w:val="0"/>
          <w:sz w:val="24"/>
          <w:szCs w:val="20"/>
        </w:rPr>
        <w:t>课程教学内容与课程目标的关系</w:t>
      </w:r>
    </w:p>
    <w:tbl>
      <w:tblPr>
        <w:tblStyle w:val="5"/>
        <w:tblW w:w="8207"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28" w:type="dxa"/>
          <w:left w:w="28" w:type="dxa"/>
          <w:bottom w:w="28" w:type="dxa"/>
          <w:right w:w="28" w:type="dxa"/>
        </w:tblCellMar>
      </w:tblPr>
      <w:tblGrid>
        <w:gridCol w:w="567"/>
        <w:gridCol w:w="1276"/>
        <w:gridCol w:w="3984"/>
        <w:gridCol w:w="537"/>
        <w:gridCol w:w="709"/>
        <w:gridCol w:w="1134"/>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tblHeader/>
          <w:jc w:val="center"/>
        </w:trPr>
        <w:tc>
          <w:tcPr>
            <w:tcW w:w="567" w:type="dxa"/>
            <w:tcMar>
              <w:top w:w="57" w:type="dxa"/>
              <w:bottom w:w="57" w:type="dxa"/>
            </w:tcMar>
            <w:vAlign w:val="center"/>
          </w:tcPr>
          <w:p>
            <w:pPr>
              <w:tabs>
                <w:tab w:val="left" w:pos="565"/>
              </w:tabs>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序号</w:t>
            </w:r>
          </w:p>
        </w:tc>
        <w:tc>
          <w:tcPr>
            <w:tcW w:w="1276" w:type="dxa"/>
            <w:tcMar>
              <w:top w:w="57" w:type="dxa"/>
              <w:bottom w:w="57" w:type="dxa"/>
            </w:tcMar>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教学内容</w:t>
            </w:r>
          </w:p>
        </w:tc>
        <w:tc>
          <w:tcPr>
            <w:tcW w:w="3984" w:type="dxa"/>
            <w:tcMar>
              <w:top w:w="57" w:type="dxa"/>
              <w:bottom w:w="57" w:type="dxa"/>
            </w:tcMar>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教学要求</w:t>
            </w:r>
          </w:p>
        </w:tc>
        <w:tc>
          <w:tcPr>
            <w:tcW w:w="537" w:type="dxa"/>
            <w:tcMar>
              <w:top w:w="57" w:type="dxa"/>
              <w:bottom w:w="57" w:type="dxa"/>
            </w:tcMar>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推荐</w:t>
            </w:r>
          </w:p>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学时</w:t>
            </w:r>
          </w:p>
        </w:tc>
        <w:tc>
          <w:tcPr>
            <w:tcW w:w="709" w:type="dxa"/>
            <w:tcMar>
              <w:top w:w="57" w:type="dxa"/>
              <w:bottom w:w="57" w:type="dxa"/>
            </w:tcMar>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教学</w:t>
            </w:r>
          </w:p>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方式</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对应的课</w:t>
            </w:r>
          </w:p>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rPr>
              <w:t>课程目标</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w:t>
            </w:r>
          </w:p>
        </w:tc>
        <w:tc>
          <w:tcPr>
            <w:tcW w:w="1276" w:type="dxa"/>
            <w:tcMar>
              <w:top w:w="57" w:type="dxa"/>
              <w:bottom w:w="57" w:type="dxa"/>
            </w:tcMar>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color w:val="000000"/>
                <w:szCs w:val="21"/>
              </w:rPr>
              <w:t>环境搭建</w:t>
            </w:r>
          </w:p>
        </w:tc>
        <w:tc>
          <w:tcPr>
            <w:tcW w:w="3984" w:type="dxa"/>
            <w:tcMar>
              <w:top w:w="57" w:type="dxa"/>
              <w:bottom w:w="57" w:type="dxa"/>
            </w:tcMar>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搭建SPARK、</w:t>
            </w:r>
            <w:r>
              <w:rPr>
                <w:rFonts w:hint="eastAsia" w:ascii="Times New Roman" w:hAnsi="Times New Roman" w:eastAsia="宋体" w:cs="Times New Roman"/>
                <w:color w:val="000000"/>
                <w:szCs w:val="21"/>
              </w:rPr>
              <w:t>ECHARTS工具等</w:t>
            </w:r>
            <w:r>
              <w:rPr>
                <w:rFonts w:ascii="Times New Roman" w:hAnsi="Times New Roman" w:eastAsia="宋体" w:cs="Times New Roman"/>
                <w:szCs w:val="21"/>
              </w:rPr>
              <w:t>。</w:t>
            </w:r>
          </w:p>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（2）完成数据导入与预处理、数据库设计。</w:t>
            </w: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课程目标1</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2</w:t>
            </w:r>
          </w:p>
        </w:tc>
        <w:tc>
          <w:tcPr>
            <w:tcW w:w="1276" w:type="dxa"/>
            <w:vMerge w:val="restart"/>
            <w:tcMar>
              <w:top w:w="57" w:type="dxa"/>
              <w:bottom w:w="57" w:type="dxa"/>
            </w:tcMar>
            <w:vAlign w:val="center"/>
          </w:tcPr>
          <w:p>
            <w:pPr>
              <w:adjustRightInd w:val="0"/>
              <w:snapToGrid w:val="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SPRAK、内存计算、数据预处理与可视化</w:t>
            </w:r>
          </w:p>
        </w:tc>
        <w:tc>
          <w:tcPr>
            <w:tcW w:w="3984" w:type="dxa"/>
            <w:tcMar>
              <w:top w:w="57" w:type="dxa"/>
              <w:bottom w:w="57" w:type="dxa"/>
            </w:tcMar>
            <w:vAlign w:val="center"/>
          </w:tcPr>
          <w:p>
            <w:pPr>
              <w:rPr>
                <w:rFonts w:ascii="Times New Roman" w:hAnsi="Times New Roman" w:eastAsia="宋体" w:cs="Times New Roman"/>
                <w:color w:val="000000"/>
                <w:szCs w:val="21"/>
              </w:rPr>
            </w:pPr>
            <w:r>
              <w:rPr>
                <w:rFonts w:ascii="Times New Roman" w:hAnsi="Times New Roman" w:eastAsia="宋体" w:cs="Times New Roman"/>
                <w:color w:val="000000"/>
                <w:szCs w:val="21"/>
              </w:rPr>
              <w:t>项目1：</w:t>
            </w:r>
            <w:r>
              <w:rPr>
                <w:rFonts w:hint="eastAsia" w:ascii="Times New Roman" w:hAnsi="Times New Roman" w:eastAsia="宋体" w:cs="Times New Roman"/>
                <w:color w:val="000000"/>
                <w:szCs w:val="21"/>
              </w:rPr>
              <w:t>基于</w:t>
            </w:r>
            <w:r>
              <w:rPr>
                <w:rFonts w:ascii="Times New Roman" w:hAnsi="Times New Roman" w:eastAsia="宋体" w:cs="Times New Roman"/>
                <w:color w:val="000000"/>
                <w:szCs w:val="21"/>
              </w:rPr>
              <w:t>Spark的信贷数据分析平台</w:t>
            </w:r>
            <w:r>
              <w:rPr>
                <w:rFonts w:hint="eastAsia" w:ascii="Times New Roman" w:hAnsi="Times New Roman" w:eastAsia="宋体" w:cs="Times New Roman"/>
                <w:color w:val="000000"/>
                <w:szCs w:val="21"/>
              </w:rPr>
              <w:t>首页可视化设计</w:t>
            </w:r>
          </w:p>
          <w:p>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结合首页需求，完成首页相关数据展示可视化设计</w:t>
            </w:r>
          </w:p>
          <w:p>
            <w:pPr>
              <w:rPr>
                <w:rFonts w:ascii="Times New Roman" w:hAnsi="Times New Roman" w:eastAsia="宋体" w:cs="Times New Roman"/>
                <w:color w:val="000000"/>
                <w:szCs w:val="21"/>
              </w:rPr>
            </w:pP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课程目标1</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3</w:t>
            </w:r>
          </w:p>
        </w:tc>
        <w:tc>
          <w:tcPr>
            <w:tcW w:w="1276" w:type="dxa"/>
            <w:vMerge w:val="continue"/>
            <w:tcMar>
              <w:top w:w="57" w:type="dxa"/>
              <w:bottom w:w="57" w:type="dxa"/>
            </w:tcMar>
            <w:vAlign w:val="center"/>
          </w:tcPr>
          <w:p>
            <w:pPr>
              <w:adjustRightInd w:val="0"/>
              <w:snapToGrid w:val="0"/>
              <w:rPr>
                <w:rFonts w:ascii="Times New Roman" w:hAnsi="Times New Roman" w:eastAsia="宋体" w:cs="Times New Roman"/>
                <w:color w:val="000000"/>
                <w:szCs w:val="21"/>
              </w:rPr>
            </w:pPr>
          </w:p>
        </w:tc>
        <w:tc>
          <w:tcPr>
            <w:tcW w:w="3984" w:type="dxa"/>
            <w:tcMar>
              <w:top w:w="57" w:type="dxa"/>
              <w:bottom w:w="57" w:type="dxa"/>
            </w:tcMar>
            <w:vAlign w:val="center"/>
          </w:tcPr>
          <w:p>
            <w:pPr>
              <w:rPr>
                <w:rFonts w:ascii="Times New Roman" w:hAnsi="Times New Roman" w:eastAsia="宋体" w:cs="Times New Roman"/>
                <w:color w:val="000000"/>
                <w:szCs w:val="21"/>
              </w:rPr>
            </w:pPr>
            <w:r>
              <w:rPr>
                <w:rFonts w:ascii="Times New Roman" w:hAnsi="Times New Roman" w:eastAsia="宋体" w:cs="Times New Roman"/>
                <w:color w:val="000000"/>
                <w:szCs w:val="21"/>
              </w:rPr>
              <w:t>项目2：</w:t>
            </w:r>
            <w:r>
              <w:rPr>
                <w:rFonts w:hint="eastAsia" w:ascii="Times New Roman" w:hAnsi="Times New Roman" w:eastAsia="宋体" w:cs="Times New Roman"/>
                <w:color w:val="000000"/>
                <w:szCs w:val="21"/>
              </w:rPr>
              <w:t>基于</w:t>
            </w:r>
            <w:r>
              <w:rPr>
                <w:rFonts w:ascii="Times New Roman" w:hAnsi="Times New Roman" w:eastAsia="宋体" w:cs="Times New Roman"/>
                <w:color w:val="000000"/>
                <w:szCs w:val="21"/>
              </w:rPr>
              <w:t>Spark的信贷数据分析平台</w:t>
            </w:r>
            <w:r>
              <w:rPr>
                <w:rFonts w:hint="eastAsia" w:ascii="Times New Roman" w:hAnsi="Times New Roman" w:eastAsia="宋体" w:cs="Times New Roman"/>
                <w:color w:val="000000"/>
                <w:szCs w:val="21"/>
              </w:rPr>
              <w:t>信贷额度数据分析及可视化设计</w:t>
            </w:r>
          </w:p>
          <w:p>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能够进行贷款数据分析及可视化设计</w:t>
            </w:r>
          </w:p>
          <w:p>
            <w:pPr>
              <w:rPr>
                <w:rFonts w:ascii="Times New Roman" w:hAnsi="Times New Roman" w:eastAsia="宋体" w:cs="Times New Roman"/>
                <w:color w:val="000000"/>
                <w:szCs w:val="21"/>
              </w:rPr>
            </w:pP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课程目标1</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4</w:t>
            </w:r>
          </w:p>
        </w:tc>
        <w:tc>
          <w:tcPr>
            <w:tcW w:w="1276" w:type="dxa"/>
            <w:vMerge w:val="continue"/>
            <w:tcMar>
              <w:top w:w="57" w:type="dxa"/>
              <w:bottom w:w="57" w:type="dxa"/>
            </w:tcMar>
            <w:vAlign w:val="center"/>
          </w:tcPr>
          <w:p>
            <w:pPr>
              <w:adjustRightInd w:val="0"/>
              <w:snapToGrid w:val="0"/>
              <w:rPr>
                <w:rFonts w:ascii="Times New Roman" w:hAnsi="Times New Roman" w:eastAsia="宋体" w:cs="Times New Roman"/>
                <w:color w:val="000000"/>
                <w:szCs w:val="21"/>
              </w:rPr>
            </w:pPr>
          </w:p>
        </w:tc>
        <w:tc>
          <w:tcPr>
            <w:tcW w:w="3984" w:type="dxa"/>
            <w:tcMar>
              <w:top w:w="57" w:type="dxa"/>
              <w:bottom w:w="57" w:type="dxa"/>
            </w:tcMar>
            <w:vAlign w:val="center"/>
          </w:tcPr>
          <w:p>
            <w:pPr>
              <w:rPr>
                <w:rFonts w:ascii="Times New Roman" w:hAnsi="Times New Roman" w:eastAsia="宋体" w:cs="Times New Roman"/>
                <w:color w:val="000000"/>
                <w:szCs w:val="21"/>
              </w:rPr>
            </w:pPr>
            <w:r>
              <w:rPr>
                <w:rFonts w:ascii="Times New Roman" w:hAnsi="Times New Roman" w:eastAsia="宋体" w:cs="Times New Roman"/>
                <w:color w:val="000000"/>
                <w:szCs w:val="21"/>
              </w:rPr>
              <w:t>项目</w:t>
            </w:r>
            <w:r>
              <w:rPr>
                <w:rFonts w:hint="eastAsia" w:ascii="Times New Roman" w:hAnsi="Times New Roman" w:eastAsia="宋体" w:cs="Times New Roman"/>
                <w:color w:val="000000"/>
                <w:szCs w:val="21"/>
              </w:rPr>
              <w:t>3</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基于</w:t>
            </w:r>
            <w:r>
              <w:rPr>
                <w:rFonts w:ascii="Times New Roman" w:hAnsi="Times New Roman" w:eastAsia="宋体" w:cs="Times New Roman"/>
                <w:color w:val="000000"/>
                <w:szCs w:val="21"/>
              </w:rPr>
              <w:t>Spark的信贷数据分析平台</w:t>
            </w:r>
            <w:r>
              <w:rPr>
                <w:rFonts w:hint="eastAsia" w:ascii="Times New Roman" w:hAnsi="Times New Roman" w:eastAsia="宋体" w:cs="Times New Roman"/>
                <w:color w:val="000000"/>
                <w:szCs w:val="21"/>
              </w:rPr>
              <w:t>交易状态数据分析及可视化设计</w:t>
            </w:r>
          </w:p>
          <w:p>
            <w:pPr>
              <w:rPr>
                <w:rFonts w:ascii="Times New Roman" w:hAnsi="Times New Roman" w:eastAsia="宋体" w:cs="Times New Roman"/>
                <w:color w:val="000000"/>
                <w:szCs w:val="21"/>
              </w:rPr>
            </w:pPr>
            <w:r>
              <w:rPr>
                <w:rFonts w:ascii="Times New Roman" w:hAnsi="Times New Roman" w:eastAsia="宋体" w:cs="Times New Roman"/>
                <w:color w:val="000000"/>
                <w:szCs w:val="21"/>
              </w:rPr>
              <w:t>能够预处理</w:t>
            </w:r>
            <w:r>
              <w:rPr>
                <w:rFonts w:hint="eastAsia" w:ascii="Times New Roman" w:hAnsi="Times New Roman" w:eastAsia="宋体" w:cs="Times New Roman"/>
                <w:color w:val="000000"/>
                <w:szCs w:val="21"/>
              </w:rPr>
              <w:t>交易状态数据并进行分析，并通过可视化工具进行展示</w:t>
            </w:r>
          </w:p>
          <w:p>
            <w:pPr>
              <w:adjustRightInd w:val="0"/>
              <w:snapToGrid w:val="0"/>
              <w:rPr>
                <w:rFonts w:ascii="Times New Roman" w:hAnsi="Times New Roman" w:eastAsia="宋体" w:cs="Times New Roman"/>
                <w:szCs w:val="21"/>
              </w:rPr>
            </w:pP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课程目标1</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5</w:t>
            </w:r>
          </w:p>
        </w:tc>
        <w:tc>
          <w:tcPr>
            <w:tcW w:w="1276" w:type="dxa"/>
            <w:vMerge w:val="continue"/>
            <w:tcMar>
              <w:top w:w="57" w:type="dxa"/>
              <w:bottom w:w="57" w:type="dxa"/>
            </w:tcMar>
            <w:vAlign w:val="center"/>
          </w:tcPr>
          <w:p>
            <w:pPr>
              <w:adjustRightInd w:val="0"/>
              <w:snapToGrid w:val="0"/>
              <w:rPr>
                <w:rFonts w:ascii="Times New Roman" w:hAnsi="Times New Roman" w:eastAsia="宋体" w:cs="Times New Roman"/>
                <w:color w:val="000000"/>
                <w:szCs w:val="21"/>
              </w:rPr>
            </w:pPr>
          </w:p>
        </w:tc>
        <w:tc>
          <w:tcPr>
            <w:tcW w:w="3984" w:type="dxa"/>
            <w:tcMar>
              <w:top w:w="57" w:type="dxa"/>
              <w:bottom w:w="57" w:type="dxa"/>
            </w:tcMar>
            <w:vAlign w:val="center"/>
          </w:tcPr>
          <w:p>
            <w:pPr>
              <w:rPr>
                <w:rFonts w:ascii="Times New Roman" w:hAnsi="Times New Roman" w:eastAsia="宋体" w:cs="Times New Roman"/>
                <w:color w:val="000000"/>
                <w:szCs w:val="21"/>
              </w:rPr>
            </w:pPr>
            <w:r>
              <w:rPr>
                <w:rFonts w:ascii="Times New Roman" w:hAnsi="Times New Roman" w:eastAsia="宋体" w:cs="Times New Roman"/>
                <w:color w:val="000000"/>
                <w:szCs w:val="21"/>
              </w:rPr>
              <w:t>项目</w:t>
            </w:r>
            <w:r>
              <w:rPr>
                <w:rFonts w:hint="eastAsia" w:ascii="Times New Roman" w:hAnsi="Times New Roman" w:eastAsia="宋体" w:cs="Times New Roman"/>
                <w:color w:val="000000"/>
                <w:szCs w:val="21"/>
              </w:rPr>
              <w:t>4</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基于</w:t>
            </w:r>
            <w:r>
              <w:rPr>
                <w:rFonts w:ascii="Times New Roman" w:hAnsi="Times New Roman" w:eastAsia="宋体" w:cs="Times New Roman"/>
                <w:color w:val="000000"/>
                <w:szCs w:val="21"/>
              </w:rPr>
              <w:t>Spark的信贷数据分析平台</w:t>
            </w:r>
            <w:r>
              <w:rPr>
                <w:rFonts w:hint="eastAsia" w:ascii="Times New Roman" w:hAnsi="Times New Roman" w:eastAsia="宋体" w:cs="Times New Roman"/>
                <w:color w:val="000000"/>
                <w:szCs w:val="21"/>
              </w:rPr>
              <w:t>风险等级数据分析及可视化设计</w:t>
            </w:r>
          </w:p>
          <w:p>
            <w:pPr>
              <w:rPr>
                <w:rFonts w:ascii="Times New Roman" w:hAnsi="Times New Roman" w:eastAsia="宋体" w:cs="Times New Roman"/>
                <w:color w:val="000000"/>
                <w:szCs w:val="21"/>
              </w:rPr>
            </w:pPr>
            <w:r>
              <w:rPr>
                <w:rFonts w:ascii="Times New Roman" w:hAnsi="Times New Roman" w:eastAsia="宋体" w:cs="Times New Roman"/>
                <w:color w:val="000000"/>
                <w:szCs w:val="21"/>
              </w:rPr>
              <w:t>能够预处理</w:t>
            </w:r>
            <w:r>
              <w:rPr>
                <w:rFonts w:hint="eastAsia" w:ascii="Times New Roman" w:hAnsi="Times New Roman" w:eastAsia="宋体" w:cs="Times New Roman"/>
                <w:color w:val="000000"/>
                <w:szCs w:val="21"/>
              </w:rPr>
              <w:t>信贷</w:t>
            </w:r>
            <w:r>
              <w:rPr>
                <w:rFonts w:ascii="Times New Roman" w:hAnsi="Times New Roman" w:eastAsia="宋体" w:cs="Times New Roman"/>
                <w:color w:val="000000"/>
                <w:szCs w:val="21"/>
              </w:rPr>
              <w:t>数据</w:t>
            </w:r>
            <w:r>
              <w:rPr>
                <w:rFonts w:hint="eastAsia" w:ascii="Times New Roman" w:hAnsi="Times New Roman" w:eastAsia="宋体" w:cs="Times New Roman"/>
                <w:color w:val="000000"/>
                <w:szCs w:val="21"/>
              </w:rPr>
              <w:t>并能够进行分析及进行可视化设计</w:t>
            </w:r>
          </w:p>
          <w:p>
            <w:pPr>
              <w:adjustRightInd w:val="0"/>
              <w:snapToGrid w:val="0"/>
              <w:rPr>
                <w:rFonts w:ascii="Times New Roman" w:hAnsi="Times New Roman" w:eastAsia="宋体" w:cs="Times New Roman"/>
                <w:szCs w:val="21"/>
              </w:rPr>
            </w:pP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3</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4</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6</w:t>
            </w:r>
          </w:p>
        </w:tc>
        <w:tc>
          <w:tcPr>
            <w:tcW w:w="1276" w:type="dxa"/>
            <w:vMerge w:val="continue"/>
            <w:tcMar>
              <w:top w:w="57" w:type="dxa"/>
              <w:bottom w:w="57" w:type="dxa"/>
            </w:tcMar>
            <w:vAlign w:val="center"/>
          </w:tcPr>
          <w:p>
            <w:pPr>
              <w:adjustRightInd w:val="0"/>
              <w:snapToGrid w:val="0"/>
              <w:rPr>
                <w:rFonts w:ascii="Times New Roman" w:hAnsi="Times New Roman" w:eastAsia="宋体" w:cs="Times New Roman"/>
                <w:color w:val="000000"/>
                <w:szCs w:val="21"/>
              </w:rPr>
            </w:pPr>
          </w:p>
        </w:tc>
        <w:tc>
          <w:tcPr>
            <w:tcW w:w="3984" w:type="dxa"/>
            <w:tcMar>
              <w:top w:w="57" w:type="dxa"/>
              <w:bottom w:w="57" w:type="dxa"/>
            </w:tcMar>
            <w:vAlign w:val="center"/>
          </w:tcPr>
          <w:p>
            <w:pPr>
              <w:rPr>
                <w:rFonts w:ascii="Times New Roman" w:hAnsi="Times New Roman" w:eastAsia="宋体" w:cs="Times New Roman"/>
                <w:color w:val="000000"/>
                <w:szCs w:val="21"/>
              </w:rPr>
            </w:pPr>
            <w:r>
              <w:rPr>
                <w:rFonts w:ascii="Times New Roman" w:hAnsi="Times New Roman" w:eastAsia="宋体" w:cs="Times New Roman"/>
                <w:color w:val="000000"/>
                <w:szCs w:val="21"/>
              </w:rPr>
              <w:t>项目</w:t>
            </w:r>
            <w:r>
              <w:rPr>
                <w:rFonts w:hint="eastAsia" w:ascii="Times New Roman" w:hAnsi="Times New Roman" w:eastAsia="宋体" w:cs="Times New Roman"/>
                <w:color w:val="000000"/>
                <w:szCs w:val="21"/>
              </w:rPr>
              <w:t>5</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基于</w:t>
            </w:r>
            <w:r>
              <w:rPr>
                <w:rFonts w:ascii="Times New Roman" w:hAnsi="Times New Roman" w:eastAsia="宋体" w:cs="Times New Roman"/>
                <w:color w:val="000000"/>
                <w:szCs w:val="21"/>
              </w:rPr>
              <w:t>Spark的信贷数据分析平台</w:t>
            </w:r>
            <w:r>
              <w:rPr>
                <w:rFonts w:hint="eastAsia" w:ascii="Times New Roman" w:hAnsi="Times New Roman" w:eastAsia="宋体" w:cs="Times New Roman"/>
                <w:color w:val="000000"/>
                <w:szCs w:val="21"/>
              </w:rPr>
              <w:t>进行贷款上限预测并可视化展示</w:t>
            </w:r>
          </w:p>
          <w:p>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通过处理信贷相关数据，结合相关大数据分析工具进行贷款上限的预测及展示。</w:t>
            </w:r>
          </w:p>
        </w:tc>
        <w:tc>
          <w:tcPr>
            <w:tcW w:w="537"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hint="eastAsia" w:ascii="Times New Roman" w:hAnsi="Times New Roman" w:eastAsia="宋体" w:cs="Times New Roman"/>
                <w:szCs w:val="21"/>
              </w:rPr>
              <w:t>2天</w:t>
            </w:r>
          </w:p>
        </w:tc>
        <w:tc>
          <w:tcPr>
            <w:tcW w:w="709"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讲授+</w:t>
            </w:r>
            <w:r>
              <w:rPr>
                <w:rFonts w:hint="eastAsia" w:ascii="Times New Roman" w:hAnsi="Times New Roman" w:eastAsia="宋体" w:cs="Times New Roman"/>
                <w:szCs w:val="21"/>
              </w:rPr>
              <w:t>实践</w:t>
            </w:r>
          </w:p>
        </w:tc>
        <w:tc>
          <w:tcPr>
            <w:tcW w:w="1134" w:type="dxa"/>
            <w:tcMar>
              <w:top w:w="57" w:type="dxa"/>
              <w:bottom w:w="57" w:type="dxa"/>
            </w:tcMar>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3</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4</w:t>
            </w:r>
          </w:p>
        </w:tc>
      </w:tr>
    </w:tbl>
    <w:p>
      <w:pPr>
        <w:adjustRightInd w:val="0"/>
        <w:snapToGrid w:val="0"/>
        <w:spacing w:beforeLines="50" w:afterLines="50" w:line="360" w:lineRule="auto"/>
        <w:ind w:firstLine="241" w:firstLineChars="100"/>
        <w:rPr>
          <w:rFonts w:ascii="Times New Roman" w:hAnsi="Times New Roman" w:eastAsia="黑体" w:cs="Times New Roman"/>
          <w:b/>
          <w:sz w:val="24"/>
        </w:rPr>
      </w:pPr>
      <w:r>
        <w:rPr>
          <w:rFonts w:ascii="Times New Roman" w:hAnsi="Times New Roman" w:eastAsia="黑体" w:cs="Times New Roman"/>
          <w:b/>
          <w:sz w:val="24"/>
        </w:rPr>
        <w:t>四、课程目标与毕业要求的关系</w:t>
      </w:r>
    </w:p>
    <w:p>
      <w:pPr>
        <w:spacing w:line="360" w:lineRule="auto"/>
        <w:jc w:val="center"/>
        <w:rPr>
          <w:rFonts w:ascii="Times New Roman" w:hAnsi="Times New Roman" w:eastAsia="宋体" w:cs="Times New Roman"/>
          <w:b/>
          <w:snapToGrid w:val="0"/>
          <w:kern w:val="0"/>
          <w:sz w:val="24"/>
          <w:szCs w:val="20"/>
        </w:rPr>
      </w:pPr>
      <w:r>
        <w:rPr>
          <w:rFonts w:ascii="Times New Roman" w:hAnsi="Times New Roman" w:eastAsia="宋体" w:cs="Times New Roman"/>
          <w:b/>
          <w:snapToGrid w:val="0"/>
          <w:kern w:val="0"/>
          <w:sz w:val="24"/>
          <w:szCs w:val="20"/>
        </w:rPr>
        <w:t>课程目标对毕业要求的支撑关系</w:t>
      </w:r>
    </w:p>
    <w:tbl>
      <w:tblPr>
        <w:tblStyle w:val="5"/>
        <w:tblW w:w="83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2059"/>
        <w:gridCol w:w="5103"/>
        <w:gridCol w:w="11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2059" w:type="dxa"/>
            <w:tcMar>
              <w:top w:w="57" w:type="dxa"/>
              <w:bottom w:w="57" w:type="dxa"/>
            </w:tcMar>
            <w:vAlign w:val="center"/>
          </w:tcPr>
          <w:p>
            <w:pPr>
              <w:adjustRightInd w:val="0"/>
              <w:snapToGrid w:val="0"/>
              <w:spacing w:line="300" w:lineRule="auto"/>
              <w:jc w:val="center"/>
              <w:rPr>
                <w:rFonts w:ascii="Times New Roman" w:hAnsi="Times New Roman" w:eastAsia="宋体" w:cs="Times New Roman"/>
                <w:b/>
                <w:snapToGrid w:val="0"/>
                <w:kern w:val="0"/>
                <w:szCs w:val="21"/>
              </w:rPr>
            </w:pPr>
            <w:r>
              <w:rPr>
                <w:rFonts w:ascii="Times New Roman" w:hAnsi="Times New Roman" w:eastAsia="宋体" w:cs="Times New Roman"/>
                <w:b/>
                <w:snapToGrid w:val="0"/>
                <w:kern w:val="0"/>
                <w:szCs w:val="21"/>
              </w:rPr>
              <w:t>毕业要求</w:t>
            </w:r>
          </w:p>
        </w:tc>
        <w:tc>
          <w:tcPr>
            <w:tcW w:w="5103" w:type="dxa"/>
            <w:tcMar>
              <w:top w:w="57" w:type="dxa"/>
              <w:bottom w:w="57" w:type="dxa"/>
            </w:tcMar>
            <w:vAlign w:val="center"/>
          </w:tcPr>
          <w:p>
            <w:pPr>
              <w:adjustRightInd w:val="0"/>
              <w:snapToGrid w:val="0"/>
              <w:spacing w:line="300" w:lineRule="auto"/>
              <w:jc w:val="center"/>
              <w:rPr>
                <w:rFonts w:ascii="Times New Roman" w:hAnsi="Times New Roman" w:eastAsia="宋体" w:cs="Times New Roman"/>
                <w:b/>
                <w:snapToGrid w:val="0"/>
                <w:kern w:val="0"/>
                <w:szCs w:val="21"/>
              </w:rPr>
            </w:pPr>
            <w:r>
              <w:rPr>
                <w:rFonts w:ascii="Times New Roman" w:hAnsi="Times New Roman" w:eastAsia="宋体" w:cs="Times New Roman"/>
                <w:b/>
                <w:snapToGrid w:val="0"/>
                <w:kern w:val="0"/>
                <w:szCs w:val="21"/>
              </w:rPr>
              <w:t>毕业要求分解指标点</w:t>
            </w:r>
          </w:p>
        </w:tc>
        <w:tc>
          <w:tcPr>
            <w:tcW w:w="1187" w:type="dxa"/>
            <w:tcMar>
              <w:top w:w="57" w:type="dxa"/>
              <w:bottom w:w="57" w:type="dxa"/>
            </w:tcMar>
            <w:vAlign w:val="center"/>
          </w:tcPr>
          <w:p>
            <w:pPr>
              <w:adjustRightInd w:val="0"/>
              <w:snapToGrid w:val="0"/>
              <w:spacing w:line="300" w:lineRule="auto"/>
              <w:jc w:val="center"/>
              <w:rPr>
                <w:rFonts w:ascii="Times New Roman" w:hAnsi="Times New Roman" w:eastAsia="宋体" w:cs="Times New Roman"/>
                <w:b/>
                <w:snapToGrid w:val="0"/>
                <w:kern w:val="0"/>
                <w:szCs w:val="21"/>
              </w:rPr>
            </w:pPr>
            <w:r>
              <w:rPr>
                <w:rFonts w:ascii="Times New Roman" w:hAnsi="Times New Roman" w:eastAsia="宋体" w:cs="Times New Roman"/>
                <w:b/>
                <w:snapToGrid w:val="0"/>
                <w:kern w:val="0"/>
                <w:szCs w:val="21"/>
              </w:rPr>
              <w:t>课程目标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059"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szCs w:val="21"/>
              </w:rPr>
              <w:t>工程知识</w:t>
            </w:r>
          </w:p>
        </w:tc>
        <w:tc>
          <w:tcPr>
            <w:tcW w:w="5103"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ascii="Times New Roman" w:hAnsi="Times New Roman" w:eastAsia="宋体" w:cs="Times New Roman"/>
                <w:szCs w:val="21"/>
              </w:rPr>
              <w:t>1-2掌握解决数据科学领域复杂问题所需的自然科学基础知识。</w:t>
            </w:r>
          </w:p>
        </w:tc>
        <w:tc>
          <w:tcPr>
            <w:tcW w:w="1187" w:type="dxa"/>
            <w:tcMar>
              <w:top w:w="57" w:type="dxa"/>
              <w:bottom w:w="57" w:type="dxa"/>
            </w:tcMar>
            <w:vAlign w:val="center"/>
          </w:tcPr>
          <w:p>
            <w:pPr>
              <w:adjustRightInd w:val="0"/>
              <w:snapToGrid w:val="0"/>
              <w:spacing w:line="300" w:lineRule="auto"/>
              <w:jc w:val="center"/>
              <w:rPr>
                <w:rFonts w:ascii="Times New Roman" w:hAnsi="Times New Roman" w:eastAsia="宋体" w:cs="Times New Roman"/>
                <w:szCs w:val="21"/>
              </w:rPr>
            </w:pPr>
            <w:r>
              <w:rPr>
                <w:rFonts w:ascii="Times New Roman" w:hAnsi="Times New Roman" w:eastAsia="宋体" w:cs="Times New Roman"/>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059"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color w:val="000000"/>
                <w:szCs w:val="21"/>
              </w:rPr>
              <w:t>问题分析</w:t>
            </w:r>
          </w:p>
        </w:tc>
        <w:tc>
          <w:tcPr>
            <w:tcW w:w="5103"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ascii="Times New Roman" w:hAnsi="Times New Roman" w:eastAsia="宋体" w:cs="Times New Roman"/>
                <w:szCs w:val="21"/>
              </w:rPr>
              <w:t>2-2能够针对具体的数据科学问题选择合适的数学模型，并达到适当的正确性和可用性要求。</w:t>
            </w:r>
          </w:p>
        </w:tc>
        <w:tc>
          <w:tcPr>
            <w:tcW w:w="1187" w:type="dxa"/>
            <w:tcMar>
              <w:top w:w="57" w:type="dxa"/>
              <w:bottom w:w="57" w:type="dxa"/>
            </w:tcMar>
            <w:vAlign w:val="center"/>
          </w:tcPr>
          <w:p>
            <w:pPr>
              <w:adjustRightInd w:val="0"/>
              <w:snapToGrid w:val="0"/>
              <w:spacing w:line="300" w:lineRule="auto"/>
              <w:jc w:val="center"/>
              <w:rPr>
                <w:rFonts w:ascii="Times New Roman" w:hAnsi="Times New Roman" w:eastAsia="宋体" w:cs="Times New Roman"/>
                <w:szCs w:val="21"/>
              </w:rPr>
            </w:pPr>
            <w:r>
              <w:rPr>
                <w:rFonts w:ascii="Times New Roman" w:hAnsi="Times New Roman" w:eastAsia="宋体" w:cs="Times New Roman"/>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059"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ascii="Times New Roman" w:hAnsi="Times New Roman" w:eastAsia="宋体" w:cs="Times New Roman"/>
                <w:szCs w:val="21"/>
              </w:rPr>
              <w:t>5.使用现代工具</w:t>
            </w:r>
          </w:p>
        </w:tc>
        <w:tc>
          <w:tcPr>
            <w:tcW w:w="5103" w:type="dxa"/>
            <w:tcMar>
              <w:top w:w="57" w:type="dxa"/>
              <w:bottom w:w="57" w:type="dxa"/>
            </w:tcMar>
            <w:vAlign w:val="center"/>
          </w:tcPr>
          <w:p>
            <w:pPr>
              <w:adjustRightInd w:val="0"/>
              <w:snapToGrid w:val="0"/>
              <w:spacing w:line="300" w:lineRule="auto"/>
              <w:rPr>
                <w:rFonts w:ascii="Times New Roman" w:hAnsi="Times New Roman" w:eastAsia="宋体"/>
                <w:color w:val="000000"/>
                <w:kern w:val="0"/>
                <w:szCs w:val="21"/>
              </w:rPr>
            </w:pPr>
            <w:r>
              <w:rPr>
                <w:rFonts w:ascii="Times New Roman" w:hAnsi="Times New Roman" w:eastAsia="宋体" w:cs="Times New Roman"/>
                <w:szCs w:val="21"/>
              </w:rPr>
              <w:t>5-3能够针对计算机软硬件开发的需要选择和使用适当的平台环境和开发工具，并能够理解其局限性。</w:t>
            </w:r>
          </w:p>
        </w:tc>
        <w:tc>
          <w:tcPr>
            <w:tcW w:w="1187" w:type="dxa"/>
            <w:tcMar>
              <w:top w:w="57" w:type="dxa"/>
              <w:bottom w:w="57" w:type="dxa"/>
            </w:tcMar>
            <w:vAlign w:val="center"/>
          </w:tcPr>
          <w:p>
            <w:pPr>
              <w:adjustRightInd w:val="0"/>
              <w:snapToGrid w:val="0"/>
              <w:spacing w:line="300" w:lineRule="auto"/>
              <w:jc w:val="center"/>
              <w:rPr>
                <w:rFonts w:ascii="Times New Roman" w:hAnsi="Times New Roman" w:eastAsia="宋体" w:cs="Times New Roman"/>
                <w:szCs w:val="21"/>
              </w:rPr>
            </w:pPr>
            <w:r>
              <w:rPr>
                <w:rFonts w:hint="eastAsia" w:ascii="Times New Roman" w:hAnsi="Times New Roman" w:eastAsia="宋体" w:cs="Times New Roman"/>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059"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hint="eastAsia" w:ascii="Times New Roman" w:hAnsi="Times New Roman" w:eastAsia="宋体" w:cs="Times New Roman"/>
                <w:szCs w:val="21"/>
                <w:lang w:val="en-US" w:eastAsia="zh-CN"/>
              </w:rPr>
              <w:t>13</w:t>
            </w:r>
            <w:r>
              <w:rPr>
                <w:rFonts w:hint="eastAsia" w:ascii="Times New Roman" w:hAnsi="Times New Roman" w:eastAsia="宋体" w:cs="Times New Roman"/>
                <w:szCs w:val="21"/>
              </w:rPr>
              <w:t>.</w:t>
            </w:r>
            <w:r>
              <w:rPr>
                <w:rFonts w:ascii="Times New Roman" w:hAnsi="Times New Roman" w:eastAsia="宋体" w:cs="Times New Roman"/>
                <w:szCs w:val="21"/>
              </w:rPr>
              <w:t>科学思维：</w:t>
            </w:r>
          </w:p>
        </w:tc>
        <w:tc>
          <w:tcPr>
            <w:tcW w:w="5103" w:type="dxa"/>
            <w:tcMar>
              <w:top w:w="57" w:type="dxa"/>
              <w:bottom w:w="57" w:type="dxa"/>
            </w:tcMar>
            <w:vAlign w:val="center"/>
          </w:tcPr>
          <w:p>
            <w:pPr>
              <w:adjustRightInd w:val="0"/>
              <w:snapToGrid w:val="0"/>
              <w:spacing w:line="300" w:lineRule="auto"/>
              <w:rPr>
                <w:rFonts w:ascii="Times New Roman" w:hAnsi="Times New Roman" w:eastAsia="宋体" w:cs="Times New Roman"/>
                <w:szCs w:val="21"/>
              </w:rPr>
            </w:pPr>
            <w:r>
              <w:rPr>
                <w:rFonts w:hint="eastAsia" w:ascii="Times New Roman" w:hAnsi="Times New Roman" w:eastAsia="宋体"/>
                <w:color w:val="000000"/>
                <w:kern w:val="0"/>
                <w:szCs w:val="21"/>
                <w:lang w:val="en-US" w:eastAsia="zh-CN"/>
              </w:rPr>
              <w:t>13</w:t>
            </w:r>
            <w:r>
              <w:rPr>
                <w:rFonts w:hint="eastAsia" w:ascii="Times New Roman" w:hAnsi="Times New Roman" w:eastAsia="宋体"/>
                <w:color w:val="000000"/>
                <w:kern w:val="0"/>
                <w:szCs w:val="21"/>
              </w:rPr>
              <w:t>-1具有计算思维分析能力，面向数据科学领域复杂问题能够合理进行抽象建模</w:t>
            </w:r>
            <w:r>
              <w:rPr>
                <w:rFonts w:ascii="Times New Roman" w:hAnsi="Times New Roman" w:eastAsia="宋体" w:cs="Times New Roman"/>
                <w:szCs w:val="21"/>
              </w:rPr>
              <w:t>计。</w:t>
            </w:r>
          </w:p>
        </w:tc>
        <w:tc>
          <w:tcPr>
            <w:tcW w:w="1187" w:type="dxa"/>
            <w:tcMar>
              <w:top w:w="57" w:type="dxa"/>
              <w:bottom w:w="57" w:type="dxa"/>
            </w:tcMar>
            <w:vAlign w:val="center"/>
          </w:tcPr>
          <w:p>
            <w:pPr>
              <w:adjustRightInd w:val="0"/>
              <w:snapToGrid w:val="0"/>
              <w:spacing w:line="300" w:lineRule="auto"/>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4</w:t>
            </w:r>
          </w:p>
        </w:tc>
      </w:tr>
    </w:tbl>
    <w:p>
      <w:pPr>
        <w:adjustRightInd w:val="0"/>
        <w:snapToGrid w:val="0"/>
        <w:spacing w:beforeLines="50" w:afterLines="50" w:line="360" w:lineRule="auto"/>
        <w:rPr>
          <w:rFonts w:ascii="Times New Roman" w:hAnsi="Times New Roman" w:eastAsia="黑体" w:cs="Times New Roman"/>
          <w:b/>
          <w:sz w:val="24"/>
        </w:rPr>
      </w:pP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五、课程教学方法</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 实验讲授</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 采用启发式教学，激发学生主动学习的兴趣，培养学生独立思考、分析问题和解决问题的能力，引导学生通过实验过程获得自己想学到的知识。</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（2） 采用现场实践教学。实验中理论教学与实践相结合，引导学生应用所学理论知识解决实际问题。</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（3）采用互动式教学。指导实验中采用讨论和答疑相结合方式进行。</w:t>
      </w:r>
    </w:p>
    <w:p>
      <w:pPr>
        <w:adjustRightInd w:val="0"/>
        <w:snapToGrid w:val="0"/>
        <w:spacing w:line="360" w:lineRule="auto"/>
        <w:ind w:firstLine="480" w:firstLineChars="200"/>
        <w:rPr>
          <w:rFonts w:ascii="宋体" w:hAnsi="宋体" w:eastAsia="宋体" w:cs="宋体"/>
          <w:snapToGrid w:val="0"/>
          <w:kern w:val="0"/>
          <w:sz w:val="24"/>
        </w:rPr>
      </w:pPr>
      <w:r>
        <w:rPr>
          <w:rFonts w:hint="eastAsia" w:ascii="宋体" w:hAnsi="宋体" w:eastAsia="宋体" w:cs="宋体"/>
          <w:snapToGrid w:val="0"/>
          <w:kern w:val="0"/>
          <w:sz w:val="24"/>
        </w:rPr>
        <w:t>2. 实验教学</w:t>
      </w:r>
    </w:p>
    <w:p>
      <w:pPr>
        <w:adjustRightInd w:val="0"/>
        <w:snapToGrid w:val="0"/>
        <w:spacing w:line="360" w:lineRule="auto"/>
        <w:ind w:firstLine="480" w:firstLineChars="200"/>
        <w:rPr>
          <w:rFonts w:ascii="宋体" w:hAnsi="宋体" w:eastAsia="宋体" w:cs="宋体"/>
          <w:snapToGrid w:val="0"/>
          <w:kern w:val="0"/>
          <w:sz w:val="24"/>
        </w:rPr>
      </w:pPr>
      <w:r>
        <w:rPr>
          <w:rFonts w:hint="eastAsia" w:ascii="宋体" w:hAnsi="宋体" w:eastAsia="宋体" w:cs="宋体"/>
          <w:snapToGrid w:val="0"/>
          <w:kern w:val="0"/>
          <w:sz w:val="24"/>
        </w:rPr>
        <w:t>实验教学是本课程的一个重要环节，</w:t>
      </w:r>
      <w:r>
        <w:rPr>
          <w:rFonts w:hint="eastAsia" w:ascii="宋体" w:hAnsi="宋体" w:eastAsia="宋体" w:cs="宋体"/>
          <w:kern w:val="0"/>
          <w:sz w:val="24"/>
        </w:rPr>
        <w:t>实验学时为2周，1个实验，以巩固知识、培养学生兴趣、动手实践能力、团队合作精神为目的，以探究启发的形式为主、验证的形式为辅，以老师引导、学生自主完成为主。验证性实验以个人为单位完成，综合设计性实验以小组为单位完成，鼓励</w:t>
      </w:r>
      <w:r>
        <w:rPr>
          <w:rFonts w:hint="eastAsia" w:ascii="宋体" w:hAnsi="宋体" w:eastAsia="宋体" w:cs="宋体"/>
          <w:snapToGrid w:val="0"/>
          <w:sz w:val="24"/>
        </w:rPr>
        <w:t>引导学生动手完成实验，思考和分析问题，形成完整的实验报告</w:t>
      </w: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六、课程考核方法</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检验课程目标达成度，评价学生实验成果达成度。考核环节包括实验表现成绩、实验过程成绩和实验结果成绩，</w:t>
      </w:r>
      <w:r>
        <w:rPr>
          <w:rFonts w:hint="eastAsia" w:ascii="宋体" w:hAnsi="宋体" w:eastAsia="宋体" w:cs="宋体"/>
          <w:snapToGrid w:val="0"/>
          <w:kern w:val="0"/>
          <w:sz w:val="24"/>
        </w:rPr>
        <w:t>总评成绩通过百分制计算得出过，换算成五级制进行记录。</w:t>
      </w:r>
      <w:r>
        <w:rPr>
          <w:rFonts w:ascii="Times New Roman" w:hAnsi="Times New Roman" w:eastAsia="宋体" w:cs="Times New Roman"/>
          <w:snapToGrid w:val="0"/>
          <w:sz w:val="24"/>
          <w:szCs w:val="20"/>
        </w:rPr>
        <w:t>表现成绩由考勤和实验时的态度组成，实验过程成绩由构建的实验方案情况、实验实际进行情况、同组相互交流和担当角色情况组成，实验结果成绩由实验报告完成情况和回答问题情况组成。各考核环节所占分值比例可根据具体情况微调，建议值及考核细则如下。</w:t>
      </w:r>
    </w:p>
    <w:tbl>
      <w:tblPr>
        <w:tblStyle w:val="5"/>
        <w:tblW w:w="9923" w:type="dxa"/>
        <w:tblInd w:w="-60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134"/>
        <w:gridCol w:w="6237"/>
        <w:gridCol w:w="127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2F2F2"/>
            <w:vAlign w:val="center"/>
          </w:tcPr>
          <w:p>
            <w:pPr>
              <w:jc w:val="center"/>
              <w:rPr>
                <w:rFonts w:ascii="宋体" w:hAnsi="宋体" w:eastAsia="宋体" w:cs="宋体"/>
                <w:b/>
                <w:szCs w:val="21"/>
              </w:rPr>
            </w:pPr>
            <w:bookmarkStart w:id="0" w:name="OLE_LINK70"/>
            <w:bookmarkStart w:id="1" w:name="OLE_LINK85" w:colFirst="3" w:colLast="3"/>
            <w:bookmarkStart w:id="2" w:name="OLE_LINK71"/>
            <w:bookmarkStart w:id="3" w:name="OLE_LINK87" w:colFirst="3" w:colLast="3"/>
            <w:bookmarkStart w:id="4" w:name="OLE_LINK89"/>
            <w:bookmarkStart w:id="5" w:name="OLE_LINK86" w:colFirst="3" w:colLast="3"/>
            <w:bookmarkStart w:id="6" w:name="OLE_LINK57"/>
            <w:bookmarkStart w:id="7" w:name="OLE_LINK84" w:colFirst="3" w:colLast="3"/>
            <w:r>
              <w:rPr>
                <w:rFonts w:hint="eastAsia" w:ascii="宋体" w:hAnsi="宋体" w:eastAsia="宋体" w:cs="宋体"/>
                <w:b/>
                <w:szCs w:val="21"/>
              </w:rPr>
              <w:t>考核</w:t>
            </w:r>
          </w:p>
          <w:p>
            <w:pPr>
              <w:jc w:val="center"/>
              <w:rPr>
                <w:rFonts w:ascii="宋体" w:hAnsi="宋体" w:eastAsia="宋体" w:cs="宋体"/>
                <w:b/>
                <w:szCs w:val="21"/>
              </w:rPr>
            </w:pPr>
            <w:r>
              <w:rPr>
                <w:rFonts w:hint="eastAsia" w:ascii="宋体" w:hAnsi="宋体" w:eastAsia="宋体" w:cs="宋体"/>
                <w:b/>
                <w:szCs w:val="21"/>
              </w:rPr>
              <w:t>依据</w:t>
            </w:r>
          </w:p>
        </w:tc>
        <w:tc>
          <w:tcPr>
            <w:tcW w:w="1134" w:type="dxa"/>
            <w:shd w:val="clear" w:color="auto" w:fill="F2F2F2"/>
            <w:vAlign w:val="center"/>
          </w:tcPr>
          <w:p>
            <w:pPr>
              <w:jc w:val="center"/>
              <w:rPr>
                <w:rFonts w:ascii="宋体" w:hAnsi="宋体" w:eastAsia="宋体" w:cs="宋体"/>
                <w:b/>
                <w:szCs w:val="21"/>
              </w:rPr>
            </w:pPr>
            <w:r>
              <w:rPr>
                <w:rFonts w:hint="eastAsia" w:ascii="宋体" w:hAnsi="宋体" w:eastAsia="宋体" w:cs="宋体"/>
                <w:b/>
                <w:szCs w:val="21"/>
              </w:rPr>
              <w:t>建议</w:t>
            </w:r>
          </w:p>
          <w:p>
            <w:pPr>
              <w:jc w:val="center"/>
              <w:rPr>
                <w:rFonts w:ascii="宋体" w:hAnsi="宋体" w:eastAsia="宋体" w:cs="宋体"/>
                <w:b/>
                <w:szCs w:val="21"/>
              </w:rPr>
            </w:pPr>
            <w:r>
              <w:rPr>
                <w:rFonts w:hint="eastAsia" w:ascii="宋体" w:hAnsi="宋体" w:eastAsia="宋体" w:cs="宋体"/>
                <w:b/>
                <w:szCs w:val="21"/>
              </w:rPr>
              <w:t>分值</w:t>
            </w:r>
          </w:p>
        </w:tc>
        <w:tc>
          <w:tcPr>
            <w:tcW w:w="6237" w:type="dxa"/>
            <w:shd w:val="clear" w:color="auto" w:fill="F2F2F2"/>
            <w:vAlign w:val="center"/>
          </w:tcPr>
          <w:p>
            <w:pPr>
              <w:jc w:val="center"/>
              <w:rPr>
                <w:rFonts w:ascii="宋体" w:hAnsi="宋体" w:eastAsia="宋体" w:cs="宋体"/>
                <w:b/>
                <w:szCs w:val="21"/>
              </w:rPr>
            </w:pPr>
            <w:r>
              <w:rPr>
                <w:rFonts w:hint="eastAsia" w:ascii="宋体" w:hAnsi="宋体" w:eastAsia="宋体" w:cs="宋体"/>
                <w:b/>
                <w:szCs w:val="21"/>
              </w:rPr>
              <w:t>考核/评价细则</w:t>
            </w:r>
          </w:p>
        </w:tc>
        <w:tc>
          <w:tcPr>
            <w:tcW w:w="1276" w:type="dxa"/>
            <w:shd w:val="clear" w:color="auto" w:fill="F2F2F2"/>
            <w:vAlign w:val="center"/>
          </w:tcPr>
          <w:p>
            <w:pPr>
              <w:jc w:val="center"/>
              <w:rPr>
                <w:rFonts w:ascii="宋体" w:hAnsi="宋体" w:eastAsia="宋体" w:cs="宋体"/>
                <w:b/>
                <w:szCs w:val="21"/>
              </w:rPr>
            </w:pPr>
            <w:r>
              <w:rPr>
                <w:rFonts w:hint="eastAsia" w:ascii="宋体" w:hAnsi="宋体" w:eastAsia="宋体" w:cs="宋体"/>
                <w:b/>
                <w:szCs w:val="21"/>
              </w:rPr>
              <w:t>对应课</w:t>
            </w:r>
          </w:p>
          <w:p>
            <w:pPr>
              <w:jc w:val="center"/>
              <w:rPr>
                <w:rFonts w:ascii="宋体" w:hAnsi="宋体" w:eastAsia="宋体" w:cs="宋体"/>
                <w:b/>
                <w:szCs w:val="21"/>
              </w:rPr>
            </w:pPr>
            <w:r>
              <w:rPr>
                <w:rFonts w:hint="eastAsia" w:ascii="宋体" w:hAnsi="宋体" w:eastAsia="宋体" w:cs="宋体"/>
                <w:b/>
                <w:szCs w:val="21"/>
              </w:rPr>
              <w:t>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vAlign w:val="center"/>
          </w:tcPr>
          <w:p>
            <w:pPr>
              <w:jc w:val="center"/>
              <w:rPr>
                <w:rFonts w:ascii="宋体" w:hAnsi="宋体" w:eastAsia="宋体" w:cs="宋体"/>
                <w:szCs w:val="21"/>
              </w:rPr>
            </w:pPr>
            <w:r>
              <w:rPr>
                <w:rFonts w:hint="eastAsia" w:ascii="宋体" w:hAnsi="宋体" w:eastAsia="宋体" w:cs="宋体"/>
                <w:szCs w:val="21"/>
              </w:rPr>
              <w:t>表现成绩</w:t>
            </w:r>
          </w:p>
        </w:tc>
        <w:tc>
          <w:tcPr>
            <w:tcW w:w="1134" w:type="dxa"/>
            <w:vAlign w:val="center"/>
          </w:tcPr>
          <w:p>
            <w:pPr>
              <w:jc w:val="center"/>
              <w:rPr>
                <w:rFonts w:ascii="宋体" w:hAnsi="宋体" w:eastAsia="宋体" w:cs="宋体"/>
                <w:szCs w:val="21"/>
              </w:rPr>
            </w:pPr>
            <w:r>
              <w:rPr>
                <w:rFonts w:hint="eastAsia" w:ascii="宋体" w:hAnsi="宋体" w:eastAsia="宋体" w:cs="宋体"/>
                <w:szCs w:val="21"/>
              </w:rPr>
              <w:t>10</w:t>
            </w:r>
          </w:p>
        </w:tc>
        <w:tc>
          <w:tcPr>
            <w:tcW w:w="6237" w:type="dxa"/>
            <w:vAlign w:val="center"/>
          </w:tcPr>
          <w:p>
            <w:pPr>
              <w:rPr>
                <w:rFonts w:ascii="宋体" w:hAnsi="宋体" w:eastAsia="宋体" w:cs="宋体"/>
                <w:szCs w:val="21"/>
              </w:rPr>
            </w:pPr>
            <w:r>
              <w:rPr>
                <w:rFonts w:hint="eastAsia" w:ascii="宋体" w:hAnsi="宋体" w:eastAsia="宋体" w:cs="宋体"/>
                <w:snapToGrid w:val="0"/>
                <w:kern w:val="0"/>
                <w:szCs w:val="21"/>
              </w:rPr>
              <w:t>（1）根据出勤情况打分，如请假、旷课、迟到早退等。</w:t>
            </w:r>
          </w:p>
        </w:tc>
        <w:tc>
          <w:tcPr>
            <w:tcW w:w="1276" w:type="dxa"/>
            <w:vAlign w:val="center"/>
          </w:tcPr>
          <w:p>
            <w:pPr>
              <w:jc w:val="center"/>
              <w:rPr>
                <w:rFonts w:ascii="宋体" w:hAnsi="宋体" w:eastAsia="宋体" w:cs="宋体"/>
                <w:szCs w:val="21"/>
              </w:rPr>
            </w:pPr>
            <w:r>
              <w:rPr>
                <w:rFonts w:hint="eastAsia" w:ascii="宋体" w:hAnsi="宋体" w:eastAsia="宋体" w:cs="宋体"/>
                <w:szCs w:val="21"/>
              </w:rPr>
              <w:t>课程目标1</w:t>
            </w:r>
          </w:p>
          <w:p>
            <w:pPr>
              <w:jc w:val="center"/>
              <w:rPr>
                <w:rFonts w:ascii="宋体" w:hAnsi="宋体" w:eastAsia="宋体" w:cs="宋体"/>
                <w:szCs w:val="21"/>
              </w:rPr>
            </w:pPr>
            <w:r>
              <w:rPr>
                <w:rFonts w:hint="eastAsia" w:ascii="宋体" w:hAnsi="宋体" w:eastAsia="宋体" w:cs="宋体"/>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vMerge w:val="restart"/>
            <w:vAlign w:val="center"/>
          </w:tcPr>
          <w:p>
            <w:pPr>
              <w:jc w:val="center"/>
              <w:rPr>
                <w:rFonts w:ascii="宋体" w:hAnsi="宋体" w:eastAsia="宋体" w:cs="宋体"/>
                <w:szCs w:val="21"/>
              </w:rPr>
            </w:pPr>
            <w:r>
              <w:rPr>
                <w:rFonts w:hint="eastAsia" w:ascii="宋体" w:hAnsi="宋体" w:eastAsia="宋体" w:cs="宋体"/>
                <w:szCs w:val="21"/>
              </w:rPr>
              <w:t>最终考核</w:t>
            </w:r>
          </w:p>
        </w:tc>
        <w:tc>
          <w:tcPr>
            <w:tcW w:w="1134" w:type="dxa"/>
            <w:vAlign w:val="center"/>
          </w:tcPr>
          <w:p>
            <w:pPr>
              <w:jc w:val="center"/>
              <w:rPr>
                <w:rFonts w:ascii="宋体" w:hAnsi="宋体" w:eastAsia="宋体" w:cs="宋体"/>
                <w:szCs w:val="21"/>
              </w:rPr>
            </w:pPr>
            <w:r>
              <w:rPr>
                <w:rFonts w:hint="eastAsia" w:ascii="宋体" w:hAnsi="宋体" w:eastAsia="宋体" w:cs="宋体"/>
                <w:szCs w:val="21"/>
              </w:rPr>
              <w:t>技术考核72</w:t>
            </w:r>
          </w:p>
        </w:tc>
        <w:tc>
          <w:tcPr>
            <w:tcW w:w="6237" w:type="dxa"/>
            <w:vAlign w:val="center"/>
          </w:tcPr>
          <w:p>
            <w:pPr>
              <w:numPr>
                <w:ilvl w:val="0"/>
                <w:numId w:val="1"/>
              </w:numPr>
              <w:rPr>
                <w:rFonts w:ascii="宋体" w:hAnsi="宋体" w:eastAsia="宋体" w:cs="宋体"/>
                <w:szCs w:val="21"/>
              </w:rPr>
            </w:pPr>
            <w:r>
              <w:rPr>
                <w:rFonts w:hint="eastAsia" w:ascii="宋体" w:hAnsi="宋体" w:eastAsia="宋体" w:cs="宋体"/>
                <w:szCs w:val="21"/>
              </w:rPr>
              <w:t>业务功能完整性10%。</w:t>
            </w:r>
          </w:p>
          <w:p>
            <w:pPr>
              <w:numPr>
                <w:ilvl w:val="0"/>
                <w:numId w:val="1"/>
              </w:numPr>
              <w:rPr>
                <w:rFonts w:ascii="宋体" w:hAnsi="宋体" w:eastAsia="宋体" w:cs="宋体"/>
                <w:szCs w:val="21"/>
              </w:rPr>
            </w:pPr>
            <w:r>
              <w:rPr>
                <w:rFonts w:hint="eastAsia" w:ascii="宋体" w:hAnsi="宋体" w:eastAsia="宋体" w:cs="宋体"/>
                <w:szCs w:val="21"/>
              </w:rPr>
              <w:t>技术复杂度10%</w:t>
            </w:r>
          </w:p>
          <w:p>
            <w:pPr>
              <w:numPr>
                <w:ilvl w:val="0"/>
                <w:numId w:val="1"/>
              </w:numPr>
              <w:rPr>
                <w:rFonts w:ascii="宋体" w:hAnsi="宋体" w:eastAsia="宋体" w:cs="宋体"/>
                <w:szCs w:val="21"/>
              </w:rPr>
            </w:pPr>
            <w:r>
              <w:rPr>
                <w:rFonts w:hint="eastAsia" w:ascii="宋体" w:hAnsi="宋体" w:eastAsia="宋体" w:cs="宋体"/>
                <w:szCs w:val="21"/>
              </w:rPr>
              <w:t>业务功能完成度20%</w:t>
            </w:r>
          </w:p>
          <w:p>
            <w:pPr>
              <w:numPr>
                <w:ilvl w:val="0"/>
                <w:numId w:val="1"/>
              </w:numPr>
              <w:rPr>
                <w:rFonts w:ascii="宋体" w:hAnsi="宋体" w:eastAsia="宋体" w:cs="宋体"/>
                <w:szCs w:val="21"/>
              </w:rPr>
            </w:pPr>
            <w:r>
              <w:rPr>
                <w:rFonts w:hint="eastAsia" w:ascii="宋体" w:hAnsi="宋体" w:eastAsia="宋体" w:cs="宋体"/>
                <w:szCs w:val="21"/>
              </w:rPr>
              <w:t>大数据核心技术20%</w:t>
            </w:r>
          </w:p>
          <w:p>
            <w:pPr>
              <w:numPr>
                <w:ilvl w:val="0"/>
                <w:numId w:val="1"/>
              </w:numPr>
              <w:rPr>
                <w:rFonts w:ascii="宋体" w:hAnsi="宋体" w:eastAsia="宋体" w:cs="宋体"/>
                <w:szCs w:val="21"/>
              </w:rPr>
            </w:pPr>
            <w:r>
              <w:rPr>
                <w:rFonts w:hint="eastAsia" w:ascii="宋体" w:hAnsi="宋体" w:eastAsia="宋体" w:cs="宋体"/>
                <w:szCs w:val="21"/>
              </w:rPr>
              <w:t>前端可视化功能10%</w:t>
            </w:r>
          </w:p>
          <w:p>
            <w:pPr>
              <w:numPr>
                <w:ilvl w:val="0"/>
                <w:numId w:val="1"/>
              </w:numPr>
              <w:rPr>
                <w:rFonts w:ascii="宋体" w:hAnsi="宋体" w:eastAsia="宋体" w:cs="宋体"/>
                <w:szCs w:val="21"/>
              </w:rPr>
            </w:pPr>
            <w:r>
              <w:rPr>
                <w:rFonts w:hint="eastAsia" w:ascii="宋体" w:hAnsi="宋体" w:eastAsia="宋体" w:cs="宋体"/>
                <w:szCs w:val="21"/>
              </w:rPr>
              <w:t>创新功能开发10%</w:t>
            </w:r>
          </w:p>
        </w:tc>
        <w:tc>
          <w:tcPr>
            <w:tcW w:w="1276" w:type="dxa"/>
            <w:vAlign w:val="center"/>
          </w:tcPr>
          <w:p>
            <w:pPr>
              <w:jc w:val="center"/>
              <w:rPr>
                <w:rFonts w:ascii="宋体" w:hAnsi="宋体" w:eastAsia="宋体" w:cs="宋体"/>
                <w:szCs w:val="21"/>
              </w:rPr>
            </w:pPr>
            <w:r>
              <w:rPr>
                <w:rFonts w:hint="eastAsia" w:ascii="宋体" w:hAnsi="宋体" w:eastAsia="宋体" w:cs="宋体"/>
                <w:szCs w:val="21"/>
              </w:rPr>
              <w:t>课程目标2</w:t>
            </w:r>
          </w:p>
          <w:p>
            <w:pPr>
              <w:jc w:val="center"/>
              <w:rPr>
                <w:rFonts w:ascii="宋体" w:hAnsi="宋体" w:eastAsia="宋体" w:cs="宋体"/>
                <w:szCs w:val="21"/>
              </w:rPr>
            </w:pPr>
            <w:r>
              <w:rPr>
                <w:rFonts w:hint="eastAsia" w:ascii="宋体" w:hAnsi="宋体" w:eastAsia="宋体" w:cs="宋体"/>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6" w:type="dxa"/>
            <w:vMerge w:val="continue"/>
            <w:vAlign w:val="center"/>
          </w:tcPr>
          <w:p>
            <w:pPr>
              <w:jc w:val="center"/>
              <w:rPr>
                <w:rFonts w:ascii="宋体" w:hAnsi="宋体" w:eastAsia="宋体" w:cs="宋体"/>
                <w:szCs w:val="21"/>
              </w:rPr>
            </w:pPr>
          </w:p>
        </w:tc>
        <w:tc>
          <w:tcPr>
            <w:tcW w:w="1134" w:type="dxa"/>
            <w:vAlign w:val="center"/>
          </w:tcPr>
          <w:p>
            <w:pPr>
              <w:jc w:val="center"/>
              <w:rPr>
                <w:rFonts w:ascii="宋体" w:hAnsi="宋体" w:eastAsia="宋体" w:cs="宋体"/>
                <w:szCs w:val="21"/>
              </w:rPr>
            </w:pPr>
            <w:r>
              <w:rPr>
                <w:rFonts w:hint="eastAsia" w:ascii="宋体" w:hAnsi="宋体" w:eastAsia="宋体" w:cs="宋体"/>
                <w:szCs w:val="21"/>
              </w:rPr>
              <w:t>现场答辩18</w:t>
            </w:r>
          </w:p>
        </w:tc>
        <w:tc>
          <w:tcPr>
            <w:tcW w:w="6237" w:type="dxa"/>
            <w:vAlign w:val="center"/>
          </w:tcPr>
          <w:p>
            <w:pPr>
              <w:rPr>
                <w:rFonts w:ascii="宋体" w:hAnsi="宋体" w:eastAsia="宋体" w:cs="宋体"/>
                <w:szCs w:val="21"/>
              </w:rPr>
            </w:pPr>
            <w:r>
              <w:rPr>
                <w:rFonts w:hint="eastAsia" w:ascii="宋体" w:hAnsi="宋体" w:eastAsia="宋体" w:cs="宋体"/>
                <w:szCs w:val="21"/>
              </w:rPr>
              <w:t>（1）现场表现10%</w:t>
            </w:r>
          </w:p>
          <w:p>
            <w:pPr>
              <w:rPr>
                <w:rFonts w:ascii="宋体" w:hAnsi="宋体" w:eastAsia="宋体" w:cs="宋体"/>
                <w:szCs w:val="21"/>
              </w:rPr>
            </w:pPr>
            <w:r>
              <w:rPr>
                <w:rFonts w:hint="eastAsia" w:ascii="宋体" w:hAnsi="宋体" w:eastAsia="宋体" w:cs="宋体"/>
                <w:szCs w:val="21"/>
              </w:rPr>
              <w:t>（2）回答问题10%</w:t>
            </w:r>
          </w:p>
        </w:tc>
        <w:tc>
          <w:tcPr>
            <w:tcW w:w="1276" w:type="dxa"/>
            <w:vAlign w:val="center"/>
          </w:tcPr>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2</w:t>
            </w:r>
          </w:p>
          <w:p>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3</w:t>
            </w:r>
          </w:p>
          <w:p>
            <w:pPr>
              <w:jc w:val="center"/>
              <w:rPr>
                <w:rFonts w:ascii="宋体" w:hAnsi="宋体" w:eastAsia="宋体" w:cs="宋体"/>
                <w:szCs w:val="21"/>
              </w:rPr>
            </w:pPr>
            <w:r>
              <w:rPr>
                <w:rFonts w:ascii="Times New Roman" w:hAnsi="Times New Roman" w:eastAsia="宋体" w:cs="Times New Roman"/>
                <w:szCs w:val="21"/>
              </w:rPr>
              <w:t>课程目标</w:t>
            </w:r>
            <w:r>
              <w:rPr>
                <w:rFonts w:hint="eastAsia" w:ascii="Times New Roman" w:hAnsi="Times New Roman" w:eastAsia="宋体" w:cs="Times New Roman"/>
                <w:szCs w:val="21"/>
              </w:rPr>
              <w:t>4</w:t>
            </w:r>
          </w:p>
        </w:tc>
      </w:tr>
      <w:bookmarkEnd w:id="0"/>
      <w:bookmarkEnd w:id="1"/>
      <w:bookmarkEnd w:id="2"/>
      <w:bookmarkEnd w:id="3"/>
      <w:bookmarkEnd w:id="4"/>
      <w:bookmarkEnd w:id="5"/>
      <w:bookmarkEnd w:id="6"/>
      <w:bookmarkEnd w:id="7"/>
    </w:tbl>
    <w:p>
      <w:pPr>
        <w:adjustRightInd w:val="0"/>
        <w:snapToGrid w:val="0"/>
        <w:spacing w:line="360" w:lineRule="auto"/>
        <w:rPr>
          <w:rFonts w:ascii="Times New Roman" w:hAnsi="Times New Roman" w:eastAsia="宋体" w:cs="Times New Roman"/>
          <w:snapToGrid w:val="0"/>
          <w:sz w:val="24"/>
          <w:szCs w:val="20"/>
        </w:rPr>
      </w:pP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七、课程目标达成度评价</w:t>
      </w:r>
    </w:p>
    <w:p>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课程目标达成度评价包括课程分目标达成度评价，以及课程总目标达成度评价，具体计算方法如下：</w:t>
      </w:r>
    </w:p>
    <w:p>
      <w:pPr>
        <w:adjustRightInd w:val="0"/>
        <w:snapToGrid w:val="0"/>
        <w:spacing w:line="360" w:lineRule="auto"/>
        <w:jc w:val="center"/>
        <w:rPr>
          <w:rFonts w:ascii="Times New Roman" w:hAnsi="Times New Roman" w:eastAsia="宋体" w:cs="Times New Roman"/>
          <w:sz w:val="19"/>
          <w:szCs w:val="19"/>
        </w:rPr>
      </w:pPr>
      <w:r>
        <w:rPr>
          <w:rFonts w:ascii="Times New Roman" w:hAnsi="Times New Roman" w:eastAsia="宋体" w:cs="Times New Roman"/>
          <w:position w:val="-26"/>
          <w:sz w:val="19"/>
          <w:szCs w:val="19"/>
        </w:rPr>
        <w:object>
          <v:shape id="_x0000_i1025" o:spt="75" type="#_x0000_t75" style="height:33.95pt;width:39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p>
      <w:pPr>
        <w:adjustRightInd w:val="0"/>
        <w:snapToGrid w:val="0"/>
        <w:spacing w:line="360" w:lineRule="auto"/>
        <w:jc w:val="center"/>
        <w:rPr>
          <w:rFonts w:ascii="Times New Roman" w:hAnsi="Times New Roman" w:eastAsia="宋体" w:cs="Times New Roman"/>
          <w:sz w:val="19"/>
          <w:szCs w:val="19"/>
        </w:rPr>
      </w:pPr>
      <w:r>
        <w:rPr>
          <w:rFonts w:ascii="Times New Roman" w:hAnsi="Times New Roman" w:eastAsia="宋体" w:cs="Times New Roman"/>
          <w:position w:val="-26"/>
          <w:sz w:val="19"/>
          <w:szCs w:val="19"/>
        </w:rPr>
        <w:object>
          <v:shape id="_x0000_i1026" o:spt="75" type="#_x0000_t75" style="height:33.95pt;width:264.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p>
    <w:p>
      <w:pPr>
        <w:adjustRightInd w:val="0"/>
        <w:snapToGrid w:val="0"/>
        <w:spacing w:beforeLines="50"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八、建议教材及参考书</w:t>
      </w:r>
    </w:p>
    <w:p>
      <w:pPr>
        <w:spacing w:before="156" w:beforeLines="50" w:after="156" w:afterLines="50" w:line="360" w:lineRule="auto"/>
        <w:ind w:firstLine="420" w:firstLineChars="0"/>
        <w:rPr>
          <w:rFonts w:ascii="黑体" w:hAnsi="黑体" w:eastAsia="黑体"/>
          <w:sz w:val="24"/>
          <w:szCs w:val="24"/>
        </w:rPr>
      </w:pPr>
      <w:r>
        <w:rPr>
          <w:rFonts w:hint="eastAsia" w:ascii="黑体" w:hAnsi="黑体" w:eastAsia="黑体"/>
          <w:sz w:val="24"/>
          <w:szCs w:val="24"/>
        </w:rPr>
        <w:t>推荐</w:t>
      </w:r>
      <w:r>
        <w:rPr>
          <w:rFonts w:ascii="黑体" w:hAnsi="黑体" w:eastAsia="黑体"/>
          <w:sz w:val="24"/>
          <w:szCs w:val="24"/>
        </w:rPr>
        <w:t>教材</w:t>
      </w:r>
    </w:p>
    <w:p>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林子雨. Spark编程基础[M]. 北京:：</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"http://search.dangdang.com/?key3=%C8%CB%C3%F1%D3%CA%B5%E7%B3%F6%B0%E6%C9%E7&amp;medium=01&amp;category_path=01.00.00.00.00.00" \t "_blank" </w:instrText>
      </w:r>
      <w:r>
        <w:rPr>
          <w:rFonts w:hint="eastAsia" w:ascii="宋体" w:hAnsi="宋体" w:eastAsia="宋体" w:cs="宋体"/>
          <w:sz w:val="24"/>
          <w:szCs w:val="24"/>
        </w:rPr>
        <w:fldChar w:fldCharType="separate"/>
      </w:r>
      <w:r>
        <w:rPr>
          <w:rFonts w:hint="eastAsia" w:ascii="宋体" w:hAnsi="宋体" w:eastAsia="宋体" w:cs="宋体"/>
          <w:sz w:val="24"/>
          <w:szCs w:val="24"/>
        </w:rPr>
        <w:t>人民邮电出版社</w:t>
      </w:r>
      <w:r>
        <w:rPr>
          <w:rFonts w:hint="eastAsia" w:ascii="宋体" w:hAnsi="宋体" w:eastAsia="宋体" w:cs="宋体"/>
          <w:sz w:val="24"/>
          <w:szCs w:val="24"/>
        </w:rPr>
        <w:fldChar w:fldCharType="end"/>
      </w:r>
      <w:r>
        <w:rPr>
          <w:rFonts w:hint="eastAsia" w:ascii="宋体" w:hAnsi="宋体" w:eastAsia="宋体" w:cs="宋体"/>
          <w:sz w:val="24"/>
          <w:szCs w:val="24"/>
        </w:rPr>
        <w:t>出版社</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2018.</w:t>
      </w:r>
    </w:p>
    <w:p>
      <w:pPr>
        <w:spacing w:before="156" w:beforeLines="50" w:after="156" w:afterLines="50" w:line="360" w:lineRule="auto"/>
        <w:ind w:firstLine="420" w:firstLineChars="0"/>
        <w:rPr>
          <w:rFonts w:hint="eastAsia" w:ascii="黑体" w:hAnsi="黑体" w:eastAsia="黑体"/>
          <w:sz w:val="24"/>
          <w:szCs w:val="24"/>
        </w:rPr>
      </w:pPr>
      <w:r>
        <w:rPr>
          <w:rFonts w:hint="eastAsia" w:ascii="黑体" w:hAnsi="黑体" w:eastAsia="黑体"/>
          <w:sz w:val="24"/>
          <w:szCs w:val="24"/>
          <w:lang w:val="en-US" w:eastAsia="zh-CN"/>
        </w:rPr>
        <w:t>主要</w:t>
      </w:r>
      <w:r>
        <w:rPr>
          <w:rFonts w:ascii="黑体" w:hAnsi="黑体" w:eastAsia="黑体"/>
          <w:sz w:val="24"/>
          <w:szCs w:val="24"/>
        </w:rPr>
        <w:t>参考书</w:t>
      </w:r>
    </w:p>
    <w:p>
      <w:pPr>
        <w:spacing w:before="156" w:beforeLines="50" w:after="156" w:afterLines="50"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cs="宋体"/>
          <w:sz w:val="24"/>
          <w:szCs w:val="24"/>
          <w:lang w:val="en-US" w:eastAsia="zh-CN"/>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"http://search.dangdang.com/?key2=%D0%A4%B7%BC&amp;medium=01&amp;category_path=01.00.00.00.00.00" \t "_blank" </w:instrText>
      </w:r>
      <w:r>
        <w:rPr>
          <w:rFonts w:hint="eastAsia" w:ascii="宋体" w:hAnsi="宋体" w:eastAsia="宋体" w:cs="宋体"/>
          <w:sz w:val="24"/>
          <w:szCs w:val="24"/>
        </w:rPr>
        <w:fldChar w:fldCharType="separate"/>
      </w:r>
      <w:r>
        <w:rPr>
          <w:rFonts w:hint="eastAsia" w:ascii="宋体" w:hAnsi="宋体" w:eastAsia="宋体" w:cs="宋体"/>
          <w:sz w:val="24"/>
          <w:szCs w:val="24"/>
        </w:rPr>
        <w:t>肖芳</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Spark大数据技术与应用</w:t>
      </w:r>
      <w:r>
        <w:rPr>
          <w:rFonts w:hint="eastAsia" w:ascii="宋体" w:hAnsi="宋体" w:eastAsia="宋体" w:cs="宋体"/>
          <w:sz w:val="24"/>
          <w:szCs w:val="24"/>
          <w:lang w:val="en-US" w:eastAsia="zh-CN"/>
        </w:rPr>
        <w:t xml:space="preserve">[M]. 北京: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"http://search.dangdang.com/?key3=%C8%CB%C3%F1%D3%CA%B5%E7%B3%F6%B0%E6%C9%E7&amp;medium=01&amp;category_path=01.00.00.00.00.00" \t "_blank" </w:instrText>
      </w:r>
      <w:r>
        <w:rPr>
          <w:rFonts w:hint="eastAsia" w:ascii="宋体" w:hAnsi="宋体" w:eastAsia="宋体" w:cs="宋体"/>
          <w:sz w:val="24"/>
          <w:szCs w:val="24"/>
        </w:rPr>
        <w:fldChar w:fldCharType="separate"/>
      </w:r>
      <w:r>
        <w:rPr>
          <w:rFonts w:hint="eastAsia" w:ascii="宋体" w:hAnsi="宋体" w:eastAsia="宋体" w:cs="宋体"/>
          <w:sz w:val="24"/>
          <w:szCs w:val="24"/>
        </w:rPr>
        <w:t>人民邮电出版社</w:t>
      </w:r>
      <w:r>
        <w:rPr>
          <w:rFonts w:hint="eastAsia" w:ascii="宋体" w:hAnsi="宋体" w:eastAsia="宋体" w:cs="宋体"/>
          <w:sz w:val="24"/>
          <w:szCs w:val="24"/>
        </w:rPr>
        <w:fldChar w:fldCharType="end"/>
      </w:r>
      <w:r>
        <w:rPr>
          <w:rFonts w:hint="eastAsia" w:ascii="宋体" w:hAnsi="宋体" w:eastAsia="宋体" w:cs="宋体"/>
          <w:sz w:val="24"/>
          <w:szCs w:val="24"/>
        </w:rPr>
        <w:t>出版社</w:t>
      </w:r>
      <w:r>
        <w:rPr>
          <w:rFonts w:hint="eastAsia" w:ascii="宋体" w:hAnsi="宋体" w:eastAsia="宋体" w:cs="宋体"/>
          <w:sz w:val="24"/>
          <w:szCs w:val="24"/>
          <w:lang w:val="en-US" w:eastAsia="zh-CN"/>
        </w:rPr>
        <w:t>, 2018.</w:t>
      </w:r>
    </w:p>
    <w:p>
      <w:pPr>
        <w:spacing w:line="312" w:lineRule="auto"/>
        <w:ind w:firstLine="482" w:firstLineChars="200"/>
        <w:rPr>
          <w:rFonts w:eastAsia="黑体"/>
          <w:b/>
          <w:sz w:val="24"/>
        </w:rPr>
      </w:pPr>
      <w:r>
        <w:rPr>
          <w:rFonts w:hint="eastAsia" w:eastAsia="黑体"/>
          <w:b/>
          <w:sz w:val="24"/>
        </w:rPr>
        <w:t>制定者：</w:t>
      </w:r>
      <w:r>
        <w:rPr>
          <w:rFonts w:hint="eastAsia" w:eastAsia="黑体"/>
          <w:b/>
          <w:sz w:val="24"/>
          <w:lang w:val="en-US" w:eastAsia="zh-CN"/>
        </w:rPr>
        <w:t xml:space="preserve">       </w:t>
      </w:r>
      <w:r>
        <w:rPr>
          <w:rFonts w:eastAsia="黑体"/>
          <w:b/>
          <w:sz w:val="24"/>
        </w:rPr>
        <w:t xml:space="preserve">  </w:t>
      </w:r>
      <w:r>
        <w:rPr>
          <w:rFonts w:hint="eastAsia" w:eastAsia="黑体"/>
          <w:b/>
          <w:sz w:val="24"/>
        </w:rPr>
        <w:t>审核人：</w:t>
      </w:r>
      <w:r>
        <w:rPr>
          <w:rFonts w:hint="eastAsia" w:eastAsia="黑体"/>
          <w:b/>
          <w:sz w:val="24"/>
          <w:lang w:val="en-US" w:eastAsia="zh-CN"/>
        </w:rPr>
        <w:t xml:space="preserve">     </w:t>
      </w:r>
      <w:r>
        <w:rPr>
          <w:rFonts w:eastAsia="黑体"/>
          <w:b/>
          <w:sz w:val="24"/>
        </w:rPr>
        <w:t xml:space="preserve"> </w:t>
      </w:r>
      <w:r>
        <w:rPr>
          <w:rFonts w:hint="eastAsia" w:eastAsia="黑体"/>
          <w:b/>
          <w:sz w:val="24"/>
        </w:rPr>
        <w:t>批准人：</w:t>
      </w:r>
      <w:r>
        <w:rPr>
          <w:rFonts w:eastAsia="黑体"/>
          <w:b/>
          <w:sz w:val="24"/>
        </w:rPr>
        <w:t xml:space="preserve"> </w:t>
      </w:r>
      <w:r>
        <w:rPr>
          <w:rFonts w:hint="eastAsia" w:eastAsia="黑体"/>
          <w:b/>
          <w:sz w:val="24"/>
        </w:rPr>
        <w:t xml:space="preserve"> </w:t>
      </w:r>
      <w:r>
        <w:rPr>
          <w:rFonts w:hint="eastAsia" w:eastAsia="黑体"/>
          <w:b/>
          <w:sz w:val="24"/>
          <w:lang w:val="en-US" w:eastAsia="zh-CN"/>
        </w:rPr>
        <w:t xml:space="preserve">     </w:t>
      </w:r>
      <w:r>
        <w:rPr>
          <w:rFonts w:hint="eastAsia" w:eastAsia="黑体"/>
          <w:b/>
          <w:sz w:val="24"/>
        </w:rPr>
        <w:t>制定单位（盖章）</w:t>
      </w:r>
    </w:p>
    <w:p>
      <w:pPr>
        <w:spacing w:line="312" w:lineRule="auto"/>
        <w:ind w:firstLine="482" w:firstLineChars="200"/>
        <w:rPr>
          <w:rFonts w:ascii="Times New Roman" w:hAnsi="Times New Roman" w:eastAsia="黑体" w:cs="Times New Roman"/>
          <w:kern w:val="0"/>
          <w:sz w:val="28"/>
          <w:szCs w:val="28"/>
        </w:rPr>
      </w:pPr>
      <w:r>
        <w:rPr>
          <w:rFonts w:hint="eastAsia" w:eastAsia="黑体"/>
          <w:b/>
          <w:sz w:val="24"/>
        </w:rPr>
        <w:t xml:space="preserve"> </w:t>
      </w:r>
      <w:r>
        <w:rPr>
          <w:rFonts w:eastAsia="黑体"/>
          <w:b/>
          <w:sz w:val="24"/>
        </w:rPr>
        <w:t xml:space="preserve">                                    </w:t>
      </w:r>
      <w:r>
        <w:rPr>
          <w:rFonts w:hint="eastAsia" w:eastAsia="黑体"/>
          <w:b/>
          <w:sz w:val="24"/>
        </w:rPr>
        <w:t>制定日期：</w:t>
      </w:r>
      <w:r>
        <w:rPr>
          <w:rFonts w:eastAsia="黑体"/>
          <w:b/>
          <w:sz w:val="24"/>
        </w:rPr>
        <w:t>202</w:t>
      </w:r>
      <w:r>
        <w:rPr>
          <w:rFonts w:hint="eastAsia" w:eastAsia="黑体"/>
          <w:b/>
          <w:sz w:val="24"/>
        </w:rPr>
        <w:t>1年3月1日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3A5E35"/>
    <w:multiLevelType w:val="singleLevel"/>
    <w:tmpl w:val="723A5E3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04C3A"/>
    <w:rsid w:val="000D0CC1"/>
    <w:rsid w:val="001C0CF4"/>
    <w:rsid w:val="001D5219"/>
    <w:rsid w:val="003B4687"/>
    <w:rsid w:val="004254E1"/>
    <w:rsid w:val="00447971"/>
    <w:rsid w:val="004A2D93"/>
    <w:rsid w:val="004B3C3B"/>
    <w:rsid w:val="005A567A"/>
    <w:rsid w:val="005E16B8"/>
    <w:rsid w:val="005F038A"/>
    <w:rsid w:val="00620F2F"/>
    <w:rsid w:val="0062559D"/>
    <w:rsid w:val="007569C2"/>
    <w:rsid w:val="00825476"/>
    <w:rsid w:val="00904C3A"/>
    <w:rsid w:val="00904CC6"/>
    <w:rsid w:val="00913BF6"/>
    <w:rsid w:val="00A02A3D"/>
    <w:rsid w:val="00A62089"/>
    <w:rsid w:val="00C35B93"/>
    <w:rsid w:val="00C866B2"/>
    <w:rsid w:val="00CB50B1"/>
    <w:rsid w:val="00CC269E"/>
    <w:rsid w:val="00D64034"/>
    <w:rsid w:val="00E256D2"/>
    <w:rsid w:val="00E731E9"/>
    <w:rsid w:val="00FC07BD"/>
    <w:rsid w:val="036D11A1"/>
    <w:rsid w:val="039E2620"/>
    <w:rsid w:val="0943516B"/>
    <w:rsid w:val="0E1F4E77"/>
    <w:rsid w:val="10CE37D7"/>
    <w:rsid w:val="1BEE3FC8"/>
    <w:rsid w:val="1BFB0999"/>
    <w:rsid w:val="28DE08E6"/>
    <w:rsid w:val="2CFD5C23"/>
    <w:rsid w:val="2F932AFA"/>
    <w:rsid w:val="3A443900"/>
    <w:rsid w:val="3BDC7282"/>
    <w:rsid w:val="4EC47D27"/>
    <w:rsid w:val="50BA2B68"/>
    <w:rsid w:val="564B2B6D"/>
    <w:rsid w:val="574859A7"/>
    <w:rsid w:val="595138DC"/>
    <w:rsid w:val="5B412935"/>
    <w:rsid w:val="630D366B"/>
    <w:rsid w:val="66072B3E"/>
    <w:rsid w:val="6D6977ED"/>
    <w:rsid w:val="706E6AEF"/>
    <w:rsid w:val="7AE37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7"/>
    <w:qFormat/>
    <w:uiPriority w:val="0"/>
    <w:pPr>
      <w:keepNext/>
      <w:keepLines/>
      <w:spacing w:before="260" w:after="260" w:line="415" w:lineRule="auto"/>
      <w:outlineLvl w:val="1"/>
    </w:pPr>
    <w:rPr>
      <w:rFonts w:ascii="Times New Roman" w:hAnsi="Times New Roman" w:eastAsia="宋体" w:cs="Times New Roman"/>
      <w:b/>
      <w:bCs/>
      <w:kern w:val="0"/>
      <w:sz w:val="30"/>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标题 2 Char"/>
    <w:basedOn w:val="6"/>
    <w:link w:val="2"/>
    <w:qFormat/>
    <w:uiPriority w:val="0"/>
    <w:rPr>
      <w:rFonts w:ascii="Times New Roman" w:hAnsi="Times New Roman" w:eastAsia="宋体" w:cs="Times New Roman"/>
      <w:b/>
      <w:bCs/>
      <w:kern w:val="0"/>
      <w:sz w:val="30"/>
      <w:szCs w:val="32"/>
    </w:rPr>
  </w:style>
  <w:style w:type="character" w:customStyle="1" w:styleId="8">
    <w:name w:val="页眉 Char"/>
    <w:basedOn w:val="6"/>
    <w:link w:val="4"/>
    <w:qFormat/>
    <w:uiPriority w:val="99"/>
    <w:rPr>
      <w:sz w:val="18"/>
      <w:szCs w:val="18"/>
    </w:rPr>
  </w:style>
  <w:style w:type="character" w:customStyle="1" w:styleId="9">
    <w:name w:val="页脚 Char"/>
    <w:basedOn w:val="6"/>
    <w:link w:val="3"/>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430</Words>
  <Characters>2453</Characters>
  <Lines>20</Lines>
  <Paragraphs>5</Paragraphs>
  <TotalTime>2</TotalTime>
  <ScaleCrop>false</ScaleCrop>
  <LinksUpToDate>false</LinksUpToDate>
  <CharactersWithSpaces>2878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2021-01-22T06:41:00Z</dcterms:created>
  <dc:creator>wu jinhua</dc:creator>
  <cp:lastModifiedBy>徐基坤</cp:lastModifiedBy>
  <dcterms:modified xsi:type="dcterms:W3CDTF">2021-04-14T05:16:39Z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19D2D074C5AA496B8E8DE7B674B6FCB9</vt:lpwstr>
  </property>
</Properties>
</file>