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Beszállító [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Beszállító_ID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,Ár,CsomagolásTípusa,VárhatóÉrkezés]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Beszállítás [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dash"/>
          <w:shd w:fill="auto" w:val="clear"/>
        </w:rPr>
        <w:t xml:space="preserve">Raktár_ID,Beszállító_ID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,Darabszám]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Raktárak [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Raktár_ID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,Ár,RaktárbaÉrkezés,Város,Utca,Házszám,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dash"/>
          <w:shd w:fill="auto" w:val="clear"/>
        </w:rPr>
        <w:t xml:space="preserve">Gyárihiba_ID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Gyárihibás [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Gyárihiba_ID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,Ár,Márka,Név]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Rendelés [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Rendelészszám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,VárhatóÉrkezés,Ár,Helyzet,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dash"/>
          <w:shd w:fill="auto" w:val="clear"/>
        </w:rPr>
        <w:t xml:space="preserve">Név,Raktár_ID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Ügyfél [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Szem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lyisz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m,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Név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,Irányítószám,Város,Utca,Házszám,VásárlásId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őpontja,V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ásároltTermék]</w:t>
      </w:r>
    </w:p>
    <w:p>
      <w:pPr>
        <w:tabs>
          <w:tab w:val="center" w:pos="468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Ügyfél_Telefonszám [Telefonszám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dash"/>
          <w:shd w:fill="auto" w:val="clear"/>
        </w:rPr>
        <w:t xml:space="preserve">,Név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