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CC73" w14:textId="1FE8F6B7" w:rsidR="00815A56" w:rsidRDefault="00815A56" w:rsidP="00815A56">
      <w:pPr>
        <w:jc w:val="both"/>
        <w:rPr>
          <w:b/>
          <w:bCs/>
        </w:rPr>
      </w:pPr>
      <w:r w:rsidRPr="00815A56">
        <w:rPr>
          <w:b/>
          <w:bCs/>
        </w:rPr>
        <w:t xml:space="preserve"> Relatório Final do Projeto: Vitalism Core</w:t>
      </w:r>
    </w:p>
    <w:p w14:paraId="3BF4E88D" w14:textId="77777777" w:rsidR="00815A56" w:rsidRDefault="00815A56" w:rsidP="00815A56">
      <w:pPr>
        <w:jc w:val="both"/>
        <w:rPr>
          <w:b/>
          <w:bCs/>
        </w:rPr>
      </w:pPr>
    </w:p>
    <w:p w14:paraId="7C6F4C27" w14:textId="77777777" w:rsidR="00815A56" w:rsidRPr="00815A56" w:rsidRDefault="00815A56" w:rsidP="00815A56">
      <w:pPr>
        <w:jc w:val="both"/>
      </w:pPr>
    </w:p>
    <w:p w14:paraId="23BE11C6" w14:textId="3D8E4C28" w:rsidR="00815A56" w:rsidRDefault="00815A56" w:rsidP="00815A56">
      <w:pPr>
        <w:jc w:val="both"/>
      </w:pPr>
      <w:r w:rsidRPr="00815A56">
        <w:rPr>
          <w:b/>
          <w:bCs/>
        </w:rPr>
        <w:t>Instituição</w:t>
      </w:r>
      <w:r>
        <w:rPr>
          <w:b/>
          <w:bCs/>
        </w:rPr>
        <w:t xml:space="preserve">: </w:t>
      </w:r>
      <w:r w:rsidRPr="00815A56">
        <w:t>Universidade de Coimbra</w:t>
      </w:r>
    </w:p>
    <w:p w14:paraId="10B85D4F" w14:textId="62704D8F" w:rsidR="00815A56" w:rsidRPr="00815A56" w:rsidRDefault="00815A56" w:rsidP="00815A56">
      <w:pPr>
        <w:jc w:val="both"/>
      </w:pPr>
      <w:r>
        <w:t xml:space="preserve">Curso: </w:t>
      </w:r>
      <w:r w:rsidRPr="00815A56">
        <w:t>Curso de Formação - Acertar o Rumo - Programação em Java</w:t>
      </w:r>
      <w:r>
        <w:t xml:space="preserve"> 12ª Edição</w:t>
      </w:r>
    </w:p>
    <w:p w14:paraId="4DBCA309" w14:textId="332E6E0F" w:rsidR="00815A56" w:rsidRPr="00815A56" w:rsidRDefault="00815A56" w:rsidP="00815A56">
      <w:pPr>
        <w:jc w:val="both"/>
      </w:pPr>
      <w:r w:rsidRPr="00815A56">
        <w:rPr>
          <w:b/>
          <w:bCs/>
        </w:rPr>
        <w:t>Unidade Curricular:</w:t>
      </w:r>
      <w:r w:rsidRPr="00815A56">
        <w:t xml:space="preserve"> </w:t>
      </w:r>
      <w:r>
        <w:t>Projeto</w:t>
      </w:r>
    </w:p>
    <w:p w14:paraId="58C75C65" w14:textId="7946A05F" w:rsidR="00815A56" w:rsidRDefault="00815A56" w:rsidP="00815A56">
      <w:pPr>
        <w:jc w:val="both"/>
      </w:pPr>
      <w:r w:rsidRPr="00815A56">
        <w:rPr>
          <w:b/>
          <w:bCs/>
        </w:rPr>
        <w:t>Autores:</w:t>
      </w:r>
      <w:r>
        <w:rPr>
          <w:b/>
          <w:bCs/>
        </w:rPr>
        <w:t xml:space="preserve"> </w:t>
      </w:r>
      <w:r w:rsidRPr="00815A56">
        <w:t>Grupo 3 AOR (Acertar o Rumo - 12ª Edição)</w:t>
      </w:r>
    </w:p>
    <w:p w14:paraId="34874BFB" w14:textId="14F8DAF4" w:rsidR="00815A56" w:rsidRPr="00815A56" w:rsidRDefault="00815A56" w:rsidP="00815A56">
      <w:pPr>
        <w:jc w:val="both"/>
      </w:pPr>
      <w:proofErr w:type="spellStart"/>
      <w:r>
        <w:t>Francileide</w:t>
      </w:r>
      <w:proofErr w:type="spellEnd"/>
      <w:r>
        <w:t xml:space="preserve"> Vasconcelos, Luis Ferreira , Tiago Pancas</w:t>
      </w:r>
    </w:p>
    <w:p w14:paraId="73307D82" w14:textId="22653342" w:rsidR="00815A56" w:rsidRPr="00815A56" w:rsidRDefault="00815A56" w:rsidP="00815A56">
      <w:pPr>
        <w:jc w:val="both"/>
      </w:pPr>
      <w:r w:rsidRPr="00815A56">
        <w:rPr>
          <w:b/>
          <w:bCs/>
        </w:rPr>
        <w:t>Orientador</w:t>
      </w:r>
      <w:r>
        <w:rPr>
          <w:b/>
          <w:bCs/>
        </w:rPr>
        <w:t xml:space="preserve">: </w:t>
      </w:r>
      <w:r>
        <w:t>João Braz Simões</w:t>
      </w:r>
    </w:p>
    <w:p w14:paraId="264BD6DE" w14:textId="7A1CB74F" w:rsidR="00815A56" w:rsidRPr="00815A56" w:rsidRDefault="00815A56" w:rsidP="00815A56">
      <w:pPr>
        <w:jc w:val="both"/>
      </w:pPr>
      <w:r w:rsidRPr="00815A56">
        <w:rPr>
          <w:b/>
          <w:bCs/>
        </w:rPr>
        <w:t>Data:</w:t>
      </w:r>
      <w:r w:rsidRPr="00815A56">
        <w:t xml:space="preserve"> </w:t>
      </w:r>
      <w:r>
        <w:t>5</w:t>
      </w:r>
      <w:r w:rsidRPr="00815A56">
        <w:t xml:space="preserve"> de </w:t>
      </w:r>
      <w:r w:rsidRPr="00815A56">
        <w:t>julho</w:t>
      </w:r>
      <w:r w:rsidRPr="00815A56">
        <w:t xml:space="preserve"> de 2026</w:t>
      </w:r>
    </w:p>
    <w:p w14:paraId="467ED931" w14:textId="77777777" w:rsidR="00815A56" w:rsidRPr="00815A56" w:rsidRDefault="00815A56" w:rsidP="00815A56">
      <w:pPr>
        <w:jc w:val="both"/>
      </w:pPr>
    </w:p>
    <w:p w14:paraId="00E97BA8" w14:textId="77777777" w:rsidR="00815A56" w:rsidRDefault="00815A56" w:rsidP="00815A56">
      <w:pPr>
        <w:jc w:val="both"/>
        <w:rPr>
          <w:b/>
          <w:bCs/>
        </w:rPr>
      </w:pPr>
    </w:p>
    <w:p w14:paraId="72D04512" w14:textId="77777777" w:rsidR="00815A56" w:rsidRDefault="00815A56" w:rsidP="00815A56">
      <w:pPr>
        <w:jc w:val="both"/>
        <w:rPr>
          <w:b/>
          <w:bCs/>
        </w:rPr>
      </w:pPr>
    </w:p>
    <w:p w14:paraId="255D4D4B" w14:textId="77777777" w:rsidR="00815A56" w:rsidRDefault="00815A56" w:rsidP="00815A56">
      <w:pPr>
        <w:jc w:val="both"/>
        <w:rPr>
          <w:b/>
          <w:bCs/>
        </w:rPr>
      </w:pPr>
    </w:p>
    <w:p w14:paraId="2C168A10" w14:textId="77777777" w:rsidR="00815A56" w:rsidRDefault="00815A56" w:rsidP="00815A56">
      <w:pPr>
        <w:jc w:val="both"/>
        <w:rPr>
          <w:b/>
          <w:bCs/>
        </w:rPr>
      </w:pPr>
    </w:p>
    <w:p w14:paraId="65C16D56" w14:textId="77777777" w:rsidR="00815A56" w:rsidRDefault="00815A56" w:rsidP="00815A56">
      <w:pPr>
        <w:jc w:val="both"/>
        <w:rPr>
          <w:b/>
          <w:bCs/>
        </w:rPr>
      </w:pPr>
    </w:p>
    <w:p w14:paraId="4DB4D3EF" w14:textId="77777777" w:rsidR="00815A56" w:rsidRDefault="00815A56" w:rsidP="00815A56">
      <w:pPr>
        <w:jc w:val="both"/>
        <w:rPr>
          <w:b/>
          <w:bCs/>
        </w:rPr>
      </w:pPr>
    </w:p>
    <w:p w14:paraId="26632653" w14:textId="77777777" w:rsidR="00815A56" w:rsidRDefault="00815A56" w:rsidP="00815A56">
      <w:pPr>
        <w:jc w:val="both"/>
        <w:rPr>
          <w:b/>
          <w:bCs/>
        </w:rPr>
      </w:pPr>
    </w:p>
    <w:p w14:paraId="64D4804E" w14:textId="77777777" w:rsidR="00815A56" w:rsidRDefault="00815A56" w:rsidP="00815A56">
      <w:pPr>
        <w:jc w:val="both"/>
        <w:rPr>
          <w:b/>
          <w:bCs/>
        </w:rPr>
      </w:pPr>
    </w:p>
    <w:p w14:paraId="294FFE4A" w14:textId="77777777" w:rsidR="00815A56" w:rsidRDefault="00815A56" w:rsidP="00815A56">
      <w:pPr>
        <w:jc w:val="both"/>
        <w:rPr>
          <w:b/>
          <w:bCs/>
        </w:rPr>
      </w:pPr>
    </w:p>
    <w:p w14:paraId="00EBE797" w14:textId="77777777" w:rsidR="00815A56" w:rsidRDefault="00815A56" w:rsidP="00815A56">
      <w:pPr>
        <w:jc w:val="both"/>
        <w:rPr>
          <w:b/>
          <w:bCs/>
        </w:rPr>
      </w:pPr>
    </w:p>
    <w:p w14:paraId="70ABF73D" w14:textId="77777777" w:rsidR="00815A56" w:rsidRDefault="00815A56" w:rsidP="00815A56">
      <w:pPr>
        <w:jc w:val="both"/>
        <w:rPr>
          <w:b/>
          <w:bCs/>
        </w:rPr>
      </w:pPr>
    </w:p>
    <w:p w14:paraId="70F4C37F" w14:textId="77777777" w:rsidR="00815A56" w:rsidRDefault="00815A56" w:rsidP="00815A56">
      <w:pPr>
        <w:jc w:val="both"/>
        <w:rPr>
          <w:b/>
          <w:bCs/>
        </w:rPr>
      </w:pPr>
    </w:p>
    <w:p w14:paraId="141A2C15" w14:textId="77777777" w:rsidR="00815A56" w:rsidRDefault="00815A56" w:rsidP="00815A56">
      <w:pPr>
        <w:jc w:val="both"/>
        <w:rPr>
          <w:b/>
          <w:bCs/>
        </w:rPr>
      </w:pPr>
    </w:p>
    <w:p w14:paraId="3AA3AC60" w14:textId="77777777" w:rsidR="00815A56" w:rsidRDefault="00815A56" w:rsidP="00815A56">
      <w:pPr>
        <w:jc w:val="both"/>
        <w:rPr>
          <w:b/>
          <w:bCs/>
        </w:rPr>
      </w:pPr>
    </w:p>
    <w:p w14:paraId="33285984" w14:textId="77777777" w:rsidR="00815A56" w:rsidRDefault="00815A56" w:rsidP="00815A56">
      <w:pPr>
        <w:jc w:val="both"/>
        <w:rPr>
          <w:b/>
          <w:bCs/>
        </w:rPr>
      </w:pPr>
    </w:p>
    <w:p w14:paraId="280CA9E7" w14:textId="77777777" w:rsidR="00815A56" w:rsidRDefault="00815A56" w:rsidP="00815A56">
      <w:pPr>
        <w:jc w:val="both"/>
        <w:rPr>
          <w:b/>
          <w:bCs/>
        </w:rPr>
      </w:pPr>
    </w:p>
    <w:p w14:paraId="68E48EDA" w14:textId="77777777" w:rsidR="00815A56" w:rsidRDefault="00815A56" w:rsidP="00815A56">
      <w:pPr>
        <w:jc w:val="both"/>
        <w:rPr>
          <w:b/>
          <w:bCs/>
        </w:rPr>
      </w:pPr>
    </w:p>
    <w:p w14:paraId="4BE03D6B" w14:textId="77777777" w:rsidR="00815A56" w:rsidRDefault="00815A56" w:rsidP="00815A56">
      <w:pPr>
        <w:jc w:val="both"/>
        <w:rPr>
          <w:b/>
          <w:bCs/>
        </w:rPr>
      </w:pPr>
    </w:p>
    <w:p w14:paraId="5FA769AB" w14:textId="77777777" w:rsidR="00815A56" w:rsidRDefault="00815A56" w:rsidP="00815A56">
      <w:pPr>
        <w:jc w:val="both"/>
        <w:rPr>
          <w:b/>
          <w:bCs/>
        </w:rPr>
      </w:pPr>
    </w:p>
    <w:p w14:paraId="0B5EFEC7" w14:textId="74A100C5" w:rsidR="00815A56" w:rsidRPr="00815A56" w:rsidRDefault="00815A56" w:rsidP="00815A56">
      <w:pPr>
        <w:jc w:val="both"/>
      </w:pPr>
      <w:r w:rsidRPr="00815A56">
        <w:rPr>
          <w:b/>
          <w:bCs/>
        </w:rPr>
        <w:t>Índice</w:t>
      </w:r>
    </w:p>
    <w:p w14:paraId="5660C0D4" w14:textId="77777777" w:rsidR="00815A56" w:rsidRPr="00815A56" w:rsidRDefault="00815A56" w:rsidP="00815A56">
      <w:pPr>
        <w:jc w:val="both"/>
      </w:pPr>
      <w:r w:rsidRPr="00815A56">
        <w:t>1. Introdução e Motivação</w:t>
      </w:r>
    </w:p>
    <w:p w14:paraId="58D2691E" w14:textId="77777777" w:rsidR="00815A56" w:rsidRPr="00815A56" w:rsidRDefault="00815A56" w:rsidP="00815A56">
      <w:pPr>
        <w:jc w:val="both"/>
      </w:pPr>
      <w:r w:rsidRPr="00815A56">
        <w:t>2. Visão Geral da Arquitetura</w:t>
      </w:r>
    </w:p>
    <w:p w14:paraId="1B179784" w14:textId="77777777" w:rsidR="00815A56" w:rsidRPr="00815A56" w:rsidRDefault="00815A56" w:rsidP="00815A56">
      <w:pPr>
        <w:jc w:val="both"/>
      </w:pPr>
      <w:r w:rsidRPr="00815A56">
        <w:t>3. Modelação da Base de Dados e Domínio</w:t>
      </w:r>
    </w:p>
    <w:p w14:paraId="731C60D7" w14:textId="77777777" w:rsidR="00815A56" w:rsidRPr="00815A56" w:rsidRDefault="00815A56" w:rsidP="00815A56">
      <w:pPr>
        <w:jc w:val="both"/>
      </w:pPr>
      <w:r w:rsidRPr="00815A56">
        <w:t>4. Segurança e Autenticação</w:t>
      </w:r>
    </w:p>
    <w:p w14:paraId="22BC19A9" w14:textId="77777777" w:rsidR="00815A56" w:rsidRPr="00815A56" w:rsidRDefault="00815A56" w:rsidP="00815A56">
      <w:pPr>
        <w:jc w:val="both"/>
      </w:pPr>
      <w:r w:rsidRPr="00815A56">
        <w:t xml:space="preserve">5. Integração com BioGears e </w:t>
      </w:r>
      <w:proofErr w:type="spellStart"/>
      <w:r w:rsidRPr="00815A56">
        <w:t>Stream</w:t>
      </w:r>
      <w:proofErr w:type="spellEnd"/>
      <w:r w:rsidRPr="00815A56">
        <w:t xml:space="preserve"> </w:t>
      </w:r>
      <w:proofErr w:type="spellStart"/>
      <w:r w:rsidRPr="00815A56">
        <w:t>Windowing</w:t>
      </w:r>
      <w:proofErr w:type="spellEnd"/>
    </w:p>
    <w:p w14:paraId="25311E1F" w14:textId="77777777" w:rsidR="00815A56" w:rsidRPr="00815A56" w:rsidRDefault="00815A56" w:rsidP="00815A56">
      <w:pPr>
        <w:jc w:val="both"/>
      </w:pPr>
      <w:r w:rsidRPr="00815A56">
        <w:t>6. Gestão de Estado e Comunicação em Tempo Real</w:t>
      </w:r>
    </w:p>
    <w:p w14:paraId="685D47CD" w14:textId="77777777" w:rsidR="00815A56" w:rsidRPr="00815A56" w:rsidRDefault="00815A56" w:rsidP="00815A56">
      <w:pPr>
        <w:jc w:val="both"/>
      </w:pPr>
      <w:r w:rsidRPr="00815A56">
        <w:t>7. Motor de Regras Clínicas e Alertas</w:t>
      </w:r>
    </w:p>
    <w:p w14:paraId="5D987AAF" w14:textId="77777777" w:rsidR="00815A56" w:rsidRPr="00815A56" w:rsidRDefault="00815A56" w:rsidP="00815A56">
      <w:pPr>
        <w:jc w:val="both"/>
      </w:pPr>
      <w:r w:rsidRPr="00815A56">
        <w:t>8. Geração de Relatórios Clínicos e Auditoria (PDF)</w:t>
      </w:r>
    </w:p>
    <w:p w14:paraId="3DA7650A" w14:textId="77777777" w:rsidR="00815A56" w:rsidRPr="00815A56" w:rsidRDefault="00815A56" w:rsidP="00815A56">
      <w:pPr>
        <w:jc w:val="both"/>
      </w:pPr>
      <w:r w:rsidRPr="00815A56">
        <w:t xml:space="preserve">9. Interface do Utilizador (UI/UX) e Design </w:t>
      </w:r>
      <w:proofErr w:type="spellStart"/>
      <w:r w:rsidRPr="00815A56">
        <w:t>System</w:t>
      </w:r>
      <w:proofErr w:type="spellEnd"/>
    </w:p>
    <w:p w14:paraId="59DC05D3" w14:textId="77777777" w:rsidR="00815A56" w:rsidRPr="00815A56" w:rsidRDefault="00815A56" w:rsidP="00815A56">
      <w:pPr>
        <w:jc w:val="both"/>
      </w:pPr>
      <w:r w:rsidRPr="00815A56">
        <w:t>10. Resultados Obtidos</w:t>
      </w:r>
    </w:p>
    <w:p w14:paraId="68D85DA5" w14:textId="77777777" w:rsidR="00815A56" w:rsidRPr="00815A56" w:rsidRDefault="00815A56" w:rsidP="00815A56">
      <w:pPr>
        <w:jc w:val="both"/>
      </w:pPr>
      <w:r w:rsidRPr="00815A56">
        <w:t>11. Qualidade de Código, Observabilidade e Testes</w:t>
      </w:r>
    </w:p>
    <w:p w14:paraId="4F8D75A8" w14:textId="77777777" w:rsidR="00815A56" w:rsidRPr="00815A56" w:rsidRDefault="00815A56" w:rsidP="00815A56">
      <w:pPr>
        <w:jc w:val="both"/>
      </w:pPr>
      <w:r w:rsidRPr="00815A56">
        <w:t>12. Dificuldades Encontradas e Soluções</w:t>
      </w:r>
    </w:p>
    <w:p w14:paraId="00E78B65" w14:textId="77777777" w:rsidR="00815A56" w:rsidRPr="00815A56" w:rsidRDefault="00815A56" w:rsidP="00815A56">
      <w:pPr>
        <w:jc w:val="both"/>
      </w:pPr>
      <w:r w:rsidRPr="00815A56">
        <w:t>13. Conclusões e Visão para Trabalho Futuro</w:t>
      </w:r>
    </w:p>
    <w:p w14:paraId="4DDB619B" w14:textId="77777777" w:rsidR="00815A56" w:rsidRPr="00815A56" w:rsidRDefault="00815A56" w:rsidP="00815A56">
      <w:pPr>
        <w:jc w:val="both"/>
      </w:pPr>
    </w:p>
    <w:p w14:paraId="743C4ED3" w14:textId="4940B19D" w:rsidR="00815A56" w:rsidRDefault="00815A56" w:rsidP="00815A56">
      <w:pPr>
        <w:jc w:val="both"/>
      </w:pPr>
    </w:p>
    <w:p w14:paraId="32682432" w14:textId="77777777" w:rsidR="00815A56" w:rsidRDefault="00815A56" w:rsidP="00815A56">
      <w:pPr>
        <w:jc w:val="both"/>
      </w:pPr>
    </w:p>
    <w:p w14:paraId="4771E433" w14:textId="77777777" w:rsidR="00815A56" w:rsidRDefault="00815A56" w:rsidP="00815A56">
      <w:pPr>
        <w:jc w:val="both"/>
      </w:pPr>
    </w:p>
    <w:p w14:paraId="4864F646" w14:textId="77777777" w:rsidR="00815A56" w:rsidRDefault="00815A56" w:rsidP="00815A56">
      <w:pPr>
        <w:jc w:val="both"/>
      </w:pPr>
    </w:p>
    <w:p w14:paraId="54FFE27F" w14:textId="77777777" w:rsidR="00815A56" w:rsidRDefault="00815A56" w:rsidP="00815A56">
      <w:pPr>
        <w:jc w:val="both"/>
      </w:pPr>
    </w:p>
    <w:p w14:paraId="75C7394D" w14:textId="77777777" w:rsidR="00815A56" w:rsidRDefault="00815A56" w:rsidP="00815A56">
      <w:pPr>
        <w:jc w:val="both"/>
      </w:pPr>
    </w:p>
    <w:p w14:paraId="2A0F14B9" w14:textId="77777777" w:rsidR="00815A56" w:rsidRDefault="00815A56" w:rsidP="00815A56">
      <w:pPr>
        <w:jc w:val="both"/>
      </w:pPr>
    </w:p>
    <w:p w14:paraId="0D0E7486" w14:textId="77777777" w:rsidR="00815A56" w:rsidRDefault="00815A56" w:rsidP="00815A56">
      <w:pPr>
        <w:jc w:val="both"/>
      </w:pPr>
    </w:p>
    <w:p w14:paraId="4DF8B190" w14:textId="77777777" w:rsidR="00815A56" w:rsidRDefault="00815A56" w:rsidP="00815A56">
      <w:pPr>
        <w:jc w:val="both"/>
      </w:pPr>
    </w:p>
    <w:p w14:paraId="7409A226" w14:textId="77777777" w:rsidR="00815A56" w:rsidRPr="00815A56" w:rsidRDefault="00815A56" w:rsidP="00815A56">
      <w:pPr>
        <w:jc w:val="both"/>
      </w:pPr>
    </w:p>
    <w:p w14:paraId="48A8DFF3" w14:textId="77777777" w:rsidR="00815A56" w:rsidRPr="00815A56" w:rsidRDefault="00815A56" w:rsidP="00815A56">
      <w:pPr>
        <w:jc w:val="both"/>
      </w:pPr>
    </w:p>
    <w:p w14:paraId="11A44B51" w14:textId="309E815E" w:rsidR="00815A56" w:rsidRPr="00815A56" w:rsidRDefault="00815A56" w:rsidP="00815A56">
      <w:pPr>
        <w:jc w:val="both"/>
      </w:pPr>
      <w:r w:rsidRPr="00815A56">
        <w:rPr>
          <w:b/>
          <w:bCs/>
        </w:rPr>
        <w:lastRenderedPageBreak/>
        <w:t>1. Introdução e Motivação</w:t>
      </w:r>
    </w:p>
    <w:p w14:paraId="66EA1453" w14:textId="236E4423" w:rsidR="00815A56" w:rsidRDefault="00815A56" w:rsidP="00815A56">
      <w:pPr>
        <w:jc w:val="both"/>
      </w:pPr>
      <w:r w:rsidRPr="00815A56">
        <w:t xml:space="preserve">O presente relatório documenta o desenvolvimento do </w:t>
      </w:r>
      <w:r w:rsidRPr="00815A56">
        <w:rPr>
          <w:b/>
          <w:bCs/>
        </w:rPr>
        <w:t>Vitalism Core</w:t>
      </w:r>
      <w:r w:rsidRPr="00815A56">
        <w:t>, uma aplicação web para simulação, gestão e monitorização de sinais vitais de pacientes virtuais. O desafio consistia na conceção e desenvolvimento de uma aplicação web capaz de simular, monitorizar e gerir sinais vitais de pacientes virtuais, cumprindo os requisitos funcionais e técnicos definidos no enunciado — o que implicava ir além de uma aplicação de registos convencional (CRUD). No contexto da saúde e do treino médico, a latência e a precisão dos dados têm impacto direto na utilidade de uma ferramenta de simulação. A motivação central ao conceber o Vitalism Core foi desenvolver um simulador capaz de processar dados fisiológicos em tempo real (provenientes do motor BioGears) e de reagir a desvios clínicos de forma atempada. Definimos como objetivos adicionais a resiliência do sistema perante falhas e a apresentação de uma interface adequada a um contexto de telemetria clínica. Desde o início do projeto, procurámos aplicar práticas consolidadas de engenharia de software para responder a estes requisitos.</w:t>
      </w:r>
    </w:p>
    <w:p w14:paraId="4065003E" w14:textId="77777777" w:rsidR="00293C72" w:rsidRPr="00815A56" w:rsidRDefault="00293C72" w:rsidP="00815A56">
      <w:pPr>
        <w:jc w:val="both"/>
      </w:pPr>
    </w:p>
    <w:p w14:paraId="3D1AB34E" w14:textId="77777777" w:rsidR="00815A56" w:rsidRPr="00815A56" w:rsidRDefault="00815A56" w:rsidP="00815A56">
      <w:pPr>
        <w:jc w:val="both"/>
      </w:pPr>
    </w:p>
    <w:p w14:paraId="445D9A8B" w14:textId="08498740" w:rsidR="00815A56" w:rsidRPr="00815A56" w:rsidRDefault="00815A56" w:rsidP="00815A56">
      <w:pPr>
        <w:jc w:val="both"/>
      </w:pPr>
      <w:r w:rsidRPr="00815A56">
        <w:rPr>
          <w:b/>
          <w:bCs/>
        </w:rPr>
        <w:t>2. Visão Geral da Arquitetura</w:t>
      </w:r>
    </w:p>
    <w:p w14:paraId="55FE8CDA" w14:textId="10D2E7CF" w:rsidR="00815A56" w:rsidRPr="00815A56" w:rsidRDefault="00815A56" w:rsidP="00815A56">
      <w:pPr>
        <w:jc w:val="both"/>
      </w:pPr>
      <w:r w:rsidRPr="00815A56">
        <w:t xml:space="preserve">Para facilitar a escalabilidade e a manutenção futura, optámos por uma arquitetura desacoplada em duas camadas principais (Client-Server). No Backend, a escolha recaiu sobre o </w:t>
      </w:r>
      <w:r w:rsidRPr="00815A56">
        <w:rPr>
          <w:b/>
          <w:bCs/>
        </w:rPr>
        <w:t>Spring Boot 3</w:t>
      </w:r>
      <w:r w:rsidRPr="00815A56">
        <w:t xml:space="preserve"> utilizando Java 21, compatível com o requisito de Java 17 ou superior, devido à maturidade do seu contentor de Injeção de Dependências (</w:t>
      </w:r>
      <w:proofErr w:type="spellStart"/>
      <w:r w:rsidRPr="00815A56">
        <w:t>IoC</w:t>
      </w:r>
      <w:proofErr w:type="spellEnd"/>
      <w:r w:rsidRPr="00815A56">
        <w:t xml:space="preserve">), ou seja, o mecanismo que gere automaticamente a criação e ligação entre os componentes da aplicação, e à facilidade de criação de APIs RESTful estruturadas. Utilizámos o Maven como ferramenta de build para gestão de dependências. Para o Frontend, construímos uma Single Page Application (SPA) usando </w:t>
      </w:r>
      <w:r w:rsidRPr="00815A56">
        <w:rPr>
          <w:b/>
          <w:bCs/>
        </w:rPr>
        <w:t>Reac</w:t>
      </w:r>
      <w:r>
        <w:rPr>
          <w:b/>
          <w:bCs/>
        </w:rPr>
        <w:t>t</w:t>
      </w:r>
      <w:r w:rsidRPr="00815A56">
        <w:t xml:space="preserve"> potenciado pelo </w:t>
      </w:r>
      <w:r w:rsidRPr="00815A56">
        <w:rPr>
          <w:b/>
          <w:bCs/>
        </w:rPr>
        <w:t>Vite</w:t>
      </w:r>
      <w:r w:rsidRPr="00815A56">
        <w:t>. O Vite proporcionou tempos de compilação reduzidos durante o desenvolvimento através do Hot Module Replacement (HMR), uma funcionalidade que permite atualizar componentes no browser sem recarregar a página inteira. O React permitiu criar uma interface baseada em componentes reativos, o que se revelou adequado para um painel médico que necessita de atualizar sinais vitais com frequência elevada sem comprometer a fluidez do browser.</w:t>
      </w:r>
    </w:p>
    <w:p w14:paraId="4A39DEB5" w14:textId="77777777" w:rsidR="00815A56" w:rsidRDefault="00815A56" w:rsidP="00815A56">
      <w:pPr>
        <w:jc w:val="both"/>
      </w:pPr>
    </w:p>
    <w:p w14:paraId="2C574F5D" w14:textId="77777777" w:rsidR="00AE3D56" w:rsidRDefault="00AE3D56" w:rsidP="00815A56">
      <w:pPr>
        <w:jc w:val="both"/>
      </w:pPr>
    </w:p>
    <w:p w14:paraId="4775F532" w14:textId="77777777" w:rsidR="00AE3D56" w:rsidRDefault="00AE3D56" w:rsidP="00815A56">
      <w:pPr>
        <w:jc w:val="both"/>
      </w:pPr>
    </w:p>
    <w:p w14:paraId="4831FD9A" w14:textId="77777777" w:rsidR="00AE3D56" w:rsidRPr="00AE3D56" w:rsidRDefault="00AE3D56" w:rsidP="00AE3D56">
      <w:pPr>
        <w:jc w:val="both"/>
      </w:pPr>
      <w:r w:rsidRPr="00AE3D56">
        <w:lastRenderedPageBreak/>
        <w:t>O diagrama seguinte ilustra o fluxo de dados e a separação de responsabilidades entre as diferentes camadas do sistema, desde a interação do utilizador até à persistência na base de dados:</w:t>
      </w:r>
    </w:p>
    <w:p w14:paraId="60F87300" w14:textId="77777777" w:rsidR="00AE3D56" w:rsidRDefault="00AE3D56" w:rsidP="00815A56">
      <w:pPr>
        <w:jc w:val="both"/>
      </w:pPr>
    </w:p>
    <w:p w14:paraId="51352D6C" w14:textId="5F29FF33" w:rsidR="00AE3D56" w:rsidRDefault="00AE3D56" w:rsidP="00815A56">
      <w:pPr>
        <w:jc w:val="both"/>
      </w:pPr>
      <w:r>
        <w:rPr>
          <w:noProof/>
        </w:rPr>
        <w:drawing>
          <wp:inline distT="0" distB="0" distL="0" distR="0" wp14:anchorId="69301F31" wp14:editId="3BD3A790">
            <wp:extent cx="5400040" cy="5907405"/>
            <wp:effectExtent l="0" t="0" r="0" b="0"/>
            <wp:docPr id="1083138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8036" name="Imagem 1083138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899D" w14:textId="77777777" w:rsidR="00AE3D56" w:rsidRDefault="00AE3D56" w:rsidP="00815A56">
      <w:pPr>
        <w:jc w:val="both"/>
      </w:pPr>
    </w:p>
    <w:p w14:paraId="7BAD100D" w14:textId="77777777" w:rsidR="00AE3D56" w:rsidRDefault="00AE3D56" w:rsidP="00815A56">
      <w:pPr>
        <w:jc w:val="both"/>
      </w:pPr>
    </w:p>
    <w:p w14:paraId="764A5AB4" w14:textId="77777777" w:rsidR="00AE3D56" w:rsidRDefault="00AE3D56" w:rsidP="00815A56">
      <w:pPr>
        <w:jc w:val="both"/>
      </w:pPr>
    </w:p>
    <w:p w14:paraId="723BD5D4" w14:textId="77777777" w:rsidR="00AE3D56" w:rsidRDefault="00AE3D56" w:rsidP="00815A56">
      <w:pPr>
        <w:jc w:val="both"/>
      </w:pPr>
    </w:p>
    <w:p w14:paraId="63C172E8" w14:textId="77777777" w:rsidR="00AE3D56" w:rsidRDefault="00AE3D56" w:rsidP="00815A56">
      <w:pPr>
        <w:jc w:val="both"/>
      </w:pPr>
    </w:p>
    <w:p w14:paraId="538E4B3C" w14:textId="77777777" w:rsidR="00AE3D56" w:rsidRPr="00815A56" w:rsidRDefault="00AE3D56" w:rsidP="00815A56">
      <w:pPr>
        <w:jc w:val="both"/>
      </w:pPr>
    </w:p>
    <w:p w14:paraId="2921A404" w14:textId="602D38EF" w:rsidR="00815A56" w:rsidRPr="00815A56" w:rsidRDefault="00815A56" w:rsidP="00815A56">
      <w:pPr>
        <w:jc w:val="both"/>
      </w:pPr>
      <w:r w:rsidRPr="00815A56">
        <w:rPr>
          <w:b/>
          <w:bCs/>
        </w:rPr>
        <w:lastRenderedPageBreak/>
        <w:t>3. Modelação da Base de Dados e Domínio</w:t>
      </w:r>
    </w:p>
    <w:p w14:paraId="0A9DF444" w14:textId="77777777" w:rsidR="00815A56" w:rsidRPr="00815A56" w:rsidRDefault="00815A56" w:rsidP="00815A56">
      <w:pPr>
        <w:jc w:val="both"/>
      </w:pPr>
      <w:r w:rsidRPr="00815A56">
        <w:t>Para a camada de persistência, utilizámos o Spring Data JPA acoplado a uma base de dados relacional H2 (persistida em disco). O modelo inclui 11 entidades JPA organizadas em torno das áreas funcionais do sistema (utilizadores, cenários clínicos, simulações, regras, alertas e relatórios). Uma das decisões arquiteturais mais relevantes foi a implementação de uma classe base abstrata denominada `Auditable`. Com o auxílio do `@SuperBuilder` do Lombok e anotações do Hibernate (`@</w:t>
      </w:r>
      <w:proofErr w:type="spellStart"/>
      <w:r w:rsidRPr="00815A56">
        <w:t>CreationTimestamp</w:t>
      </w:r>
      <w:proofErr w:type="spellEnd"/>
      <w:r w:rsidRPr="00815A56">
        <w:t>`, `@UpdateTimestamp`), garantimos que todas as entidades herdam automaticamente campos de auditoria (quem criou, quando atualizou, IP de rede de origem), evitando duplicação de código.</w:t>
      </w:r>
    </w:p>
    <w:p w14:paraId="68B07AC4" w14:textId="77777777" w:rsidR="00815A56" w:rsidRPr="00815A56" w:rsidRDefault="00815A56" w:rsidP="00815A56">
      <w:pPr>
        <w:jc w:val="both"/>
      </w:pPr>
    </w:p>
    <w:p w14:paraId="55629588" w14:textId="2B8887E8" w:rsidR="00815A56" w:rsidRDefault="00815A56" w:rsidP="00815A56">
      <w:pPr>
        <w:jc w:val="both"/>
      </w:pPr>
      <w:r w:rsidRPr="00815A56">
        <w:t xml:space="preserve">Adicionalmente, na gestão de dados críticos, implementámos o mecanismo de </w:t>
      </w:r>
      <w:r w:rsidRPr="00815A56">
        <w:rPr>
          <w:b/>
          <w:bCs/>
        </w:rPr>
        <w:t>Soft Delete</w:t>
      </w:r>
      <w:r w:rsidRPr="00815A56">
        <w:t xml:space="preserve"> através da anotação `@SQLRestriction`. Optámos por esta abordagem em detrimento de uma simples filtragem manual nas </w:t>
      </w:r>
      <w:proofErr w:type="spellStart"/>
      <w:r w:rsidRPr="00815A56">
        <w:t>queries</w:t>
      </w:r>
      <w:proofErr w:type="spellEnd"/>
      <w:r w:rsidRPr="00815A56">
        <w:t xml:space="preserve"> (</w:t>
      </w:r>
      <w:proofErr w:type="spellStart"/>
      <w:r w:rsidRPr="00815A56">
        <w:t>ex</w:t>
      </w:r>
      <w:proofErr w:type="spellEnd"/>
      <w:r w:rsidRPr="00815A56">
        <w:t xml:space="preserve">: `WHERE active = </w:t>
      </w:r>
      <w:proofErr w:type="spellStart"/>
      <w:r w:rsidRPr="00815A56">
        <w:t>true</w:t>
      </w:r>
      <w:proofErr w:type="spellEnd"/>
      <w:r w:rsidRPr="00815A56">
        <w:t xml:space="preserve">`) porque a `@SQLRestriction` aplica o filtro de forma automática e transparente a todas as consultas JPA sem intervenção do programador, eliminando o risco de um desenvolvedor esquecer o filtro numa </w:t>
      </w:r>
      <w:proofErr w:type="spellStart"/>
      <w:r w:rsidRPr="00815A56">
        <w:t>query</w:t>
      </w:r>
      <w:proofErr w:type="spellEnd"/>
      <w:r w:rsidRPr="00815A56">
        <w:t xml:space="preserve"> e expor acidentalmente registos inativados. Os registos apagados (como um utilizador removido) são inativados logicamente (`active = false`), assegurando que o histórico médico e os dados de auditoria permanecem na base de dados.</w:t>
      </w:r>
    </w:p>
    <w:p w14:paraId="6B183CC7" w14:textId="77777777" w:rsidR="00367970" w:rsidRDefault="00367970" w:rsidP="00815A56">
      <w:pPr>
        <w:jc w:val="both"/>
      </w:pPr>
    </w:p>
    <w:p w14:paraId="1494D487" w14:textId="77777777" w:rsidR="00741F48" w:rsidRDefault="00741F48" w:rsidP="00815A56">
      <w:pPr>
        <w:jc w:val="both"/>
      </w:pPr>
    </w:p>
    <w:p w14:paraId="0FA1404B" w14:textId="77777777" w:rsidR="00741F48" w:rsidRDefault="00741F48" w:rsidP="00815A56">
      <w:pPr>
        <w:jc w:val="both"/>
      </w:pPr>
    </w:p>
    <w:p w14:paraId="11F15F69" w14:textId="77777777" w:rsidR="00741F48" w:rsidRDefault="00741F48" w:rsidP="00815A56">
      <w:pPr>
        <w:jc w:val="both"/>
      </w:pPr>
    </w:p>
    <w:p w14:paraId="5626C01E" w14:textId="77777777" w:rsidR="00741F48" w:rsidRDefault="00741F48" w:rsidP="00815A56">
      <w:pPr>
        <w:jc w:val="both"/>
      </w:pPr>
    </w:p>
    <w:p w14:paraId="02D2A66C" w14:textId="77777777" w:rsidR="00741F48" w:rsidRDefault="00741F48" w:rsidP="00815A56">
      <w:pPr>
        <w:jc w:val="both"/>
      </w:pPr>
    </w:p>
    <w:p w14:paraId="5640EF7A" w14:textId="77777777" w:rsidR="00741F48" w:rsidRDefault="00741F48" w:rsidP="00815A56">
      <w:pPr>
        <w:jc w:val="both"/>
      </w:pPr>
    </w:p>
    <w:p w14:paraId="111EBD93" w14:textId="77777777" w:rsidR="00741F48" w:rsidRDefault="00741F48" w:rsidP="00815A56">
      <w:pPr>
        <w:jc w:val="both"/>
      </w:pPr>
    </w:p>
    <w:p w14:paraId="465B0628" w14:textId="77777777" w:rsidR="00741F48" w:rsidRDefault="00741F48" w:rsidP="00815A56">
      <w:pPr>
        <w:jc w:val="both"/>
      </w:pPr>
    </w:p>
    <w:p w14:paraId="28F49028" w14:textId="77777777" w:rsidR="00741F48" w:rsidRDefault="00741F48" w:rsidP="00815A56">
      <w:pPr>
        <w:jc w:val="both"/>
      </w:pPr>
    </w:p>
    <w:p w14:paraId="6355B650" w14:textId="77777777" w:rsidR="00741F48" w:rsidRDefault="00741F48" w:rsidP="00815A56">
      <w:pPr>
        <w:jc w:val="both"/>
      </w:pPr>
    </w:p>
    <w:p w14:paraId="332FED41" w14:textId="77777777" w:rsidR="00741F48" w:rsidRDefault="00741F48" w:rsidP="00815A56">
      <w:pPr>
        <w:jc w:val="both"/>
      </w:pPr>
    </w:p>
    <w:p w14:paraId="78048A12" w14:textId="77777777" w:rsidR="00741F48" w:rsidRPr="00741F48" w:rsidRDefault="00741F48" w:rsidP="00741F48">
      <w:pPr>
        <w:jc w:val="both"/>
      </w:pPr>
      <w:r w:rsidRPr="00741F48">
        <w:lastRenderedPageBreak/>
        <w:t>O diagrama Entidade-Relacionamento (ER) abaixo ilustra a estrutura física da nossa base de dados relacional (H2), evidenciando as tabelas principais e as relações que ligam os dados de telemetria aos respetivos utilizadores e cenários clínicos.</w:t>
      </w:r>
    </w:p>
    <w:p w14:paraId="118C72B7" w14:textId="77777777" w:rsidR="00367970" w:rsidRDefault="00367970" w:rsidP="00815A56">
      <w:pPr>
        <w:jc w:val="both"/>
      </w:pPr>
    </w:p>
    <w:p w14:paraId="2591C527" w14:textId="0028687A" w:rsidR="00916D95" w:rsidRDefault="00741F48" w:rsidP="00367970">
      <w:pPr>
        <w:jc w:val="both"/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drawing>
          <wp:inline distT="0" distB="0" distL="0" distR="0" wp14:anchorId="293CBBC8" wp14:editId="00BB4FC6">
            <wp:extent cx="5400040" cy="4364355"/>
            <wp:effectExtent l="0" t="0" r="0" b="0"/>
            <wp:docPr id="4355824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82418" name="Imagem 435582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D60C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6D4FA0E3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6EBA5101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50590B59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621DD5DB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41239B4B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18CC551C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2F7C8B3B" w14:textId="77777777" w:rsidR="00741F48" w:rsidRDefault="00741F48" w:rsidP="00367970">
      <w:pPr>
        <w:jc w:val="both"/>
        <w:rPr>
          <w:color w:val="EE0000"/>
          <w:sz w:val="32"/>
          <w:szCs w:val="32"/>
        </w:rPr>
      </w:pPr>
    </w:p>
    <w:p w14:paraId="3D534970" w14:textId="77777777" w:rsidR="00741F48" w:rsidRPr="00741F48" w:rsidRDefault="00741F48" w:rsidP="00741F48">
      <w:pPr>
        <w:jc w:val="both"/>
        <w:rPr>
          <w:sz w:val="32"/>
          <w:szCs w:val="32"/>
        </w:rPr>
      </w:pPr>
      <w:r w:rsidRPr="00741F48">
        <w:rPr>
          <w:sz w:val="32"/>
          <w:szCs w:val="32"/>
        </w:rPr>
        <w:lastRenderedPageBreak/>
        <w:t>Ao nível do código aplicacional em Java, esta estrutura relacional foi transposta para um modelo orientado a objetos (JPA). O diagrama de classes seguinte detalha o nosso modelo de Domínio, evidenciando os atributos de cada entidade e a forma transversal como todas herdam o comportamento de registo temporal e autoria a partir da classe base abstrata `Auditable`.</w:t>
      </w:r>
    </w:p>
    <w:p w14:paraId="2A002147" w14:textId="77777777" w:rsidR="00741F48" w:rsidRPr="00916D95" w:rsidRDefault="00741F48" w:rsidP="00367970">
      <w:pPr>
        <w:jc w:val="both"/>
        <w:rPr>
          <w:color w:val="EE0000"/>
          <w:sz w:val="32"/>
          <w:szCs w:val="32"/>
        </w:rPr>
      </w:pPr>
    </w:p>
    <w:p w14:paraId="420F6490" w14:textId="61C91D7C" w:rsidR="00815A56" w:rsidRDefault="00741F48" w:rsidP="00815A56">
      <w:pPr>
        <w:jc w:val="both"/>
      </w:pPr>
      <w:r>
        <w:rPr>
          <w:noProof/>
        </w:rPr>
        <w:drawing>
          <wp:inline distT="0" distB="0" distL="0" distR="0" wp14:anchorId="7B7D1867" wp14:editId="0640D86C">
            <wp:extent cx="5400040" cy="2811145"/>
            <wp:effectExtent l="0" t="0" r="0" b="8255"/>
            <wp:docPr id="17318098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986" name="Imagem 1731809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3E2D" w14:textId="77777777" w:rsidR="00293C72" w:rsidRDefault="00293C72" w:rsidP="00815A56">
      <w:pPr>
        <w:jc w:val="both"/>
      </w:pPr>
    </w:p>
    <w:p w14:paraId="16D56B13" w14:textId="77777777" w:rsidR="00741F48" w:rsidRDefault="00741F48" w:rsidP="00815A56">
      <w:pPr>
        <w:jc w:val="both"/>
      </w:pPr>
    </w:p>
    <w:p w14:paraId="140A5808" w14:textId="77777777" w:rsidR="00741F48" w:rsidRPr="00815A56" w:rsidRDefault="00741F48" w:rsidP="00815A56">
      <w:pPr>
        <w:jc w:val="both"/>
      </w:pPr>
    </w:p>
    <w:p w14:paraId="6391C034" w14:textId="5F6C13F7" w:rsidR="00815A56" w:rsidRPr="00815A56" w:rsidRDefault="00815A56" w:rsidP="00815A56">
      <w:pPr>
        <w:jc w:val="both"/>
      </w:pPr>
      <w:r w:rsidRPr="00815A56">
        <w:rPr>
          <w:b/>
          <w:bCs/>
        </w:rPr>
        <w:t>4. Segurança e Autenticação</w:t>
      </w:r>
    </w:p>
    <w:p w14:paraId="69876733" w14:textId="77777777" w:rsidR="00815A56" w:rsidRPr="00815A56" w:rsidRDefault="00815A56" w:rsidP="00815A56">
      <w:pPr>
        <w:jc w:val="both"/>
      </w:pPr>
      <w:r w:rsidRPr="00815A56">
        <w:t xml:space="preserve">A abordagem à segurança procurou cobrir os vetores de ataque mais comuns em aplicações web. Após avaliar a utilização de JWTs (JSON Web Tokens) versus Sessões Tradicionais, decidimos não utilizar JWTs guardados no `localStorage` do browser, uma vez que estes ficam expostos a ataques de XSS (Cross-Site Scripting). Em alternativa, optámos por cookies `JSESSIONID` geridas pelo servidor (HTTP-Only e Secure), nativas do Spring Security. </w:t>
      </w:r>
      <w:proofErr w:type="gramStart"/>
      <w:r w:rsidRPr="00815A56">
        <w:t>Implementámos Role</w:t>
      </w:r>
      <w:proofErr w:type="gramEnd"/>
      <w:r w:rsidRPr="00815A56">
        <w:t>-</w:t>
      </w:r>
      <w:proofErr w:type="spellStart"/>
      <w:r w:rsidRPr="00815A56">
        <w:t>Based</w:t>
      </w:r>
      <w:proofErr w:type="spellEnd"/>
      <w:r w:rsidRPr="00815A56">
        <w:t xml:space="preserve"> Access </w:t>
      </w:r>
      <w:proofErr w:type="spellStart"/>
      <w:r w:rsidRPr="00815A56">
        <w:t>Control</w:t>
      </w:r>
      <w:proofErr w:type="spellEnd"/>
      <w:r w:rsidRPr="00815A56">
        <w:t xml:space="preserve"> (RBAC) com três perfis distintos: `ADMIN`, `MANAGER` e `USER`. Para reforçar a proteção da aplicação, aplicámos validação Fail-Fast — isto é, rejeição imediata de dados inválidos antes de qualquer processamento subsequente — através de anotações do Jakarta </w:t>
      </w:r>
      <w:proofErr w:type="spellStart"/>
      <w:r w:rsidRPr="00815A56">
        <w:t>Validation</w:t>
      </w:r>
      <w:proofErr w:type="spellEnd"/>
      <w:r w:rsidRPr="00815A56">
        <w:t xml:space="preserve"> nos Data </w:t>
      </w:r>
      <w:proofErr w:type="spellStart"/>
      <w:r w:rsidRPr="00815A56">
        <w:t>Transfer</w:t>
      </w:r>
      <w:proofErr w:type="spellEnd"/>
      <w:r w:rsidRPr="00815A56">
        <w:t xml:space="preserve"> </w:t>
      </w:r>
      <w:proofErr w:type="spellStart"/>
      <w:r w:rsidRPr="00815A56">
        <w:t>Objects</w:t>
      </w:r>
      <w:proofErr w:type="spellEnd"/>
      <w:r w:rsidRPr="00815A56">
        <w:t xml:space="preserve"> (</w:t>
      </w:r>
      <w:proofErr w:type="spellStart"/>
      <w:r w:rsidRPr="00815A56">
        <w:t>DTOs</w:t>
      </w:r>
      <w:proofErr w:type="spellEnd"/>
      <w:r w:rsidRPr="00815A56">
        <w:t xml:space="preserve">). Desta </w:t>
      </w:r>
      <w:r w:rsidRPr="00815A56">
        <w:lastRenderedPageBreak/>
        <w:t xml:space="preserve">forma, </w:t>
      </w:r>
      <w:proofErr w:type="spellStart"/>
      <w:r w:rsidRPr="00815A56">
        <w:t>payloads</w:t>
      </w:r>
      <w:proofErr w:type="spellEnd"/>
      <w:r w:rsidRPr="00815A56">
        <w:t xml:space="preserve"> inválidos ou palavras-passe que não cumpram os requisitos de complexidade são rejeitados na fronteira da API, evitando a execução desnecessária de operações mais pesadas como a encriptação </w:t>
      </w:r>
      <w:proofErr w:type="spellStart"/>
      <w:r w:rsidRPr="00815A56">
        <w:t>BCrypt</w:t>
      </w:r>
      <w:proofErr w:type="spellEnd"/>
      <w:r w:rsidRPr="00815A56">
        <w:t>.</w:t>
      </w:r>
    </w:p>
    <w:p w14:paraId="0A8F0757" w14:textId="77777777" w:rsidR="00815A56" w:rsidRPr="00815A56" w:rsidRDefault="00815A56" w:rsidP="00815A56">
      <w:pPr>
        <w:jc w:val="both"/>
      </w:pPr>
    </w:p>
    <w:p w14:paraId="2C195917" w14:textId="77777777" w:rsidR="00815A56" w:rsidRDefault="00815A56" w:rsidP="00815A56">
      <w:pPr>
        <w:jc w:val="both"/>
      </w:pPr>
      <w:r w:rsidRPr="00815A56">
        <w:t xml:space="preserve">Para proteção contra ataques de CSRF (Cross-Site </w:t>
      </w:r>
      <w:proofErr w:type="spellStart"/>
      <w:r w:rsidRPr="00815A56">
        <w:t>Request</w:t>
      </w:r>
      <w:proofErr w:type="spellEnd"/>
      <w:r w:rsidRPr="00815A56">
        <w:t xml:space="preserve"> </w:t>
      </w:r>
      <w:proofErr w:type="spellStart"/>
      <w:r w:rsidRPr="00815A56">
        <w:t>Forgery</w:t>
      </w:r>
      <w:proofErr w:type="spellEnd"/>
      <w:r w:rsidRPr="00815A56">
        <w:t>), configurámos o `</w:t>
      </w:r>
      <w:proofErr w:type="spellStart"/>
      <w:r w:rsidRPr="00815A56">
        <w:t>CookieCsrfTokenRepository</w:t>
      </w:r>
      <w:proofErr w:type="spellEnd"/>
      <w:r w:rsidRPr="00815A56">
        <w:t>` do Spring Security com `</w:t>
      </w:r>
      <w:proofErr w:type="spellStart"/>
      <w:r w:rsidRPr="00815A56">
        <w:t>httpOnly</w:t>
      </w:r>
      <w:proofErr w:type="spellEnd"/>
      <w:r w:rsidRPr="00815A56">
        <w:t xml:space="preserve"> = false`, permitindo que o </w:t>
      </w:r>
      <w:proofErr w:type="spellStart"/>
      <w:r w:rsidRPr="00815A56">
        <w:t>frontend</w:t>
      </w:r>
      <w:proofErr w:type="spellEnd"/>
      <w:r w:rsidRPr="00815A56">
        <w:t xml:space="preserve"> React leia o cookie `XSRF-TOKEN` e o reenvie automaticamente no </w:t>
      </w:r>
      <w:proofErr w:type="spellStart"/>
      <w:r w:rsidRPr="00815A56">
        <w:t>header</w:t>
      </w:r>
      <w:proofErr w:type="spellEnd"/>
      <w:r w:rsidRPr="00815A56">
        <w:t xml:space="preserve"> `X-XSRF-TOKEN` em cada pedido </w:t>
      </w:r>
      <w:proofErr w:type="spellStart"/>
      <w:r w:rsidRPr="00815A56">
        <w:t>mutativo</w:t>
      </w:r>
      <w:proofErr w:type="spellEnd"/>
      <w:r w:rsidRPr="00815A56">
        <w:t xml:space="preserve"> (POST, PUT, DELETE). Um filtro dedicado no `</w:t>
      </w:r>
      <w:proofErr w:type="spellStart"/>
      <w:r w:rsidRPr="00815A56">
        <w:t>SecurityConfig</w:t>
      </w:r>
      <w:proofErr w:type="spellEnd"/>
      <w:r w:rsidRPr="00815A56">
        <w:t xml:space="preserve">` força a resolução e envio do </w:t>
      </w:r>
      <w:proofErr w:type="spellStart"/>
      <w:r w:rsidRPr="00815A56">
        <w:t>token</w:t>
      </w:r>
      <w:proofErr w:type="spellEnd"/>
      <w:r w:rsidRPr="00815A56">
        <w:t xml:space="preserve"> CSRF em cada resposta. Os </w:t>
      </w:r>
      <w:proofErr w:type="spellStart"/>
      <w:r w:rsidRPr="00815A56">
        <w:t>endpoints</w:t>
      </w:r>
      <w:proofErr w:type="spellEnd"/>
      <w:r w:rsidRPr="00815A56">
        <w:t xml:space="preserve"> de autenticação (`/</w:t>
      </w:r>
      <w:proofErr w:type="spellStart"/>
      <w:r w:rsidRPr="00815A56">
        <w:t>api</w:t>
      </w:r>
      <w:proofErr w:type="spellEnd"/>
      <w:r w:rsidRPr="00815A56">
        <w:t>/</w:t>
      </w:r>
      <w:proofErr w:type="spellStart"/>
      <w:r w:rsidRPr="00815A56">
        <w:t>auth</w:t>
      </w:r>
      <w:proofErr w:type="spellEnd"/>
      <w:r w:rsidRPr="00815A56">
        <w:t xml:space="preserve">/**`) e de </w:t>
      </w:r>
      <w:proofErr w:type="spellStart"/>
      <w:r w:rsidRPr="00815A56">
        <w:t>WebSocket</w:t>
      </w:r>
      <w:proofErr w:type="spellEnd"/>
      <w:r w:rsidRPr="00815A56">
        <w:t xml:space="preserve"> (`/</w:t>
      </w:r>
      <w:proofErr w:type="spellStart"/>
      <w:r w:rsidRPr="00815A56">
        <w:t>ws</w:t>
      </w:r>
      <w:proofErr w:type="spellEnd"/>
      <w:r w:rsidRPr="00815A56">
        <w:t>/**`) foram excluídos da verificação CSRF, uma vez que os primeiros utilizam credenciais explícitas e os segundos dependem da sessão autenticada já estabelecida.</w:t>
      </w:r>
    </w:p>
    <w:p w14:paraId="05CEBDA9" w14:textId="77777777" w:rsidR="00293C72" w:rsidRPr="00815A56" w:rsidRDefault="00293C72" w:rsidP="00815A56">
      <w:pPr>
        <w:jc w:val="both"/>
      </w:pPr>
    </w:p>
    <w:p w14:paraId="637BA1F1" w14:textId="77777777" w:rsidR="00815A56" w:rsidRPr="00815A56" w:rsidRDefault="00815A56" w:rsidP="00815A56">
      <w:pPr>
        <w:jc w:val="both"/>
      </w:pPr>
    </w:p>
    <w:p w14:paraId="19008B8C" w14:textId="61D90A42" w:rsidR="00815A56" w:rsidRPr="00815A56" w:rsidRDefault="00815A56" w:rsidP="00815A56">
      <w:pPr>
        <w:jc w:val="both"/>
      </w:pPr>
      <w:r w:rsidRPr="00815A56">
        <w:rPr>
          <w:b/>
          <w:bCs/>
        </w:rPr>
        <w:t xml:space="preserve">5. Integração com BioGears e </w:t>
      </w:r>
      <w:proofErr w:type="spellStart"/>
      <w:r w:rsidRPr="00815A56">
        <w:rPr>
          <w:b/>
          <w:bCs/>
        </w:rPr>
        <w:t>Stream</w:t>
      </w:r>
      <w:proofErr w:type="spellEnd"/>
    </w:p>
    <w:p w14:paraId="44F62A0A" w14:textId="77777777" w:rsidR="00815A56" w:rsidRPr="00815A56" w:rsidRDefault="00815A56" w:rsidP="00815A56">
      <w:pPr>
        <w:jc w:val="both"/>
      </w:pPr>
      <w:r w:rsidRPr="00815A56">
        <w:t xml:space="preserve">A integração com a telemetria do motor BioGears representou o componente de maior complexidade técnica do projeto. Como a simulação gera dados em tempo contínuo, carregar tudo para memória em estruturas de objetos densos provocaria pressão excessiva sobre o </w:t>
      </w:r>
      <w:proofErr w:type="spellStart"/>
      <w:r w:rsidRPr="00815A56">
        <w:t>Garbage</w:t>
      </w:r>
      <w:proofErr w:type="spellEnd"/>
      <w:r w:rsidRPr="00815A56">
        <w:t xml:space="preserve"> </w:t>
      </w:r>
      <w:proofErr w:type="spellStart"/>
      <w:r w:rsidRPr="00815A56">
        <w:t>Collector</w:t>
      </w:r>
      <w:proofErr w:type="spellEnd"/>
      <w:r w:rsidRPr="00815A56">
        <w:t xml:space="preserve">. Para mitigar este problema, </w:t>
      </w:r>
      <w:proofErr w:type="spellStart"/>
      <w:r w:rsidRPr="00815A56">
        <w:t>refatorámos</w:t>
      </w:r>
      <w:proofErr w:type="spellEnd"/>
      <w:r w:rsidRPr="00815A56">
        <w:t xml:space="preserve"> a cadeia de processamento da telemetria, substituindo objetos complexos por tipos primitivos (`</w:t>
      </w:r>
      <w:proofErr w:type="spellStart"/>
      <w:r w:rsidRPr="00815A56">
        <w:t>Double</w:t>
      </w:r>
      <w:proofErr w:type="spellEnd"/>
      <w:r w:rsidRPr="00815A56">
        <w:t>`). Criámos o `</w:t>
      </w:r>
      <w:proofErr w:type="spellStart"/>
      <w:r w:rsidRPr="00815A56">
        <w:t>BioGearsParserService</w:t>
      </w:r>
      <w:proofErr w:type="spellEnd"/>
      <w:r w:rsidRPr="00815A56">
        <w:t>`, responsável por interpretar ficheiros CSV e mapear os parâmetros recebidos para a norma internacional IEEE 11073 SDC (</w:t>
      </w:r>
      <w:proofErr w:type="spellStart"/>
      <w:r w:rsidRPr="00815A56">
        <w:t>Standardized</w:t>
      </w:r>
      <w:proofErr w:type="spellEnd"/>
      <w:r w:rsidRPr="00815A56">
        <w:t xml:space="preserve"> Data </w:t>
      </w:r>
      <w:proofErr w:type="spellStart"/>
      <w:r w:rsidRPr="00815A56">
        <w:t>Collection</w:t>
      </w:r>
      <w:proofErr w:type="spellEnd"/>
      <w:r w:rsidRPr="00815A56">
        <w:t>). Para gerir a reprodução dos dados temporais na simulação "Live", desenhámos o `</w:t>
      </w:r>
      <w:proofErr w:type="spellStart"/>
      <w:r w:rsidRPr="00815A56">
        <w:t>SimulationEngineService</w:t>
      </w:r>
      <w:proofErr w:type="spellEnd"/>
      <w:r w:rsidRPr="00815A56">
        <w:t>`, que funciona como um motor de reprodução, agendando e injetando as leituras métricas a cada segundo.</w:t>
      </w:r>
    </w:p>
    <w:p w14:paraId="32B7939B" w14:textId="77777777" w:rsidR="00815A56" w:rsidRPr="00815A56" w:rsidRDefault="00815A56" w:rsidP="00815A56">
      <w:pPr>
        <w:jc w:val="both"/>
      </w:pPr>
    </w:p>
    <w:p w14:paraId="47A67035" w14:textId="77777777" w:rsidR="00815A56" w:rsidRPr="00815A56" w:rsidRDefault="00815A56" w:rsidP="00815A56">
      <w:pPr>
        <w:jc w:val="both"/>
      </w:pPr>
      <w:r w:rsidRPr="00815A56">
        <w:t>Para limitar o consumo de memória RAM, utilizámos a estrutura `</w:t>
      </w:r>
      <w:proofErr w:type="spellStart"/>
      <w:r w:rsidRPr="00815A56">
        <w:t>EvictingQueue</w:t>
      </w:r>
      <w:proofErr w:type="spellEnd"/>
      <w:r w:rsidRPr="00815A56">
        <w:t xml:space="preserve">` da biblioteca Google </w:t>
      </w:r>
      <w:proofErr w:type="spellStart"/>
      <w:r w:rsidRPr="00815A56">
        <w:t>Guava</w:t>
      </w:r>
      <w:proofErr w:type="spellEnd"/>
      <w:r w:rsidRPr="00815A56">
        <w:t xml:space="preserve"> — escolhida especificamente por oferecer uma fila de capacidade fixa com descarte automático dos elementos mais antigos — implementando uma Janela Deslizante (</w:t>
      </w:r>
      <w:proofErr w:type="spellStart"/>
      <w:r w:rsidRPr="00815A56">
        <w:t>Sliding</w:t>
      </w:r>
      <w:proofErr w:type="spellEnd"/>
      <w:r w:rsidRPr="00815A56">
        <w:t xml:space="preserve"> </w:t>
      </w:r>
      <w:proofErr w:type="spellStart"/>
      <w:r w:rsidRPr="00815A56">
        <w:t>Window</w:t>
      </w:r>
      <w:proofErr w:type="spellEnd"/>
      <w:r w:rsidRPr="00815A56">
        <w:t>), ou seja, uma estrutura que mantém apenas uma porção recente dos dados em memória, descartando automaticamente os mais antigos. No nosso caso, a janela retém os últimos 5000 eventos de telemetria.</w:t>
      </w:r>
    </w:p>
    <w:p w14:paraId="572B855B" w14:textId="77777777" w:rsidR="00815A56" w:rsidRDefault="00815A56" w:rsidP="00815A56">
      <w:pPr>
        <w:jc w:val="both"/>
      </w:pPr>
    </w:p>
    <w:p w14:paraId="3BA7E7AC" w14:textId="5D9BC5D8" w:rsidR="00815A56" w:rsidRPr="00815A56" w:rsidRDefault="00815A56" w:rsidP="00815A56">
      <w:pPr>
        <w:jc w:val="both"/>
      </w:pPr>
      <w:r w:rsidRPr="00815A56">
        <w:rPr>
          <w:b/>
          <w:bCs/>
        </w:rPr>
        <w:lastRenderedPageBreak/>
        <w:t>6. Gestão de Estado e Comunicação em Tempo Real</w:t>
      </w:r>
    </w:p>
    <w:p w14:paraId="336F95BD" w14:textId="25B01A8C" w:rsidR="00815A56" w:rsidRPr="00815A56" w:rsidRDefault="00815A56" w:rsidP="00815A56">
      <w:pPr>
        <w:jc w:val="both"/>
      </w:pPr>
      <w:r w:rsidRPr="00815A56">
        <w:t xml:space="preserve">Considerámos que o tradicional HTTP </w:t>
      </w:r>
      <w:proofErr w:type="spellStart"/>
      <w:r w:rsidRPr="00815A56">
        <w:t>Polling</w:t>
      </w:r>
      <w:proofErr w:type="spellEnd"/>
      <w:r w:rsidRPr="00815A56">
        <w:t xml:space="preserve"> (onde o </w:t>
      </w:r>
      <w:proofErr w:type="spellStart"/>
      <w:r w:rsidRPr="00815A56">
        <w:t>frontend</w:t>
      </w:r>
      <w:proofErr w:type="spellEnd"/>
      <w:r w:rsidRPr="00815A56">
        <w:t xml:space="preserve"> faz pedidos GET contínuos) seria inadequado para este contexto, por sobrecarregar a rede e introduzir latência num ambiente que simula monitorização clínica. Em alternativa, implementámos comunicação bidirecional utilizando </w:t>
      </w:r>
      <w:proofErr w:type="spellStart"/>
      <w:r w:rsidRPr="00815A56">
        <w:rPr>
          <w:b/>
          <w:bCs/>
        </w:rPr>
        <w:t>WebSockets</w:t>
      </w:r>
      <w:proofErr w:type="spellEnd"/>
      <w:r w:rsidRPr="00815A56">
        <w:t xml:space="preserve"> (através do protocolo STOMP via </w:t>
      </w:r>
      <w:proofErr w:type="spellStart"/>
      <w:r w:rsidRPr="00815A56">
        <w:t>SockJS</w:t>
      </w:r>
      <w:proofErr w:type="spellEnd"/>
      <w:r w:rsidRPr="00815A56">
        <w:t xml:space="preserve">). Do lado do </w:t>
      </w:r>
      <w:proofErr w:type="spellStart"/>
      <w:r w:rsidRPr="00815A56">
        <w:t>frontend</w:t>
      </w:r>
      <w:proofErr w:type="spellEnd"/>
      <w:r w:rsidRPr="00815A56">
        <w:t xml:space="preserve">, optámos pela biblioteca </w:t>
      </w:r>
      <w:proofErr w:type="spellStart"/>
      <w:r w:rsidRPr="00815A56">
        <w:rPr>
          <w:b/>
          <w:bCs/>
        </w:rPr>
        <w:t>Zustand</w:t>
      </w:r>
      <w:proofErr w:type="spellEnd"/>
      <w:r w:rsidRPr="00815A56">
        <w:t xml:space="preserve"> para gerir o estado global da simulação, em detrimento do </w:t>
      </w:r>
      <w:proofErr w:type="spellStart"/>
      <w:r w:rsidRPr="00815A56">
        <w:t>Redux</w:t>
      </w:r>
      <w:proofErr w:type="spellEnd"/>
      <w:r w:rsidRPr="00815A56">
        <w:t xml:space="preserve">, por ser mais leve e adequado às necessidades do projeto. O </w:t>
      </w:r>
      <w:proofErr w:type="spellStart"/>
      <w:r w:rsidRPr="00815A56">
        <w:t>Zustand</w:t>
      </w:r>
      <w:proofErr w:type="spellEnd"/>
      <w:r w:rsidRPr="00815A56">
        <w:t xml:space="preserve"> permitiu implementar uma fila circular que descarta as leituras mais antigas à medida que novos dados chegam via </w:t>
      </w:r>
      <w:proofErr w:type="spellStart"/>
      <w:r w:rsidRPr="00815A56">
        <w:t>WebSocket</w:t>
      </w:r>
      <w:proofErr w:type="spellEnd"/>
      <w:r w:rsidRPr="00815A56">
        <w:t xml:space="preserve">, mantendo a </w:t>
      </w:r>
      <w:proofErr w:type="spellStart"/>
      <w:r w:rsidRPr="00815A56">
        <w:t>renderização</w:t>
      </w:r>
      <w:proofErr w:type="spellEnd"/>
      <w:r w:rsidRPr="00815A56">
        <w:t xml:space="preserve"> dos gráficos temporais fluida.</w:t>
      </w:r>
    </w:p>
    <w:p w14:paraId="5AD04ED9" w14:textId="77777777" w:rsidR="00815A56" w:rsidRDefault="00815A56" w:rsidP="00815A56">
      <w:pPr>
        <w:jc w:val="both"/>
      </w:pPr>
    </w:p>
    <w:p w14:paraId="3C4CFABD" w14:textId="77777777" w:rsidR="00293C72" w:rsidRPr="00815A56" w:rsidRDefault="00293C72" w:rsidP="00815A56">
      <w:pPr>
        <w:jc w:val="both"/>
      </w:pPr>
    </w:p>
    <w:p w14:paraId="046DB6D9" w14:textId="24387A14" w:rsidR="00815A56" w:rsidRPr="00815A56" w:rsidRDefault="00815A56" w:rsidP="00815A56">
      <w:pPr>
        <w:jc w:val="both"/>
      </w:pPr>
      <w:r w:rsidRPr="00815A56">
        <w:rPr>
          <w:b/>
          <w:bCs/>
        </w:rPr>
        <w:t>7. Motor de Regras Clínicas e Alertas</w:t>
      </w:r>
    </w:p>
    <w:p w14:paraId="000C5869" w14:textId="77777777" w:rsidR="00815A56" w:rsidRPr="00815A56" w:rsidRDefault="00815A56" w:rsidP="00815A56">
      <w:pPr>
        <w:jc w:val="both"/>
      </w:pPr>
      <w:r w:rsidRPr="00815A56">
        <w:t>Um sistema de simulação necessita de detetar anomalias nos dados fisiológicos para ter utilidade prática. Para este efeito, desenvolvemos o `</w:t>
      </w:r>
      <w:proofErr w:type="spellStart"/>
      <w:r w:rsidRPr="00815A56">
        <w:t>RuleEvaluatorService</w:t>
      </w:r>
      <w:proofErr w:type="spellEnd"/>
      <w:r w:rsidRPr="00815A56">
        <w:t xml:space="preserve">`, que atua como um supervisor assíncrono sobre o fluxo de dados. Para evitar o </w:t>
      </w:r>
      <w:proofErr w:type="spellStart"/>
      <w:r w:rsidRPr="00815A56">
        <w:t>antipadrão</w:t>
      </w:r>
      <w:proofErr w:type="spellEnd"/>
      <w:r w:rsidRPr="00815A56">
        <w:t xml:space="preserve"> de Anemia de Domínio — uma situação em que as entidades do modelo contêm apenas dados, sem qualquer lógica de negócio associada — a complexidade da avaliação condicional foi colocada diretamente na entidade `Rule`. O sistema baseia-se numa </w:t>
      </w:r>
      <w:proofErr w:type="spellStart"/>
      <w:r w:rsidRPr="00815A56">
        <w:t>Domain-Specific</w:t>
      </w:r>
      <w:proofErr w:type="spellEnd"/>
      <w:r w:rsidRPr="00815A56">
        <w:t xml:space="preserve"> </w:t>
      </w:r>
      <w:proofErr w:type="spellStart"/>
      <w:r w:rsidRPr="00815A56">
        <w:t>Language</w:t>
      </w:r>
      <w:proofErr w:type="spellEnd"/>
      <w:r w:rsidRPr="00815A56">
        <w:t xml:space="preserve"> (DSL), ou seja, uma linguagem específica do domínio que permite representar regras clínicas de forma configurável, persistida em formato JSON na base de dados. Durante a execução de uma simulação, o motor avalia condições matemáticas e lógicas (</w:t>
      </w:r>
      <w:proofErr w:type="spellStart"/>
      <w:r w:rsidRPr="00815A56">
        <w:t>ex</w:t>
      </w:r>
      <w:proofErr w:type="spellEnd"/>
      <w:r w:rsidRPr="00815A56">
        <w:t>: `</w:t>
      </w:r>
      <w:proofErr w:type="spellStart"/>
      <w:r w:rsidRPr="00815A56">
        <w:t>HeartRate</w:t>
      </w:r>
      <w:proofErr w:type="spellEnd"/>
      <w:r w:rsidRPr="00815A56">
        <w:t xml:space="preserve"> &gt; 100 AND SpO2 &lt; 90`) em memória. Ao detetar uma violação, o sistema emite alertas classificados por severidade (`INFO`, `WARNING`, `CRITICAL`) através do canal STOMP para o painel de controlo.</w:t>
      </w:r>
    </w:p>
    <w:p w14:paraId="74A862BF" w14:textId="77777777" w:rsidR="00815A56" w:rsidRDefault="00815A56" w:rsidP="00815A56">
      <w:pPr>
        <w:jc w:val="both"/>
      </w:pPr>
    </w:p>
    <w:p w14:paraId="48154C61" w14:textId="77777777" w:rsidR="00293C72" w:rsidRPr="00815A56" w:rsidRDefault="00293C72" w:rsidP="00815A56">
      <w:pPr>
        <w:jc w:val="both"/>
      </w:pPr>
    </w:p>
    <w:p w14:paraId="7AE138D6" w14:textId="26AAEE51" w:rsidR="00815A56" w:rsidRPr="00815A56" w:rsidRDefault="00815A56" w:rsidP="00815A56">
      <w:pPr>
        <w:jc w:val="both"/>
      </w:pPr>
      <w:r w:rsidRPr="00815A56">
        <w:rPr>
          <w:b/>
          <w:bCs/>
        </w:rPr>
        <w:t>8. Geração de Relatórios Clínicos e Auditoria (PDF)</w:t>
      </w:r>
    </w:p>
    <w:p w14:paraId="2D4E7689" w14:textId="65F513D1" w:rsidR="00815A56" w:rsidRPr="00815A56" w:rsidRDefault="00815A56" w:rsidP="00815A56">
      <w:pPr>
        <w:jc w:val="both"/>
      </w:pPr>
      <w:r w:rsidRPr="00815A56">
        <w:t xml:space="preserve">No fim de cada simulação (quer seja importada em modo </w:t>
      </w:r>
      <w:proofErr w:type="spellStart"/>
      <w:r w:rsidRPr="00815A56">
        <w:t>Batch</w:t>
      </w:r>
      <w:proofErr w:type="spellEnd"/>
      <w:r w:rsidRPr="00815A56">
        <w:t xml:space="preserve">, quer decorra em Live </w:t>
      </w:r>
      <w:proofErr w:type="spellStart"/>
      <w:r w:rsidRPr="00815A56">
        <w:t>Streaming</w:t>
      </w:r>
      <w:proofErr w:type="spellEnd"/>
      <w:r w:rsidRPr="00815A56">
        <w:t xml:space="preserve">), o sistema gera automaticamente um relatório de avaliação da sessão. Para esta funcionalidade, integrámos a biblioteca </w:t>
      </w:r>
      <w:proofErr w:type="spellStart"/>
      <w:r w:rsidRPr="00815A56">
        <w:rPr>
          <w:b/>
          <w:bCs/>
        </w:rPr>
        <w:t>iTextPDF</w:t>
      </w:r>
      <w:proofErr w:type="spellEnd"/>
      <w:r w:rsidRPr="00815A56">
        <w:t xml:space="preserve"> no </w:t>
      </w:r>
      <w:proofErr w:type="spellStart"/>
      <w:r w:rsidRPr="00815A56">
        <w:t>backend</w:t>
      </w:r>
      <w:proofErr w:type="spellEnd"/>
      <w:r w:rsidRPr="00815A56">
        <w:t xml:space="preserve"> Java. O algoritmo cruza os </w:t>
      </w:r>
      <w:proofErr w:type="spellStart"/>
      <w:r w:rsidRPr="00815A56">
        <w:t>metadados</w:t>
      </w:r>
      <w:proofErr w:type="spellEnd"/>
      <w:r w:rsidRPr="00815A56">
        <w:t xml:space="preserve"> da simulação com os alertas gerados, posicionando-os na linha temporal em que ocorreram. Adicionalmente, criámos o `ClinicalFormatter.java`, um serviço que transforma os gatilhos matemáticos em texto descritivo em português (</w:t>
      </w:r>
      <w:proofErr w:type="spellStart"/>
      <w:r w:rsidRPr="00815A56">
        <w:t>ex</w:t>
      </w:r>
      <w:proofErr w:type="spellEnd"/>
      <w:r w:rsidRPr="00815A56">
        <w:t xml:space="preserve">: "O parâmetro </w:t>
      </w:r>
      <w:proofErr w:type="spellStart"/>
      <w:r w:rsidRPr="00815A56">
        <w:t>HeartRate</w:t>
      </w:r>
      <w:proofErr w:type="spellEnd"/>
      <w:r w:rsidRPr="00815A56">
        <w:t xml:space="preserve"> encontrava-se acima do </w:t>
      </w:r>
      <w:r w:rsidRPr="00815A56">
        <w:lastRenderedPageBreak/>
        <w:t>limite definido"). O ficheiro PDF resultante é guardado em formato binário (`byte[]`) na base de dados, ficando disponível para consulta e download posterior.</w:t>
      </w:r>
    </w:p>
    <w:p w14:paraId="362624EF" w14:textId="77777777" w:rsidR="00815A56" w:rsidRDefault="00815A56" w:rsidP="00815A56">
      <w:pPr>
        <w:jc w:val="both"/>
      </w:pPr>
    </w:p>
    <w:p w14:paraId="77584AAC" w14:textId="77777777" w:rsidR="00293C72" w:rsidRPr="00815A56" w:rsidRDefault="00293C72" w:rsidP="00815A56">
      <w:pPr>
        <w:jc w:val="both"/>
      </w:pPr>
    </w:p>
    <w:p w14:paraId="7063C362" w14:textId="139883B6" w:rsidR="00815A56" w:rsidRPr="00815A56" w:rsidRDefault="00815A56" w:rsidP="00815A56">
      <w:pPr>
        <w:jc w:val="both"/>
      </w:pPr>
      <w:r w:rsidRPr="00815A56">
        <w:rPr>
          <w:b/>
          <w:bCs/>
        </w:rPr>
        <w:t xml:space="preserve">9. Interface do Utilizador (UI/UX) e Design </w:t>
      </w:r>
      <w:proofErr w:type="spellStart"/>
      <w:r w:rsidRPr="00815A56">
        <w:rPr>
          <w:b/>
          <w:bCs/>
        </w:rPr>
        <w:t>System</w:t>
      </w:r>
      <w:proofErr w:type="spellEnd"/>
    </w:p>
    <w:p w14:paraId="3E4B6948" w14:textId="2223357C" w:rsidR="00815A56" w:rsidRPr="00815A56" w:rsidRDefault="00815A56" w:rsidP="00815A56">
      <w:pPr>
        <w:jc w:val="both"/>
      </w:pPr>
      <w:r w:rsidRPr="00815A56">
        <w:t xml:space="preserve">Para a interface visual, adotámos o </w:t>
      </w:r>
      <w:proofErr w:type="spellStart"/>
      <w:r w:rsidRPr="00815A56">
        <w:rPr>
          <w:b/>
          <w:bCs/>
        </w:rPr>
        <w:t>Tailwind</w:t>
      </w:r>
      <w:proofErr w:type="spellEnd"/>
      <w:r w:rsidRPr="00815A56">
        <w:rPr>
          <w:b/>
          <w:bCs/>
        </w:rPr>
        <w:t xml:space="preserve"> CSS v4</w:t>
      </w:r>
      <w:r w:rsidRPr="00815A56">
        <w:t xml:space="preserve">, tirando partido da sua capacidade de utilizar variáveis CSS nativas e de dispensar ficheiros de configuração extensos. O objetivo foi construir uma interface orientada para o contexto clínico, privilegiando a legibilidade dos dados em ambientes de baixa luminosidade. Construímos um Design </w:t>
      </w:r>
      <w:proofErr w:type="spellStart"/>
      <w:r w:rsidRPr="00815A56">
        <w:t>System</w:t>
      </w:r>
      <w:proofErr w:type="spellEnd"/>
      <w:r w:rsidRPr="00815A56">
        <w:t xml:space="preserve"> próprio na </w:t>
      </w:r>
      <w:proofErr w:type="spellStart"/>
      <w:r w:rsidRPr="00815A56">
        <w:t>stylesheet</w:t>
      </w:r>
      <w:proofErr w:type="spellEnd"/>
      <w:r w:rsidRPr="00815A56">
        <w:t>, definindo cores customizadas (como o `</w:t>
      </w:r>
      <w:proofErr w:type="spellStart"/>
      <w:r w:rsidRPr="00815A56">
        <w:t>tech-cyan</w:t>
      </w:r>
      <w:proofErr w:type="spellEnd"/>
      <w:r w:rsidRPr="00815A56">
        <w:t>`) e layouts baseados em `</w:t>
      </w:r>
      <w:proofErr w:type="spellStart"/>
      <w:r w:rsidRPr="00815A56">
        <w:t>dark-card</w:t>
      </w:r>
      <w:proofErr w:type="spellEnd"/>
      <w:r w:rsidRPr="00815A56">
        <w:t>` e `</w:t>
      </w:r>
      <w:proofErr w:type="spellStart"/>
      <w:r w:rsidRPr="00815A56">
        <w:t>tech-grid</w:t>
      </w:r>
      <w:proofErr w:type="spellEnd"/>
      <w:r w:rsidRPr="00815A56">
        <w:t xml:space="preserve">`. Utilizámos técnicas de </w:t>
      </w:r>
      <w:proofErr w:type="spellStart"/>
      <w:r w:rsidRPr="00815A56">
        <w:t>glassmorphism</w:t>
      </w:r>
      <w:proofErr w:type="spellEnd"/>
      <w:r w:rsidRPr="00815A56">
        <w:t xml:space="preserve"> e </w:t>
      </w:r>
      <w:proofErr w:type="spellStart"/>
      <w:r w:rsidRPr="00815A56">
        <w:t>micro-animações</w:t>
      </w:r>
      <w:proofErr w:type="spellEnd"/>
      <w:r w:rsidRPr="00815A56">
        <w:t xml:space="preserve"> — nomeadamente, indicadores visuais em tons de vermelho quando ocorre uma anomalia fisiológica. As tipografias escolhidas (</w:t>
      </w:r>
      <w:proofErr w:type="spellStart"/>
      <w:r w:rsidRPr="00815A56">
        <w:t>Inter</w:t>
      </w:r>
      <w:proofErr w:type="spellEnd"/>
      <w:r w:rsidRPr="00815A56">
        <w:t xml:space="preserve"> e </w:t>
      </w:r>
      <w:proofErr w:type="spellStart"/>
      <w:r w:rsidRPr="00815A56">
        <w:t>Geist</w:t>
      </w:r>
      <w:proofErr w:type="spellEnd"/>
      <w:r w:rsidRPr="00815A56">
        <w:t>) foram selecionadas pela sua legibilidade em ecrãs de dados densos.</w:t>
      </w:r>
    </w:p>
    <w:p w14:paraId="6E12D189" w14:textId="77777777" w:rsidR="00815A56" w:rsidRPr="00815A56" w:rsidRDefault="00815A56" w:rsidP="00815A56">
      <w:pPr>
        <w:jc w:val="both"/>
      </w:pPr>
    </w:p>
    <w:p w14:paraId="62FD6190" w14:textId="77777777" w:rsidR="00815A56" w:rsidRPr="00815A56" w:rsidRDefault="00815A56" w:rsidP="00815A56">
      <w:pPr>
        <w:jc w:val="both"/>
      </w:pPr>
      <w:r w:rsidRPr="00815A56">
        <w:t xml:space="preserve">Do ponto de vista das decisões de UX, a disposição dos painéis no </w:t>
      </w:r>
      <w:proofErr w:type="spellStart"/>
      <w:r w:rsidRPr="00815A56">
        <w:t>Dashboard</w:t>
      </w:r>
      <w:proofErr w:type="spellEnd"/>
      <w:r w:rsidRPr="00815A56">
        <w:t xml:space="preserve"> seguiu o princípio de hierarquia visual por criticidade: os sinais vitais em tempo real ocupam a zona central e superior do ecrã, enquanto os alertas são apresentados numa barra lateral com destaque cromático proporcional à severidade. Esta organização foi iterada durante o desenvolvimento com base no feedback interno da equipa, ajustando a densidade de informação para evitar sobrecarga cognitiva num cenário de monitorização contínua. A escolha do tema escuro não foi apenas estética — visa reduzir a fadiga visual em sessões prolongadas de treino laboratorial.</w:t>
      </w:r>
    </w:p>
    <w:p w14:paraId="2D94C7A0" w14:textId="77777777" w:rsidR="00815A56" w:rsidRDefault="00815A56" w:rsidP="00815A56">
      <w:pPr>
        <w:jc w:val="both"/>
      </w:pPr>
    </w:p>
    <w:p w14:paraId="7271FA26" w14:textId="09C5A839" w:rsidR="00AE3D56" w:rsidRPr="00AE3D56" w:rsidRDefault="00AE3D56" w:rsidP="00815A56">
      <w:pPr>
        <w:jc w:val="both"/>
        <w:rPr>
          <w:color w:val="EE0000"/>
        </w:rPr>
      </w:pPr>
      <w:r w:rsidRPr="00AE3D56">
        <w:rPr>
          <w:color w:val="EE0000"/>
        </w:rPr>
        <w:t>--------------------   NÃO SEI SE ISTO VALE A PENA ESTAR OU NAO</w:t>
      </w:r>
    </w:p>
    <w:p w14:paraId="3FBB17B2" w14:textId="77777777" w:rsidR="00815A56" w:rsidRPr="00815A56" w:rsidRDefault="00815A56" w:rsidP="00815A56">
      <w:pPr>
        <w:jc w:val="both"/>
      </w:pPr>
      <w:r w:rsidRPr="00815A56">
        <w:t>A imagem seguinte apresenta uma visão geral da interface principal da aplicação, ilustrando a disposição dos painéis de monitorização, gráficos e alertas num único ecrã integrado.</w:t>
      </w:r>
    </w:p>
    <w:p w14:paraId="0788E7F3" w14:textId="77777777" w:rsidR="00815A56" w:rsidRPr="00815A56" w:rsidRDefault="00815A56" w:rsidP="00815A56">
      <w:pPr>
        <w:jc w:val="both"/>
      </w:pPr>
    </w:p>
    <w:p w14:paraId="2A37186A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 xml:space="preserve">**[Inserir Captura de Ecrã 0 — Visão Geral do </w:t>
      </w:r>
      <w:proofErr w:type="spellStart"/>
      <w:r w:rsidRPr="00815A56">
        <w:rPr>
          <w:b/>
          <w:bCs/>
        </w:rPr>
        <w:t>Dashboard</w:t>
      </w:r>
      <w:proofErr w:type="spellEnd"/>
      <w:r w:rsidRPr="00815A56">
        <w:rPr>
          <w:b/>
          <w:bCs/>
        </w:rPr>
        <w:t>]**</w:t>
      </w:r>
      <w:r w:rsidRPr="00815A56">
        <w:t>: Vista completa do painel principal da aplicação, reunindo os módulos de telemetria, alertas e navegação. Permite compreender a organização espacial da informação clínica antes de detalhar cada componente individualmente.</w:t>
      </w:r>
    </w:p>
    <w:p w14:paraId="1EB06AC2" w14:textId="77777777" w:rsidR="00815A56" w:rsidRPr="00815A56" w:rsidRDefault="00815A56" w:rsidP="00815A56">
      <w:pPr>
        <w:jc w:val="both"/>
      </w:pPr>
    </w:p>
    <w:p w14:paraId="70FC5C8E" w14:textId="77777777" w:rsidR="00815A56" w:rsidRPr="00815A56" w:rsidRDefault="00815A56" w:rsidP="00815A56">
      <w:pPr>
        <w:jc w:val="both"/>
      </w:pPr>
      <w:r w:rsidRPr="00815A56">
        <w:t>As capturas seguintes detalham cada ecrã da aplicação, o seu objetivo funcional e a forma como cumpre os requisitos do enunciado.</w:t>
      </w:r>
    </w:p>
    <w:p w14:paraId="1C77A9C0" w14:textId="77777777" w:rsidR="00815A56" w:rsidRPr="00815A56" w:rsidRDefault="00815A56" w:rsidP="00815A56">
      <w:pPr>
        <w:jc w:val="both"/>
      </w:pPr>
    </w:p>
    <w:p w14:paraId="35B7EF76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**[Inserir Captura de Ecrã 1 — Login]**</w:t>
      </w:r>
      <w:r w:rsidRPr="00815A56">
        <w:t>: Ecrã de autenticação da aplicação. Implementa o fluxo de login seguro descrito na secção 4, com validação de credenciais no lado do cliente antes do envio ao servidor. Cumpre o requisito obrigatório de Login definido no enunciado.</w:t>
      </w:r>
    </w:p>
    <w:p w14:paraId="6C6A4AFF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 xml:space="preserve">**[Inserir Captura de Ecrã 2 — </w:t>
      </w:r>
      <w:proofErr w:type="spellStart"/>
      <w:r w:rsidRPr="00815A56">
        <w:rPr>
          <w:b/>
          <w:bCs/>
        </w:rPr>
        <w:t>Dashboard</w:t>
      </w:r>
      <w:proofErr w:type="spellEnd"/>
      <w:r w:rsidRPr="00815A56">
        <w:rPr>
          <w:b/>
          <w:bCs/>
        </w:rPr>
        <w:t xml:space="preserve"> de Simulação]**</w:t>
      </w:r>
      <w:r w:rsidRPr="00815A56">
        <w:t>: Painel principal de monitorização onde os sinais vitais do paciente são apresentados em gráficos temporais (</w:t>
      </w:r>
      <w:proofErr w:type="spellStart"/>
      <w:r w:rsidRPr="00815A56">
        <w:t>Recharts</w:t>
      </w:r>
      <w:proofErr w:type="spellEnd"/>
      <w:r w:rsidRPr="00815A56">
        <w:t xml:space="preserve">). Este ecrã opera nos modos </w:t>
      </w:r>
      <w:proofErr w:type="spellStart"/>
      <w:r w:rsidRPr="00815A56">
        <w:t>Batch</w:t>
      </w:r>
      <w:proofErr w:type="spellEnd"/>
      <w:r w:rsidRPr="00815A56">
        <w:t xml:space="preserve"> e Live, atualizando os dados de forma reativa conforme a origem. Cumpre os requisitos de Simulação e de apresentação em tempo real.</w:t>
      </w:r>
    </w:p>
    <w:p w14:paraId="44CBFD44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**[Inserir Captura de Ecrã 3 — Corpo Humano 2D]**</w:t>
      </w:r>
      <w:r w:rsidRPr="00815A56">
        <w:t>: Visualização somática do paciente, permitindo a associação espacial dos parâmetros fisiológicos às zonas corporais correspondentes. Cumpre o requisito de Body 2D.</w:t>
      </w:r>
    </w:p>
    <w:p w14:paraId="60BFF171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**[Inserir Captura de Ecrã 4 — Painel de Alertas]**</w:t>
      </w:r>
      <w:r w:rsidRPr="00815A56">
        <w:t xml:space="preserve">: </w:t>
      </w:r>
      <w:proofErr w:type="spellStart"/>
      <w:r w:rsidRPr="00815A56">
        <w:t>Feed</w:t>
      </w:r>
      <w:proofErr w:type="spellEnd"/>
      <w:r w:rsidRPr="00815A56">
        <w:t xml:space="preserve"> de alertas clínicos ordenados cronologicamente e categorizados por severidade. Permite ao instrutor identificar os momentos críticos da simulação. Está diretamente ligado ao motor de regras descrito na secção 7.</w:t>
      </w:r>
    </w:p>
    <w:p w14:paraId="3E9E70CA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**[Inserir Captura de Ecrã 5 — Histórico e Relatórios PDF]**</w:t>
      </w:r>
      <w:r w:rsidRPr="00815A56">
        <w:t>: Grelha de consulta do histórico de simulações, com possibilidade de download do relatório PDF gerado automaticamente. Suporta a funcionalidade de auditoria descrita na secção 8.</w:t>
      </w:r>
    </w:p>
    <w:p w14:paraId="5F59CF12" w14:textId="77777777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**[Inserir Captura de Ecrã 6 — Gestão de Utilizadores]**</w:t>
      </w:r>
      <w:r w:rsidRPr="00815A56">
        <w:t>: Vista administrativa que permite a criação, edição e desativação de utilizadores, com atribuição de papéis (RBAC). Acessível apenas ao perfil `ADMIN`.</w:t>
      </w:r>
    </w:p>
    <w:p w14:paraId="1369CFA4" w14:textId="77777777" w:rsidR="00815A56" w:rsidRDefault="00815A56" w:rsidP="00815A56">
      <w:pPr>
        <w:jc w:val="both"/>
      </w:pPr>
    </w:p>
    <w:p w14:paraId="091A479E" w14:textId="4F332667" w:rsidR="00AE3D56" w:rsidRPr="00AE3D56" w:rsidRDefault="00AE3D56" w:rsidP="00815A56">
      <w:pPr>
        <w:jc w:val="both"/>
        <w:rPr>
          <w:color w:val="EE0000"/>
        </w:rPr>
      </w:pPr>
      <w:r w:rsidRPr="00AE3D56">
        <w:rPr>
          <w:color w:val="EE0000"/>
        </w:rPr>
        <w:t>-------------------------------------############----------------------------------</w:t>
      </w:r>
    </w:p>
    <w:p w14:paraId="63BA7626" w14:textId="77777777" w:rsidR="00AE3D56" w:rsidRDefault="00AE3D56" w:rsidP="00815A56">
      <w:pPr>
        <w:jc w:val="both"/>
      </w:pPr>
    </w:p>
    <w:p w14:paraId="53784F8B" w14:textId="77777777" w:rsidR="00293C72" w:rsidRDefault="00293C72" w:rsidP="00815A56">
      <w:pPr>
        <w:jc w:val="both"/>
      </w:pPr>
    </w:p>
    <w:p w14:paraId="422C9AD6" w14:textId="77777777" w:rsidR="00293C72" w:rsidRDefault="00293C72" w:rsidP="00815A56">
      <w:pPr>
        <w:jc w:val="both"/>
      </w:pPr>
    </w:p>
    <w:p w14:paraId="705AB449" w14:textId="77777777" w:rsidR="00293C72" w:rsidRDefault="00293C72" w:rsidP="00815A56">
      <w:pPr>
        <w:jc w:val="both"/>
      </w:pPr>
    </w:p>
    <w:p w14:paraId="7A653139" w14:textId="77777777" w:rsidR="00293C72" w:rsidRPr="00815A56" w:rsidRDefault="00293C72" w:rsidP="00815A56">
      <w:pPr>
        <w:jc w:val="both"/>
      </w:pPr>
    </w:p>
    <w:p w14:paraId="5D4F81D8" w14:textId="2156222B" w:rsidR="00815A56" w:rsidRPr="00815A56" w:rsidRDefault="00815A56" w:rsidP="00815A56">
      <w:pPr>
        <w:jc w:val="both"/>
      </w:pPr>
      <w:r w:rsidRPr="00815A56">
        <w:rPr>
          <w:b/>
          <w:bCs/>
        </w:rPr>
        <w:lastRenderedPageBreak/>
        <w:t>10. Resultados Obtidos</w:t>
      </w:r>
    </w:p>
    <w:p w14:paraId="4E352F4F" w14:textId="77777777" w:rsidR="00815A56" w:rsidRPr="00815A56" w:rsidRDefault="00815A56" w:rsidP="00815A56">
      <w:pPr>
        <w:jc w:val="both"/>
      </w:pPr>
    </w:p>
    <w:p w14:paraId="6964BC7E" w14:textId="77777777" w:rsidR="00815A56" w:rsidRPr="00815A56" w:rsidRDefault="00815A56" w:rsidP="00815A56">
      <w:pPr>
        <w:jc w:val="both"/>
      </w:pPr>
      <w:r w:rsidRPr="00815A56">
        <w:t>| Métrica | Valor |</w:t>
      </w:r>
    </w:p>
    <w:p w14:paraId="126A1482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**Requisitos funcionais obrigatórios**</w:t>
      </w:r>
      <w:r w:rsidRPr="00815A56">
        <w:t xml:space="preserve"> | 6 / 6 (Perfis, Autenticação, Simulação, Alertas, Submissão, Histórico) |</w:t>
      </w:r>
    </w:p>
    <w:p w14:paraId="0AA16A3D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**Requisitos funcionais opcionais (bónus)**</w:t>
      </w:r>
      <w:r w:rsidRPr="00815A56">
        <w:t xml:space="preserve"> | 3 / 4 (Integração com BioGears, Interoperabilidade via IEEE 11073 SDC, </w:t>
      </w:r>
      <w:proofErr w:type="spellStart"/>
      <w:r w:rsidRPr="00815A56">
        <w:t>Feature</w:t>
      </w:r>
      <w:proofErr w:type="spellEnd"/>
      <w:r w:rsidRPr="00815A56">
        <w:t xml:space="preserve"> </w:t>
      </w:r>
      <w:proofErr w:type="spellStart"/>
      <w:r w:rsidRPr="00815A56">
        <w:t>Flags</w:t>
      </w:r>
      <w:proofErr w:type="spellEnd"/>
      <w:r w:rsidRPr="00815A56">
        <w:t>) |</w:t>
      </w:r>
    </w:p>
    <w:p w14:paraId="6D7563AD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**Requisitos de qualidade e segurança (Secção 8)**</w:t>
      </w:r>
      <w:r w:rsidRPr="00815A56">
        <w:t xml:space="preserve"> | </w:t>
      </w:r>
      <w:proofErr w:type="spellStart"/>
      <w:r w:rsidRPr="00815A56">
        <w:t>Health</w:t>
      </w:r>
      <w:proofErr w:type="spellEnd"/>
      <w:r w:rsidRPr="00815A56">
        <w:t xml:space="preserve"> </w:t>
      </w:r>
      <w:proofErr w:type="spellStart"/>
      <w:r w:rsidRPr="00815A56">
        <w:t>Checks</w:t>
      </w:r>
      <w:proofErr w:type="spellEnd"/>
      <w:r w:rsidRPr="00815A56">
        <w:t xml:space="preserve"> (</w:t>
      </w:r>
      <w:proofErr w:type="spellStart"/>
      <w:r w:rsidRPr="00815A56">
        <w:t>Actuator</w:t>
      </w:r>
      <w:proofErr w:type="spellEnd"/>
      <w:r w:rsidRPr="00815A56">
        <w:t>), Métricas (</w:t>
      </w:r>
      <w:proofErr w:type="spellStart"/>
      <w:r w:rsidRPr="00815A56">
        <w:t>Prometheus</w:t>
      </w:r>
      <w:proofErr w:type="spellEnd"/>
      <w:r w:rsidRPr="00815A56">
        <w:t xml:space="preserve">), i18n, Soft Delete, </w:t>
      </w:r>
      <w:proofErr w:type="spellStart"/>
      <w:r w:rsidRPr="00815A56">
        <w:t>Logs</w:t>
      </w:r>
      <w:proofErr w:type="spellEnd"/>
      <w:r w:rsidRPr="00815A56">
        <w:t xml:space="preserve"> Estruturados (MDC) |</w:t>
      </w:r>
    </w:p>
    <w:p w14:paraId="4B7DC28F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**Funcionalidades adicionais extra**</w:t>
      </w:r>
      <w:r w:rsidRPr="00815A56">
        <w:t xml:space="preserve"> | Geração automática de PDF, comunicação </w:t>
      </w:r>
      <w:proofErr w:type="spellStart"/>
      <w:r w:rsidRPr="00815A56">
        <w:t>WebSockets</w:t>
      </w:r>
      <w:proofErr w:type="spellEnd"/>
      <w:r w:rsidRPr="00815A56">
        <w:t>, motor de regras com DSL própria |</w:t>
      </w:r>
    </w:p>
    <w:p w14:paraId="329DB234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</w:t>
      </w:r>
      <w:proofErr w:type="spellStart"/>
      <w:r w:rsidRPr="00815A56">
        <w:rPr>
          <w:b/>
          <w:bCs/>
        </w:rPr>
        <w:t>Endpoints</w:t>
      </w:r>
      <w:proofErr w:type="spellEnd"/>
      <w:r w:rsidRPr="00815A56">
        <w:rPr>
          <w:b/>
          <w:bCs/>
        </w:rPr>
        <w:t xml:space="preserve"> REST implementados**</w:t>
      </w:r>
      <w:r w:rsidRPr="00815A56">
        <w:t xml:space="preserve"> | 59 (distribuídos por 11 controladores) |</w:t>
      </w:r>
    </w:p>
    <w:p w14:paraId="66CA4EF4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**Testes automatizados**</w:t>
      </w:r>
      <w:r w:rsidRPr="00815A56">
        <w:t xml:space="preserve"> | 123 testes (14 classes de teste unitário de serviços, 3 de integração de controladores, 1 de cobertura de entidades) |</w:t>
      </w:r>
    </w:p>
    <w:p w14:paraId="7A43CD37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**Cobertura de testes (</w:t>
      </w:r>
      <w:proofErr w:type="spellStart"/>
      <w:r w:rsidRPr="00815A56">
        <w:rPr>
          <w:b/>
          <w:bCs/>
        </w:rPr>
        <w:t>Jacoco</w:t>
      </w:r>
      <w:proofErr w:type="spellEnd"/>
      <w:r w:rsidRPr="00815A56">
        <w:rPr>
          <w:b/>
          <w:bCs/>
        </w:rPr>
        <w:t>)**</w:t>
      </w:r>
      <w:r w:rsidRPr="00815A56">
        <w:t xml:space="preserve"> | ≥ 70% na camada de lógica de negócio (`</w:t>
      </w:r>
      <w:proofErr w:type="spellStart"/>
      <w:r w:rsidRPr="00815A56">
        <w:t>domain</w:t>
      </w:r>
      <w:proofErr w:type="spellEnd"/>
      <w:r w:rsidRPr="00815A56">
        <w:t>.*` e `</w:t>
      </w:r>
      <w:proofErr w:type="spellStart"/>
      <w:r w:rsidRPr="00815A56">
        <w:t>service</w:t>
      </w:r>
      <w:proofErr w:type="spellEnd"/>
      <w:r w:rsidRPr="00815A56">
        <w:t>.*`), verificado automaticamente no build |</w:t>
      </w:r>
    </w:p>
    <w:p w14:paraId="1624AA5F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**Entidades JPA**</w:t>
      </w:r>
      <w:r w:rsidRPr="00815A56">
        <w:t xml:space="preserve"> | 11 (</w:t>
      </w:r>
      <w:proofErr w:type="spellStart"/>
      <w:r w:rsidRPr="00815A56">
        <w:t>User</w:t>
      </w:r>
      <w:proofErr w:type="spellEnd"/>
      <w:r w:rsidRPr="00815A56">
        <w:t xml:space="preserve">, </w:t>
      </w:r>
      <w:proofErr w:type="spellStart"/>
      <w:r w:rsidRPr="00815A56">
        <w:t>Simulation</w:t>
      </w:r>
      <w:proofErr w:type="spellEnd"/>
      <w:r w:rsidRPr="00815A56">
        <w:t xml:space="preserve">, Rule, </w:t>
      </w:r>
      <w:proofErr w:type="spellStart"/>
      <w:r w:rsidRPr="00815A56">
        <w:t>Alert</w:t>
      </w:r>
      <w:proofErr w:type="spellEnd"/>
      <w:r w:rsidRPr="00815A56">
        <w:t xml:space="preserve">, </w:t>
      </w:r>
      <w:proofErr w:type="spellStart"/>
      <w:r w:rsidRPr="00815A56">
        <w:t>ClinicalScenario</w:t>
      </w:r>
      <w:proofErr w:type="spellEnd"/>
      <w:r w:rsidRPr="00815A56">
        <w:t xml:space="preserve">, </w:t>
      </w:r>
      <w:proofErr w:type="spellStart"/>
      <w:r w:rsidRPr="00815A56">
        <w:t>PhysiologicalSystem</w:t>
      </w:r>
      <w:proofErr w:type="spellEnd"/>
      <w:r w:rsidRPr="00815A56">
        <w:t xml:space="preserve">, </w:t>
      </w:r>
      <w:proofErr w:type="spellStart"/>
      <w:r w:rsidRPr="00815A56">
        <w:t>PhysiologicalReading</w:t>
      </w:r>
      <w:proofErr w:type="spellEnd"/>
      <w:r w:rsidRPr="00815A56">
        <w:t xml:space="preserve">, </w:t>
      </w:r>
      <w:proofErr w:type="spellStart"/>
      <w:r w:rsidRPr="00815A56">
        <w:t>EvaluationReport</w:t>
      </w:r>
      <w:proofErr w:type="spellEnd"/>
      <w:r w:rsidRPr="00815A56">
        <w:t xml:space="preserve">, </w:t>
      </w:r>
      <w:proofErr w:type="spellStart"/>
      <w:r w:rsidRPr="00815A56">
        <w:t>GlobalSettings</w:t>
      </w:r>
      <w:proofErr w:type="spellEnd"/>
      <w:r w:rsidRPr="00815A56">
        <w:t xml:space="preserve">, </w:t>
      </w:r>
      <w:proofErr w:type="spellStart"/>
      <w:r w:rsidRPr="00815A56">
        <w:t>Invitation</w:t>
      </w:r>
      <w:proofErr w:type="spellEnd"/>
      <w:r w:rsidRPr="00815A56">
        <w:t>, Auditable) |</w:t>
      </w:r>
    </w:p>
    <w:p w14:paraId="17A8CDDD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**Serviços de negócio**</w:t>
      </w:r>
      <w:r w:rsidRPr="00815A56">
        <w:t xml:space="preserve"> | 17 |</w:t>
      </w:r>
    </w:p>
    <w:p w14:paraId="41EE5879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</w:t>
      </w:r>
      <w:proofErr w:type="spellStart"/>
      <w:r w:rsidRPr="00815A56">
        <w:rPr>
          <w:b/>
          <w:bCs/>
        </w:rPr>
        <w:t>DTOs</w:t>
      </w:r>
      <w:proofErr w:type="spellEnd"/>
      <w:r w:rsidRPr="00815A56">
        <w:rPr>
          <w:b/>
          <w:bCs/>
        </w:rPr>
        <w:t xml:space="preserve"> (Data </w:t>
      </w:r>
      <w:proofErr w:type="spellStart"/>
      <w:r w:rsidRPr="00815A56">
        <w:rPr>
          <w:b/>
          <w:bCs/>
        </w:rPr>
        <w:t>Transfer</w:t>
      </w:r>
      <w:proofErr w:type="spellEnd"/>
      <w:r w:rsidRPr="00815A56">
        <w:rPr>
          <w:b/>
          <w:bCs/>
        </w:rPr>
        <w:t xml:space="preserve"> </w:t>
      </w:r>
      <w:proofErr w:type="spellStart"/>
      <w:r w:rsidRPr="00815A56">
        <w:rPr>
          <w:b/>
          <w:bCs/>
        </w:rPr>
        <w:t>Objects</w:t>
      </w:r>
      <w:proofErr w:type="spellEnd"/>
      <w:r w:rsidRPr="00815A56">
        <w:rPr>
          <w:b/>
          <w:bCs/>
        </w:rPr>
        <w:t>)**</w:t>
      </w:r>
      <w:r w:rsidRPr="00815A56">
        <w:t xml:space="preserve"> | 23 |</w:t>
      </w:r>
    </w:p>
    <w:p w14:paraId="6FC4F4D8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**Janela de telemetria em memória**</w:t>
      </w:r>
      <w:r w:rsidRPr="00815A56">
        <w:t xml:space="preserve"> | 5000 eventos (</w:t>
      </w:r>
      <w:proofErr w:type="spellStart"/>
      <w:r w:rsidRPr="00815A56">
        <w:t>EvictingQueue</w:t>
      </w:r>
      <w:proofErr w:type="spellEnd"/>
      <w:r w:rsidRPr="00815A56">
        <w:t>) |</w:t>
      </w:r>
    </w:p>
    <w:p w14:paraId="71F1E8F8" w14:textId="77777777" w:rsidR="00815A56" w:rsidRP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**Perfis de acesso implementados (RBAC)**</w:t>
      </w:r>
      <w:r w:rsidRPr="00815A56">
        <w:t xml:space="preserve"> | 3 (ADMIN, MANAGER, USER) |</w:t>
      </w:r>
    </w:p>
    <w:p w14:paraId="12CDC180" w14:textId="0069907C" w:rsidR="00815A56" w:rsidRDefault="00815A56" w:rsidP="00815A56">
      <w:pPr>
        <w:jc w:val="both"/>
      </w:pPr>
      <w:r w:rsidRPr="00815A56">
        <w:t xml:space="preserve">| </w:t>
      </w:r>
      <w:r w:rsidRPr="00815A56">
        <w:rPr>
          <w:b/>
          <w:bCs/>
        </w:rPr>
        <w:t>**Tecnologias integradas**</w:t>
      </w:r>
      <w:r w:rsidRPr="00815A56">
        <w:t xml:space="preserve"> | Java 21, Spring Boot 3, React, Vite, </w:t>
      </w:r>
      <w:proofErr w:type="spellStart"/>
      <w:r w:rsidRPr="00815A56">
        <w:t>Zustand</w:t>
      </w:r>
      <w:proofErr w:type="spellEnd"/>
      <w:r w:rsidRPr="00815A56">
        <w:t>, H2, STOMP/</w:t>
      </w:r>
      <w:proofErr w:type="spellStart"/>
      <w:r w:rsidRPr="00815A56">
        <w:t>SockJS</w:t>
      </w:r>
      <w:proofErr w:type="spellEnd"/>
      <w:r w:rsidRPr="00815A56">
        <w:t xml:space="preserve">, </w:t>
      </w:r>
      <w:proofErr w:type="spellStart"/>
      <w:r w:rsidRPr="00815A56">
        <w:t>iTextPDF</w:t>
      </w:r>
      <w:proofErr w:type="spellEnd"/>
      <w:r w:rsidRPr="00815A56">
        <w:t xml:space="preserve">, Google </w:t>
      </w:r>
      <w:proofErr w:type="spellStart"/>
      <w:r w:rsidRPr="00815A56">
        <w:t>Guava</w:t>
      </w:r>
      <w:proofErr w:type="spellEnd"/>
      <w:r w:rsidRPr="00815A56">
        <w:t xml:space="preserve">, </w:t>
      </w:r>
      <w:proofErr w:type="spellStart"/>
      <w:r w:rsidRPr="00815A56">
        <w:t>Tailwind</w:t>
      </w:r>
      <w:proofErr w:type="spellEnd"/>
      <w:r w:rsidRPr="00815A56">
        <w:t xml:space="preserve"> CSS v4 |</w:t>
      </w:r>
    </w:p>
    <w:p w14:paraId="4BF5C323" w14:textId="77777777" w:rsidR="00AE3D56" w:rsidRPr="00815A56" w:rsidRDefault="00AE3D56" w:rsidP="00815A56">
      <w:pPr>
        <w:jc w:val="both"/>
      </w:pPr>
    </w:p>
    <w:p w14:paraId="7A851347" w14:textId="77777777" w:rsidR="00815A56" w:rsidRPr="00815A56" w:rsidRDefault="00815A56" w:rsidP="00815A56">
      <w:pPr>
        <w:jc w:val="both"/>
      </w:pPr>
      <w:r w:rsidRPr="00815A56">
        <w:rPr>
          <w:i/>
          <w:iCs/>
        </w:rPr>
        <w:t>*Nota sobre Requisitos Opcionais (Bónus):*</w:t>
      </w:r>
      <w:r w:rsidRPr="00815A56">
        <w:t xml:space="preserve"> Dos quatro requisitos bónus sugeridos no enunciado, optámos por não implementar o </w:t>
      </w:r>
      <w:r w:rsidRPr="00815A56">
        <w:rPr>
          <w:b/>
          <w:bCs/>
        </w:rPr>
        <w:t>**Modo Degradado**</w:t>
      </w:r>
      <w:r w:rsidRPr="00815A56">
        <w:t xml:space="preserve">. A decisão foi deliberada e prendeu-se com a priorização da estabilidade e performance do processamento em tempo real (Live </w:t>
      </w:r>
      <w:proofErr w:type="spellStart"/>
      <w:r w:rsidRPr="00815A56">
        <w:t>Streaming</w:t>
      </w:r>
      <w:proofErr w:type="spellEnd"/>
      <w:r w:rsidRPr="00815A56">
        <w:t xml:space="preserve">) e das garantias de consistência transacional, alocando o tempo disponível ao aperfeiçoamento do motor de regras e à fiabilidade do </w:t>
      </w:r>
      <w:proofErr w:type="spellStart"/>
      <w:r w:rsidRPr="00815A56">
        <w:t>WebSocket</w:t>
      </w:r>
      <w:proofErr w:type="spellEnd"/>
      <w:r w:rsidRPr="00815A56">
        <w:t xml:space="preserve">, em detrimento de mecanismos de </w:t>
      </w:r>
      <w:proofErr w:type="spellStart"/>
      <w:r w:rsidRPr="00815A56">
        <w:t>fallback</w:t>
      </w:r>
      <w:proofErr w:type="spellEnd"/>
      <w:r w:rsidRPr="00815A56">
        <w:t xml:space="preserve"> offline na interface.</w:t>
      </w:r>
    </w:p>
    <w:p w14:paraId="138F699C" w14:textId="341D7258" w:rsidR="00815A56" w:rsidRPr="00815A56" w:rsidRDefault="00815A56" w:rsidP="00815A56">
      <w:pPr>
        <w:jc w:val="both"/>
      </w:pPr>
      <w:r w:rsidRPr="00815A56">
        <w:rPr>
          <w:b/>
          <w:bCs/>
        </w:rPr>
        <w:lastRenderedPageBreak/>
        <w:t>11. Qualidade de Código, Observabilidade e Testes</w:t>
      </w:r>
    </w:p>
    <w:p w14:paraId="7FD34D4D" w14:textId="33FC963C" w:rsidR="00815A56" w:rsidRPr="00815A56" w:rsidRDefault="00815A56" w:rsidP="00815A56">
      <w:pPr>
        <w:jc w:val="both"/>
      </w:pPr>
      <w:r w:rsidRPr="00815A56">
        <w:t xml:space="preserve">A qualidade do código foi uma preocupação transversal ao longo do projeto. Integrámos o </w:t>
      </w:r>
      <w:proofErr w:type="spellStart"/>
      <w:r w:rsidRPr="00815A56">
        <w:rPr>
          <w:b/>
          <w:bCs/>
        </w:rPr>
        <w:t>Jacoco</w:t>
      </w:r>
      <w:proofErr w:type="spellEnd"/>
      <w:r w:rsidRPr="00815A56">
        <w:t xml:space="preserve"> no processo de build do Maven, definindo como objetivo interno a superação de 70% de cobertura de testes na camada de Domínio e de Lógica de Negócio (pacotes `</w:t>
      </w:r>
      <w:proofErr w:type="spellStart"/>
      <w:r w:rsidRPr="00815A56">
        <w:t>domain</w:t>
      </w:r>
      <w:proofErr w:type="spellEnd"/>
      <w:r w:rsidRPr="00815A56">
        <w:t>.*` e `</w:t>
      </w:r>
      <w:proofErr w:type="spellStart"/>
      <w:r w:rsidRPr="00815A56">
        <w:t>service</w:t>
      </w:r>
      <w:proofErr w:type="spellEnd"/>
      <w:r w:rsidRPr="00815A56">
        <w:t xml:space="preserve">.*`, excluindo código de </w:t>
      </w:r>
      <w:proofErr w:type="spellStart"/>
      <w:r w:rsidRPr="00815A56">
        <w:t>boilerplate</w:t>
      </w:r>
      <w:proofErr w:type="spellEnd"/>
      <w:r w:rsidRPr="00815A56">
        <w:t xml:space="preserve"> gerado pelo Lombok). Complementarmente, adicionámos os plugins </w:t>
      </w:r>
      <w:proofErr w:type="spellStart"/>
      <w:r w:rsidRPr="00815A56">
        <w:rPr>
          <w:b/>
          <w:bCs/>
        </w:rPr>
        <w:t>Checkstyle</w:t>
      </w:r>
      <w:proofErr w:type="spellEnd"/>
      <w:r w:rsidRPr="00815A56">
        <w:t xml:space="preserve"> e </w:t>
      </w:r>
      <w:proofErr w:type="spellStart"/>
      <w:r w:rsidRPr="00815A56">
        <w:rPr>
          <w:b/>
          <w:bCs/>
        </w:rPr>
        <w:t>SpotBugs</w:t>
      </w:r>
      <w:proofErr w:type="spellEnd"/>
      <w:r w:rsidRPr="00815A56">
        <w:t xml:space="preserve">. O </w:t>
      </w:r>
      <w:proofErr w:type="spellStart"/>
      <w:r w:rsidRPr="00815A56">
        <w:t>Checkstyle</w:t>
      </w:r>
      <w:proofErr w:type="spellEnd"/>
      <w:r w:rsidRPr="00815A56">
        <w:t xml:space="preserve"> assegurou a uniformidade da formatação de código em toda a equipa, rejeitando </w:t>
      </w:r>
      <w:proofErr w:type="spellStart"/>
      <w:r w:rsidRPr="00815A56">
        <w:t>builds</w:t>
      </w:r>
      <w:proofErr w:type="spellEnd"/>
      <w:r w:rsidRPr="00815A56">
        <w:t xml:space="preserve"> que violassem as regras definidas (por exemplo, </w:t>
      </w:r>
      <w:proofErr w:type="gramStart"/>
      <w:r w:rsidRPr="00815A56">
        <w:t>métodos excessivamente longos ou variáveis mal nomeadas</w:t>
      </w:r>
      <w:proofErr w:type="gramEnd"/>
      <w:r w:rsidRPr="00815A56">
        <w:t xml:space="preserve">). O </w:t>
      </w:r>
      <w:proofErr w:type="spellStart"/>
      <w:r w:rsidRPr="00815A56">
        <w:t>SpotBugs</w:t>
      </w:r>
      <w:proofErr w:type="spellEnd"/>
      <w:r w:rsidRPr="00815A56">
        <w:t xml:space="preserve"> contribuiu para a deteção precoce de </w:t>
      </w:r>
      <w:proofErr w:type="spellStart"/>
      <w:r w:rsidRPr="00815A56">
        <w:t>anti-patterns</w:t>
      </w:r>
      <w:proofErr w:type="spellEnd"/>
      <w:r w:rsidRPr="00815A56">
        <w:t xml:space="preserve"> e potenciais </w:t>
      </w:r>
      <w:proofErr w:type="spellStart"/>
      <w:r w:rsidRPr="00815A56">
        <w:t>NullPointerExceptions</w:t>
      </w:r>
      <w:proofErr w:type="spellEnd"/>
      <w:r w:rsidRPr="00815A56">
        <w:t xml:space="preserve"> durante a fase de compilação.</w:t>
      </w:r>
    </w:p>
    <w:p w14:paraId="684975B0" w14:textId="77777777" w:rsidR="00815A56" w:rsidRPr="00815A56" w:rsidRDefault="00815A56" w:rsidP="00815A56">
      <w:pPr>
        <w:jc w:val="both"/>
      </w:pPr>
    </w:p>
    <w:p w14:paraId="6534BE5F" w14:textId="534E23A7" w:rsidR="00815A56" w:rsidRPr="00815A56" w:rsidRDefault="00815A56" w:rsidP="00815A56">
      <w:pPr>
        <w:jc w:val="both"/>
      </w:pPr>
      <w:r w:rsidRPr="00815A56">
        <w:rPr>
          <w:b/>
          <w:bCs/>
        </w:rPr>
        <w:t>Observabilidade e Internacionalização (Requisitos de Qualidade)</w:t>
      </w:r>
    </w:p>
    <w:p w14:paraId="33782FC2" w14:textId="77777777" w:rsidR="00815A56" w:rsidRPr="00815A56" w:rsidRDefault="00815A56" w:rsidP="00815A56">
      <w:pPr>
        <w:jc w:val="both"/>
      </w:pPr>
      <w:r w:rsidRPr="00815A56">
        <w:t xml:space="preserve">Para além da estabilidade do código, implementámos funcionalidades técnicas focadas em qualidade (Secção 8 do enunciado). A nível de </w:t>
      </w:r>
      <w:r w:rsidRPr="00815A56">
        <w:rPr>
          <w:b/>
          <w:bCs/>
        </w:rPr>
        <w:t>**Observabilidade**</w:t>
      </w:r>
      <w:r w:rsidRPr="00815A56">
        <w:t xml:space="preserve">, integrámos o Spring Boot </w:t>
      </w:r>
      <w:proofErr w:type="spellStart"/>
      <w:r w:rsidRPr="00815A56">
        <w:t>Actuator</w:t>
      </w:r>
      <w:proofErr w:type="spellEnd"/>
      <w:r w:rsidRPr="00815A56">
        <w:t xml:space="preserve"> para expor </w:t>
      </w:r>
      <w:r w:rsidRPr="00815A56">
        <w:rPr>
          <w:i/>
          <w:iCs/>
        </w:rPr>
        <w:t>*</w:t>
      </w:r>
      <w:proofErr w:type="spellStart"/>
      <w:r w:rsidRPr="00815A56">
        <w:rPr>
          <w:i/>
          <w:iCs/>
        </w:rPr>
        <w:t>Health</w:t>
      </w:r>
      <w:proofErr w:type="spellEnd"/>
      <w:r w:rsidRPr="00815A56">
        <w:rPr>
          <w:i/>
          <w:iCs/>
        </w:rPr>
        <w:t xml:space="preserve"> </w:t>
      </w:r>
      <w:proofErr w:type="spellStart"/>
      <w:r w:rsidRPr="00815A56">
        <w:rPr>
          <w:i/>
          <w:iCs/>
        </w:rPr>
        <w:t>Checks</w:t>
      </w:r>
      <w:proofErr w:type="spellEnd"/>
      <w:r w:rsidRPr="00815A56">
        <w:rPr>
          <w:i/>
          <w:iCs/>
        </w:rPr>
        <w:t>*</w:t>
      </w:r>
      <w:r w:rsidRPr="00815A56">
        <w:t xml:space="preserve"> (permitindo a monitorização do estado da aplicação) e o </w:t>
      </w:r>
      <w:proofErr w:type="spellStart"/>
      <w:r w:rsidRPr="00815A56">
        <w:t>Micrometer</w:t>
      </w:r>
      <w:proofErr w:type="spellEnd"/>
      <w:r w:rsidRPr="00815A56">
        <w:t xml:space="preserve"> acoplado ao </w:t>
      </w:r>
      <w:proofErr w:type="spellStart"/>
      <w:r w:rsidRPr="00815A56">
        <w:t>Prometheus</w:t>
      </w:r>
      <w:proofErr w:type="spellEnd"/>
      <w:r w:rsidRPr="00815A56">
        <w:t xml:space="preserve"> para o registo de </w:t>
      </w:r>
      <w:r w:rsidRPr="00815A56">
        <w:rPr>
          <w:b/>
          <w:bCs/>
        </w:rPr>
        <w:t>**Métricas**</w:t>
      </w:r>
      <w:r w:rsidRPr="00815A56">
        <w:t xml:space="preserve"> de performance (</w:t>
      </w:r>
      <w:proofErr w:type="spellStart"/>
      <w:r w:rsidRPr="00815A56">
        <w:t>ex</w:t>
      </w:r>
      <w:proofErr w:type="spellEnd"/>
      <w:r w:rsidRPr="00815A56">
        <w:t xml:space="preserve">: tempo de execução de serviços via `@Timed`). O rastreio de operações foi reforçado com </w:t>
      </w:r>
      <w:r w:rsidRPr="00815A56">
        <w:rPr>
          <w:b/>
          <w:bCs/>
        </w:rPr>
        <w:t>**</w:t>
      </w:r>
      <w:proofErr w:type="spellStart"/>
      <w:r w:rsidRPr="00815A56">
        <w:rPr>
          <w:b/>
          <w:bCs/>
        </w:rPr>
        <w:t>Logs</w:t>
      </w:r>
      <w:proofErr w:type="spellEnd"/>
      <w:r w:rsidRPr="00815A56">
        <w:rPr>
          <w:b/>
          <w:bCs/>
        </w:rPr>
        <w:t xml:space="preserve"> Estruturados**</w:t>
      </w:r>
      <w:r w:rsidRPr="00815A56">
        <w:t xml:space="preserve"> utilizando </w:t>
      </w:r>
      <w:proofErr w:type="spellStart"/>
      <w:r w:rsidRPr="00815A56">
        <w:t>Mapped</w:t>
      </w:r>
      <w:proofErr w:type="spellEnd"/>
      <w:r w:rsidRPr="00815A56">
        <w:t xml:space="preserve"> </w:t>
      </w:r>
      <w:proofErr w:type="spellStart"/>
      <w:r w:rsidRPr="00815A56">
        <w:t>Diagnostic</w:t>
      </w:r>
      <w:proofErr w:type="spellEnd"/>
      <w:r w:rsidRPr="00815A56">
        <w:t xml:space="preserve"> </w:t>
      </w:r>
      <w:proofErr w:type="spellStart"/>
      <w:r w:rsidRPr="00815A56">
        <w:t>Context</w:t>
      </w:r>
      <w:proofErr w:type="spellEnd"/>
      <w:r w:rsidRPr="00815A56">
        <w:t xml:space="preserve"> (MDC), injetando um ID de correlação transversal em todos os </w:t>
      </w:r>
      <w:proofErr w:type="spellStart"/>
      <w:r w:rsidRPr="00815A56">
        <w:t>logs</w:t>
      </w:r>
      <w:proofErr w:type="spellEnd"/>
      <w:r w:rsidRPr="00815A56">
        <w:t xml:space="preserve"> de um mesmo pedido HTTP. </w:t>
      </w:r>
    </w:p>
    <w:p w14:paraId="24CCF8E0" w14:textId="77777777" w:rsidR="00815A56" w:rsidRPr="00815A56" w:rsidRDefault="00815A56" w:rsidP="00815A56">
      <w:pPr>
        <w:jc w:val="both"/>
      </w:pPr>
    </w:p>
    <w:p w14:paraId="66746338" w14:textId="77777777" w:rsidR="00815A56" w:rsidRPr="00815A56" w:rsidRDefault="00815A56" w:rsidP="00815A56">
      <w:pPr>
        <w:jc w:val="both"/>
      </w:pPr>
      <w:r w:rsidRPr="00815A56">
        <w:t xml:space="preserve">No </w:t>
      </w:r>
      <w:proofErr w:type="spellStart"/>
      <w:r w:rsidRPr="00815A56">
        <w:t>frontend</w:t>
      </w:r>
      <w:proofErr w:type="spellEnd"/>
      <w:r w:rsidRPr="00815A56">
        <w:t xml:space="preserve">, garantimos a </w:t>
      </w:r>
      <w:r w:rsidRPr="00815A56">
        <w:rPr>
          <w:b/>
          <w:bCs/>
        </w:rPr>
        <w:t>**Internacionalização (i18n)**</w:t>
      </w:r>
      <w:r w:rsidRPr="00815A56">
        <w:t xml:space="preserve"> utilizando a biblioteca `react-i18next`. A aplicação suporta nativamente a alternância dinâmica entre Português e Inglês, sem necessidade de recarregar a página, cobrindo todos os ecrãs desde a autenticação até à gestão administrativa.</w:t>
      </w:r>
    </w:p>
    <w:p w14:paraId="1A0F3DE1" w14:textId="77777777" w:rsidR="00815A56" w:rsidRPr="00815A56" w:rsidRDefault="00815A56" w:rsidP="00815A56">
      <w:pPr>
        <w:jc w:val="both"/>
      </w:pPr>
    </w:p>
    <w:p w14:paraId="55C58EBE" w14:textId="5B52EF1C" w:rsidR="00815A56" w:rsidRPr="00815A56" w:rsidRDefault="00815A56" w:rsidP="00815A56">
      <w:pPr>
        <w:jc w:val="both"/>
      </w:pPr>
      <w:r w:rsidRPr="00815A56">
        <w:rPr>
          <w:b/>
          <w:bCs/>
        </w:rPr>
        <w:t>Estratégia de Testes</w:t>
      </w:r>
    </w:p>
    <w:p w14:paraId="1701FD19" w14:textId="77777777" w:rsidR="00815A56" w:rsidRPr="00815A56" w:rsidRDefault="00815A56" w:rsidP="00815A56">
      <w:pPr>
        <w:jc w:val="both"/>
      </w:pPr>
      <w:r w:rsidRPr="00815A56">
        <w:t>A estratégia de testes foi dividida em duas camadas:</w:t>
      </w:r>
    </w:p>
    <w:p w14:paraId="4257550A" w14:textId="77777777" w:rsidR="00815A56" w:rsidRPr="00815A56" w:rsidRDefault="00815A56" w:rsidP="00815A56">
      <w:pPr>
        <w:jc w:val="both"/>
      </w:pPr>
    </w:p>
    <w:p w14:paraId="2B6639E0" w14:textId="3EC2415A" w:rsidR="00815A56" w:rsidRPr="00815A56" w:rsidRDefault="00815A56" w:rsidP="00815A56">
      <w:pPr>
        <w:jc w:val="both"/>
      </w:pPr>
      <w:r w:rsidRPr="00815A56">
        <w:t xml:space="preserve">- </w:t>
      </w:r>
      <w:r w:rsidRPr="00815A56">
        <w:rPr>
          <w:b/>
          <w:bCs/>
        </w:rPr>
        <w:t>Testes unitários (</w:t>
      </w:r>
      <w:proofErr w:type="spellStart"/>
      <w:r w:rsidRPr="00815A56">
        <w:rPr>
          <w:b/>
          <w:bCs/>
        </w:rPr>
        <w:t>JUnit</w:t>
      </w:r>
      <w:proofErr w:type="spellEnd"/>
      <w:r w:rsidRPr="00815A56">
        <w:rPr>
          <w:b/>
          <w:bCs/>
        </w:rPr>
        <w:t xml:space="preserve"> 5 + </w:t>
      </w:r>
      <w:proofErr w:type="spellStart"/>
      <w:r w:rsidRPr="00815A56">
        <w:rPr>
          <w:b/>
          <w:bCs/>
        </w:rPr>
        <w:t>Mockito</w:t>
      </w:r>
      <w:proofErr w:type="spellEnd"/>
      <w:r w:rsidRPr="00815A56">
        <w:rPr>
          <w:b/>
          <w:bCs/>
        </w:rPr>
        <w:t>):</w:t>
      </w:r>
      <w:r w:rsidRPr="00815A56">
        <w:t xml:space="preserve"> Focados nos 17 serviços de negócio, com isolamento de dependências via </w:t>
      </w:r>
      <w:proofErr w:type="spellStart"/>
      <w:r w:rsidRPr="00815A56">
        <w:t>mocks</w:t>
      </w:r>
      <w:proofErr w:type="spellEnd"/>
      <w:r w:rsidRPr="00815A56">
        <w:t>. Cada serviço tem a sua classe de teste dedicada (</w:t>
      </w:r>
      <w:proofErr w:type="spellStart"/>
      <w:r w:rsidRPr="00815A56">
        <w:t>ex</w:t>
      </w:r>
      <w:proofErr w:type="spellEnd"/>
      <w:r w:rsidRPr="00815A56">
        <w:t>: `</w:t>
      </w:r>
      <w:proofErr w:type="spellStart"/>
      <w:r w:rsidRPr="00815A56">
        <w:t>AuthServiceTest</w:t>
      </w:r>
      <w:proofErr w:type="spellEnd"/>
      <w:r w:rsidRPr="00815A56">
        <w:t>`, `</w:t>
      </w:r>
      <w:proofErr w:type="spellStart"/>
      <w:r w:rsidRPr="00815A56">
        <w:t>SimulationServiceTest</w:t>
      </w:r>
      <w:proofErr w:type="spellEnd"/>
      <w:r w:rsidRPr="00815A56">
        <w:t>`, `</w:t>
      </w:r>
      <w:proofErr w:type="spellStart"/>
      <w:r w:rsidRPr="00815A56">
        <w:t>RuleServiceTest</w:t>
      </w:r>
      <w:proofErr w:type="spellEnd"/>
      <w:r w:rsidRPr="00815A56">
        <w:t>`). Ao todo, o projeto contém 123 métodos de teste distribuídos por 18 classes no total (14 de serviços, 3 de integração de controladores, 1 de cobertura de entidades).</w:t>
      </w:r>
    </w:p>
    <w:p w14:paraId="0BC706AB" w14:textId="2542E4D6" w:rsidR="00815A56" w:rsidRPr="00815A56" w:rsidRDefault="00815A56" w:rsidP="00815A56">
      <w:pPr>
        <w:jc w:val="both"/>
      </w:pPr>
      <w:r w:rsidRPr="00815A56">
        <w:lastRenderedPageBreak/>
        <w:t xml:space="preserve">- </w:t>
      </w:r>
      <w:r w:rsidRPr="00815A56">
        <w:rPr>
          <w:b/>
          <w:bCs/>
        </w:rPr>
        <w:t>Testes de integração:</w:t>
      </w:r>
      <w:r w:rsidRPr="00815A56">
        <w:t xml:space="preserve"> As 3 classes de integração validam o comportamento dos controladores REST com contexto Spring completo, verificando as regras de RBAC (que </w:t>
      </w:r>
      <w:proofErr w:type="spellStart"/>
      <w:r w:rsidRPr="00815A56">
        <w:t>endpoints</w:t>
      </w:r>
      <w:proofErr w:type="spellEnd"/>
      <w:r w:rsidRPr="00815A56">
        <w:t xml:space="preserve"> são acessíveis por cada perfil). Implementados nas classes `</w:t>
      </w:r>
      <w:proofErr w:type="spellStart"/>
      <w:r w:rsidRPr="00815A56">
        <w:t>AuthControllerIntegrationTest</w:t>
      </w:r>
      <w:proofErr w:type="spellEnd"/>
      <w:r w:rsidRPr="00815A56">
        <w:t>` e `</w:t>
      </w:r>
      <w:proofErr w:type="spellStart"/>
      <w:r w:rsidRPr="00815A56">
        <w:t>ClinicalScenarioControllerIntegrationTest</w:t>
      </w:r>
      <w:proofErr w:type="spellEnd"/>
      <w:r w:rsidRPr="00815A56">
        <w:t>`, que estendem uma classe base (`</w:t>
      </w:r>
      <w:proofErr w:type="spellStart"/>
      <w:r w:rsidRPr="00815A56">
        <w:t>BaseIntegrationTest</w:t>
      </w:r>
      <w:proofErr w:type="spellEnd"/>
      <w:r w:rsidRPr="00815A56">
        <w:t>`) para reutilização de configuração.</w:t>
      </w:r>
    </w:p>
    <w:p w14:paraId="6D577BC0" w14:textId="77777777" w:rsidR="00815A56" w:rsidRPr="00815A56" w:rsidRDefault="00815A56" w:rsidP="00815A56">
      <w:pPr>
        <w:jc w:val="both"/>
      </w:pPr>
    </w:p>
    <w:p w14:paraId="50336657" w14:textId="77777777" w:rsidR="00815A56" w:rsidRPr="00815A56" w:rsidRDefault="00815A56" w:rsidP="00815A56">
      <w:pPr>
        <w:jc w:val="both"/>
      </w:pPr>
      <w:r w:rsidRPr="00815A56">
        <w:t>O componente com maior cobertura de testes é o `</w:t>
      </w:r>
      <w:proofErr w:type="spellStart"/>
      <w:r w:rsidRPr="00815A56">
        <w:t>RuleEvaluatorService</w:t>
      </w:r>
      <w:proofErr w:type="spellEnd"/>
      <w:r w:rsidRPr="00815A56">
        <w:t>`, por ser o serviço com lógica mais complexa e arriscada. Os testes do `</w:t>
      </w:r>
      <w:proofErr w:type="spellStart"/>
      <w:r w:rsidRPr="00815A56">
        <w:t>RuleEvaluatorServiceTest</w:t>
      </w:r>
      <w:proofErr w:type="spellEnd"/>
      <w:r w:rsidRPr="00815A56">
        <w:t xml:space="preserve">` validam a avaliação correta de condições da DSL (operadores de comparação, condições compostas com AND/OR), a emissão de alertas por severidade, e o comportamento do mecanismo de </w:t>
      </w:r>
      <w:proofErr w:type="spellStart"/>
      <w:r w:rsidRPr="00815A56">
        <w:t>tracking</w:t>
      </w:r>
      <w:proofErr w:type="spellEnd"/>
      <w:r w:rsidRPr="00815A56">
        <w:t xml:space="preserve"> temporal de violações (</w:t>
      </w:r>
      <w:proofErr w:type="spellStart"/>
      <w:r w:rsidRPr="00815A56">
        <w:t>debounce</w:t>
      </w:r>
      <w:proofErr w:type="spellEnd"/>
      <w:r w:rsidRPr="00815A56">
        <w:t xml:space="preserve"> de alertas duplicados). Complementarmente, o `</w:t>
      </w:r>
      <w:proofErr w:type="spellStart"/>
      <w:r w:rsidRPr="00815A56">
        <w:t>RuleServiceTest</w:t>
      </w:r>
      <w:proofErr w:type="spellEnd"/>
      <w:r w:rsidRPr="00815A56">
        <w:t>` — com 13 KB de código de teste — valida o ciclo de vida completo das regras (criação, ativação, desativação, serialização da DSL).</w:t>
      </w:r>
    </w:p>
    <w:p w14:paraId="5EE9FF88" w14:textId="77777777" w:rsidR="00815A56" w:rsidRPr="00815A56" w:rsidRDefault="00815A56" w:rsidP="00815A56">
      <w:pPr>
        <w:jc w:val="both"/>
      </w:pPr>
    </w:p>
    <w:p w14:paraId="51FCDBC6" w14:textId="77845AF2" w:rsidR="00815A56" w:rsidRPr="00815A56" w:rsidRDefault="00815A56" w:rsidP="00815A56">
      <w:pPr>
        <w:jc w:val="both"/>
      </w:pPr>
      <w:r w:rsidRPr="00815A56">
        <w:t xml:space="preserve">Os componentes </w:t>
      </w:r>
      <w:r w:rsidRPr="00815A56">
        <w:rPr>
          <w:b/>
          <w:bCs/>
        </w:rPr>
        <w:t>não cobertos</w:t>
      </w:r>
      <w:r w:rsidRPr="00815A56">
        <w:t xml:space="preserve"> por testes unitários dedicados incluem as classes de configuração (`</w:t>
      </w:r>
      <w:proofErr w:type="spellStart"/>
      <w:r w:rsidRPr="00815A56">
        <w:t>WebSocketConfig</w:t>
      </w:r>
      <w:proofErr w:type="spellEnd"/>
      <w:r w:rsidRPr="00815A56">
        <w:t>`, `</w:t>
      </w:r>
      <w:proofErr w:type="spellStart"/>
      <w:r w:rsidRPr="00815A56">
        <w:t>SecurityConfig</w:t>
      </w:r>
      <w:proofErr w:type="spellEnd"/>
      <w:r w:rsidRPr="00815A56">
        <w:t xml:space="preserve">`) e os </w:t>
      </w:r>
      <w:proofErr w:type="spellStart"/>
      <w:r w:rsidRPr="00815A56">
        <w:t>mappers</w:t>
      </w:r>
      <w:proofErr w:type="spellEnd"/>
      <w:r w:rsidRPr="00815A56">
        <w:t>, por serem maioritariamente declarativos. No entanto, o comportamento crítico do `</w:t>
      </w:r>
      <w:proofErr w:type="spellStart"/>
      <w:r w:rsidRPr="00815A56">
        <w:t>SecurityConfig</w:t>
      </w:r>
      <w:proofErr w:type="spellEnd"/>
      <w:r w:rsidRPr="00815A56">
        <w:t xml:space="preserve">` — nomeadamente as regras de RBAC e a proteção CSRF — é validado indiretamente pelos testes de integração dos controladores, que executam com o contexto Spring Security completo e verificam que </w:t>
      </w:r>
      <w:proofErr w:type="spellStart"/>
      <w:r w:rsidRPr="00815A56">
        <w:t>endpoints</w:t>
      </w:r>
      <w:proofErr w:type="spellEnd"/>
      <w:r w:rsidRPr="00815A56">
        <w:t xml:space="preserve"> protegidos rejeitam acessos não autorizados.</w:t>
      </w:r>
    </w:p>
    <w:p w14:paraId="6C880CD3" w14:textId="77777777" w:rsidR="00815A56" w:rsidRDefault="00815A56" w:rsidP="00815A56">
      <w:pPr>
        <w:jc w:val="both"/>
      </w:pPr>
    </w:p>
    <w:p w14:paraId="0324EBB4" w14:textId="77777777" w:rsidR="00293C72" w:rsidRPr="00815A56" w:rsidRDefault="00293C72" w:rsidP="00815A56">
      <w:pPr>
        <w:jc w:val="both"/>
      </w:pPr>
    </w:p>
    <w:p w14:paraId="3A60E8F3" w14:textId="55AE77EA" w:rsidR="00815A56" w:rsidRPr="00815A56" w:rsidRDefault="00815A56" w:rsidP="00815A56">
      <w:pPr>
        <w:jc w:val="both"/>
      </w:pPr>
      <w:r w:rsidRPr="00815A56">
        <w:rPr>
          <w:b/>
          <w:bCs/>
        </w:rPr>
        <w:t>12. Dificuldades Encontradas e Soluções</w:t>
      </w:r>
    </w:p>
    <w:p w14:paraId="32D57424" w14:textId="77777777" w:rsidR="00815A56" w:rsidRPr="00815A56" w:rsidRDefault="00815A56" w:rsidP="00815A56">
      <w:pPr>
        <w:jc w:val="both"/>
      </w:pPr>
      <w:r w:rsidRPr="00815A56">
        <w:t>Apesar do planeamento inicial, enfrentámos desafios técnicos significativos ao longo do desenvolvimento.</w:t>
      </w:r>
    </w:p>
    <w:p w14:paraId="41D555F4" w14:textId="77777777" w:rsidR="00815A56" w:rsidRPr="00815A56" w:rsidRDefault="00815A56" w:rsidP="00815A56">
      <w:pPr>
        <w:jc w:val="both"/>
      </w:pPr>
    </w:p>
    <w:p w14:paraId="304F596B" w14:textId="41AF3333" w:rsidR="00815A56" w:rsidRPr="00815A56" w:rsidRDefault="00815A56" w:rsidP="00815A56">
      <w:pPr>
        <w:jc w:val="both"/>
      </w:pPr>
      <w:r w:rsidRPr="00815A56">
        <w:t xml:space="preserve">O obstáculo mais complexo foi a conceção de um </w:t>
      </w:r>
      <w:proofErr w:type="spellStart"/>
      <w:r w:rsidRPr="00815A56">
        <w:rPr>
          <w:b/>
          <w:bCs/>
        </w:rPr>
        <w:t>Dashboard</w:t>
      </w:r>
      <w:proofErr w:type="spellEnd"/>
      <w:r w:rsidRPr="00815A56">
        <w:rPr>
          <w:b/>
          <w:bCs/>
        </w:rPr>
        <w:t xml:space="preserve"> Híbrido</w:t>
      </w:r>
      <w:r w:rsidRPr="00815A56">
        <w:t xml:space="preserve">. O sistema exigia que o mesmo painel de controlo suportasse dois paradigmas de ingestão de dados distintos: a submissão estática em massa (Upload de ficheiros CSV — modo </w:t>
      </w:r>
      <w:proofErr w:type="spellStart"/>
      <w:r w:rsidRPr="00815A56">
        <w:t>Batch</w:t>
      </w:r>
      <w:proofErr w:type="spellEnd"/>
      <w:r w:rsidRPr="00815A56">
        <w:t>) e a receção contínua de eventos (</w:t>
      </w:r>
      <w:proofErr w:type="spellStart"/>
      <w:r w:rsidRPr="00815A56">
        <w:t>Streaming</w:t>
      </w:r>
      <w:proofErr w:type="spellEnd"/>
      <w:r w:rsidRPr="00815A56">
        <w:t xml:space="preserve"> Live via </w:t>
      </w:r>
      <w:proofErr w:type="spellStart"/>
      <w:r w:rsidRPr="00815A56">
        <w:t>WebSockets</w:t>
      </w:r>
      <w:proofErr w:type="spellEnd"/>
      <w:r w:rsidRPr="00815A56">
        <w:t>), convergindo ambos para a integração com o Histórico e a geração automática do PDF.</w:t>
      </w:r>
    </w:p>
    <w:p w14:paraId="6F26274C" w14:textId="77777777" w:rsidR="00815A56" w:rsidRPr="00815A56" w:rsidRDefault="00815A56" w:rsidP="00815A56">
      <w:pPr>
        <w:jc w:val="both"/>
      </w:pPr>
    </w:p>
    <w:p w14:paraId="25BE8F1D" w14:textId="77777777" w:rsidR="00815A56" w:rsidRPr="00815A56" w:rsidRDefault="00815A56" w:rsidP="00815A56">
      <w:pPr>
        <w:jc w:val="both"/>
      </w:pPr>
      <w:r w:rsidRPr="00815A56">
        <w:lastRenderedPageBreak/>
        <w:t xml:space="preserve">No modo </w:t>
      </w:r>
      <w:proofErr w:type="spellStart"/>
      <w:r w:rsidRPr="00815A56">
        <w:t>Batch</w:t>
      </w:r>
      <w:proofErr w:type="spellEnd"/>
      <w:r w:rsidRPr="00815A56">
        <w:t>, o utilizador faz upload de um CSV com milhares de linhas; o Backend processa e armazena os dados de imediato, e o Frontend apresenta-os de forma navegável. No modo Live, a simulação decorre em tempo real: o Backend (`</w:t>
      </w:r>
      <w:proofErr w:type="spellStart"/>
      <w:r w:rsidRPr="00815A56">
        <w:t>SimulationEngineService</w:t>
      </w:r>
      <w:proofErr w:type="spellEnd"/>
      <w:r w:rsidRPr="00815A56">
        <w:t>`) transmite as métricas e alertas pelo canal STOMP, e o Frontend atualiza os gráficos (</w:t>
      </w:r>
      <w:proofErr w:type="spellStart"/>
      <w:r w:rsidRPr="00815A56">
        <w:t>Recharts</w:t>
      </w:r>
      <w:proofErr w:type="spellEnd"/>
      <w:r w:rsidRPr="00815A56">
        <w:t>) a cada segundo.</w:t>
      </w:r>
    </w:p>
    <w:p w14:paraId="1A8512CB" w14:textId="77777777" w:rsidR="00815A56" w:rsidRPr="00815A56" w:rsidRDefault="00815A56" w:rsidP="00815A56">
      <w:pPr>
        <w:jc w:val="both"/>
      </w:pPr>
    </w:p>
    <w:p w14:paraId="7E2EC59E" w14:textId="77777777" w:rsidR="00815A56" w:rsidRDefault="00815A56" w:rsidP="00815A56">
      <w:pPr>
        <w:jc w:val="both"/>
      </w:pPr>
      <w:r w:rsidRPr="00815A56">
        <w:t xml:space="preserve">A solução passou por uma separação rigorosa de responsabilidades na gestão de estado. No Frontend, centralizámos a lógica no </w:t>
      </w:r>
      <w:proofErr w:type="spellStart"/>
      <w:r w:rsidRPr="00815A56">
        <w:t>Zustand</w:t>
      </w:r>
      <w:proofErr w:type="spellEnd"/>
      <w:r w:rsidRPr="00815A56">
        <w:t xml:space="preserve"> (`useSimulationStore.js`), criando uma arquitetura em que os componentes visuais são agnósticos quanto à origem dos dados. Se a simulação for </w:t>
      </w:r>
      <w:proofErr w:type="spellStart"/>
      <w:r w:rsidRPr="00815A56">
        <w:t>Batch</w:t>
      </w:r>
      <w:proofErr w:type="spellEnd"/>
      <w:r w:rsidRPr="00815A56">
        <w:t xml:space="preserve">, a </w:t>
      </w:r>
      <w:proofErr w:type="spellStart"/>
      <w:r w:rsidRPr="00815A56">
        <w:t>store</w:t>
      </w:r>
      <w:proofErr w:type="spellEnd"/>
      <w:r w:rsidRPr="00815A56">
        <w:t xml:space="preserve"> carrega o histórico via HTTP; se </w:t>
      </w:r>
      <w:proofErr w:type="gramStart"/>
      <w:r w:rsidRPr="00815A56">
        <w:t>for Live</w:t>
      </w:r>
      <w:proofErr w:type="gramEnd"/>
      <w:r w:rsidRPr="00815A56">
        <w:t xml:space="preserve">, subscreve o </w:t>
      </w:r>
      <w:proofErr w:type="spellStart"/>
      <w:r w:rsidRPr="00815A56">
        <w:t>WebSocket</w:t>
      </w:r>
      <w:proofErr w:type="spellEnd"/>
      <w:r w:rsidRPr="00815A56">
        <w:t xml:space="preserve"> e injeta os dados numa fila circular (</w:t>
      </w:r>
      <w:proofErr w:type="spellStart"/>
      <w:r w:rsidRPr="00815A56">
        <w:t>sliding</w:t>
      </w:r>
      <w:proofErr w:type="spellEnd"/>
      <w:r w:rsidRPr="00815A56">
        <w:t xml:space="preserve"> </w:t>
      </w:r>
      <w:proofErr w:type="spellStart"/>
      <w:r w:rsidRPr="00815A56">
        <w:t>window</w:t>
      </w:r>
      <w:proofErr w:type="spellEnd"/>
      <w:r w:rsidRPr="00815A56">
        <w:t xml:space="preserve">). Para unificar o fluxo final, o desfecho da simulação — independentemente de terminar pelo fim da leitura do ficheiro CSV ou por uma paragem manual no painel Live — converge para o mesmo </w:t>
      </w:r>
      <w:proofErr w:type="spellStart"/>
      <w:r w:rsidRPr="00815A56">
        <w:t>endpoint</w:t>
      </w:r>
      <w:proofErr w:type="spellEnd"/>
      <w:r w:rsidRPr="00815A56">
        <w:t>, garantindo que o relatório PDF é gerado e integrado na grelha de Histórico.</w:t>
      </w:r>
    </w:p>
    <w:p w14:paraId="6AECE161" w14:textId="77777777" w:rsidR="00367970" w:rsidRDefault="00367970" w:rsidP="00815A56">
      <w:pPr>
        <w:jc w:val="both"/>
      </w:pPr>
    </w:p>
    <w:p w14:paraId="386E2B17" w14:textId="77777777" w:rsidR="00367970" w:rsidRPr="00367970" w:rsidRDefault="00367970" w:rsidP="00367970">
      <w:pPr>
        <w:jc w:val="both"/>
      </w:pPr>
    </w:p>
    <w:p w14:paraId="7577DCCE" w14:textId="77777777" w:rsidR="00367970" w:rsidRPr="00367970" w:rsidRDefault="00367970" w:rsidP="00367970">
      <w:pPr>
        <w:jc w:val="both"/>
      </w:pPr>
      <w:r w:rsidRPr="00367970">
        <w:t>![</w:t>
      </w:r>
      <w:proofErr w:type="spellStart"/>
      <w:r w:rsidRPr="00367970">
        <w:t>Workflow</w:t>
      </w:r>
      <w:proofErr w:type="spellEnd"/>
      <w:r w:rsidRPr="00367970">
        <w:t xml:space="preserve"> do </w:t>
      </w:r>
      <w:proofErr w:type="spellStart"/>
      <w:r w:rsidRPr="00367970">
        <w:t>Dashboard</w:t>
      </w:r>
      <w:proofErr w:type="spellEnd"/>
      <w:r w:rsidRPr="00367970">
        <w:t xml:space="preserve"> Híbrido](./</w:t>
      </w:r>
      <w:proofErr w:type="spellStart"/>
      <w:r w:rsidRPr="00367970">
        <w:t>Relatorio</w:t>
      </w:r>
      <w:proofErr w:type="spellEnd"/>
      <w:r w:rsidRPr="00367970">
        <w:t>\ Final/</w:t>
      </w:r>
      <w:proofErr w:type="spellStart"/>
      <w:r w:rsidRPr="00367970">
        <w:t>Dashboard</w:t>
      </w:r>
      <w:proofErr w:type="spellEnd"/>
      <w:r w:rsidRPr="00367970">
        <w:t>\ Worlflow.png)</w:t>
      </w:r>
    </w:p>
    <w:p w14:paraId="125EC7AB" w14:textId="77777777" w:rsidR="00367970" w:rsidRPr="00367970" w:rsidRDefault="00367970" w:rsidP="00367970">
      <w:pPr>
        <w:jc w:val="both"/>
      </w:pPr>
    </w:p>
    <w:p w14:paraId="3A4CEB53" w14:textId="77777777" w:rsidR="00367970" w:rsidRPr="00815A56" w:rsidRDefault="00367970" w:rsidP="00815A56">
      <w:pPr>
        <w:jc w:val="both"/>
      </w:pPr>
    </w:p>
    <w:p w14:paraId="6360305D" w14:textId="77777777" w:rsidR="00815A56" w:rsidRPr="00815A56" w:rsidRDefault="00815A56" w:rsidP="00815A56">
      <w:pPr>
        <w:jc w:val="both"/>
      </w:pPr>
    </w:p>
    <w:p w14:paraId="7C2C4443" w14:textId="7C4BD46C" w:rsidR="00815A56" w:rsidRPr="00815A56" w:rsidRDefault="00815A56" w:rsidP="00815A56">
      <w:pPr>
        <w:jc w:val="both"/>
      </w:pPr>
      <w:r w:rsidRPr="00815A56">
        <w:t xml:space="preserve">Encontrámos também uma </w:t>
      </w:r>
      <w:proofErr w:type="spellStart"/>
      <w:r w:rsidRPr="00AE3D56">
        <w:rPr>
          <w:b/>
          <w:bCs/>
        </w:rPr>
        <w:t>race</w:t>
      </w:r>
      <w:proofErr w:type="spellEnd"/>
      <w:r w:rsidRPr="00AE3D56">
        <w:rPr>
          <w:b/>
          <w:bCs/>
        </w:rPr>
        <w:t xml:space="preserve"> </w:t>
      </w:r>
      <w:proofErr w:type="spellStart"/>
      <w:r w:rsidRPr="00AE3D56">
        <w:rPr>
          <w:b/>
          <w:bCs/>
        </w:rPr>
        <w:t>condition</w:t>
      </w:r>
      <w:proofErr w:type="spellEnd"/>
      <w:r w:rsidR="00AE3D56">
        <w:t xml:space="preserve"> </w:t>
      </w:r>
      <w:r w:rsidRPr="00815A56">
        <w:t xml:space="preserve">no término da sessão Live: a conclusão do processamento no Backend sobrepunha-se aos pedidos HTTP do Frontend para obter o resumo e o PDF, resultando em erros HTTP 500. A resolução envolveu o encadeamento controlado de </w:t>
      </w:r>
      <w:proofErr w:type="spellStart"/>
      <w:r w:rsidRPr="00815A56">
        <w:t>Promises</w:t>
      </w:r>
      <w:proofErr w:type="spellEnd"/>
      <w:r w:rsidRPr="00815A56">
        <w:t xml:space="preserve"> no lado do cliente.</w:t>
      </w:r>
    </w:p>
    <w:p w14:paraId="4943AE6F" w14:textId="77777777" w:rsidR="00815A56" w:rsidRPr="00815A56" w:rsidRDefault="00815A56" w:rsidP="00815A56">
      <w:pPr>
        <w:jc w:val="both"/>
      </w:pPr>
    </w:p>
    <w:p w14:paraId="4487A7F9" w14:textId="7A54481F" w:rsidR="00815A56" w:rsidRPr="00815A56" w:rsidRDefault="00815A56" w:rsidP="00815A56">
      <w:pPr>
        <w:jc w:val="both"/>
      </w:pPr>
      <w:r w:rsidRPr="00815A56">
        <w:rPr>
          <w:b/>
          <w:bCs/>
        </w:rPr>
        <w:t>13. Conclusões e Visão para Trabalho Futuro</w:t>
      </w:r>
    </w:p>
    <w:p w14:paraId="2343D885" w14:textId="77777777" w:rsidR="00815A56" w:rsidRDefault="00815A56" w:rsidP="00815A56">
      <w:pPr>
        <w:jc w:val="both"/>
      </w:pPr>
      <w:r w:rsidRPr="00815A56">
        <w:t xml:space="preserve">Os principais objetivos definidos para o projeto foram alcançados. A solução implementa os requisitos funcionais obrigatórios — autenticação segura, gestão de utilizadores com RBAC, simulação de sinais vitais com ingestão de dados BioGears e deteção de anomalias com alertas em tempo real — e incorpora funcionalidades adicionais, como a geração automática de relatórios clínicos em PDF, comunicação bidirecional via </w:t>
      </w:r>
      <w:proofErr w:type="spellStart"/>
      <w:r w:rsidRPr="00815A56">
        <w:t>WebSockets</w:t>
      </w:r>
      <w:proofErr w:type="spellEnd"/>
      <w:r w:rsidRPr="00815A56">
        <w:t xml:space="preserve"> e um motor de regras baseado numa DSL própria.</w:t>
      </w:r>
    </w:p>
    <w:p w14:paraId="0703DDF2" w14:textId="77777777" w:rsidR="006B423C" w:rsidRPr="00815A56" w:rsidRDefault="006B423C" w:rsidP="00815A56">
      <w:pPr>
        <w:jc w:val="both"/>
      </w:pPr>
    </w:p>
    <w:p w14:paraId="7CD630B8" w14:textId="77777777" w:rsidR="00815A56" w:rsidRDefault="00815A56" w:rsidP="00815A56">
      <w:pPr>
        <w:jc w:val="both"/>
        <w:rPr>
          <w:color w:val="EE0000"/>
        </w:rPr>
      </w:pPr>
    </w:p>
    <w:p w14:paraId="3A5D056E" w14:textId="0998C1F1" w:rsidR="006B423C" w:rsidRPr="006B423C" w:rsidRDefault="006B423C" w:rsidP="00815A56">
      <w:pPr>
        <w:jc w:val="both"/>
        <w:rPr>
          <w:b/>
          <w:bCs/>
          <w:color w:val="EE0000"/>
          <w:u w:val="single"/>
        </w:rPr>
      </w:pPr>
      <w:r w:rsidRPr="006B423C">
        <w:rPr>
          <w:b/>
          <w:bCs/>
          <w:color w:val="EE0000"/>
          <w:u w:val="single"/>
        </w:rPr>
        <w:t xml:space="preserve">Aqui talvez seja melhor pormos como esta </w:t>
      </w:r>
      <w:proofErr w:type="gramStart"/>
      <w:r w:rsidRPr="006B423C">
        <w:rPr>
          <w:b/>
          <w:bCs/>
          <w:color w:val="EE0000"/>
          <w:u w:val="single"/>
        </w:rPr>
        <w:t>experiencia</w:t>
      </w:r>
      <w:proofErr w:type="gramEnd"/>
      <w:r w:rsidRPr="006B423C">
        <w:rPr>
          <w:b/>
          <w:bCs/>
          <w:color w:val="EE0000"/>
          <w:u w:val="single"/>
        </w:rPr>
        <w:t xml:space="preserve"> nos fez evoluir nos novas </w:t>
      </w:r>
      <w:proofErr w:type="spellStart"/>
      <w:r w:rsidRPr="006B423C">
        <w:rPr>
          <w:b/>
          <w:bCs/>
          <w:color w:val="EE0000"/>
          <w:u w:val="single"/>
        </w:rPr>
        <w:t>frameworks</w:t>
      </w:r>
      <w:proofErr w:type="spellEnd"/>
      <w:r w:rsidRPr="006B423C">
        <w:rPr>
          <w:b/>
          <w:bCs/>
          <w:color w:val="EE0000"/>
          <w:u w:val="single"/>
        </w:rPr>
        <w:t xml:space="preserve"> que utilizamos pela primeira vez e os desafios que as mesmas nos criaram. </w:t>
      </w:r>
    </w:p>
    <w:p w14:paraId="7CFC24FB" w14:textId="77777777" w:rsidR="006B423C" w:rsidRPr="006B423C" w:rsidRDefault="006B423C" w:rsidP="00815A56">
      <w:pPr>
        <w:jc w:val="both"/>
        <w:rPr>
          <w:color w:val="EE0000"/>
        </w:rPr>
      </w:pPr>
    </w:p>
    <w:p w14:paraId="4017EAD8" w14:textId="77777777" w:rsidR="00815A56" w:rsidRPr="006B423C" w:rsidRDefault="00815A56" w:rsidP="00815A56">
      <w:pPr>
        <w:jc w:val="both"/>
      </w:pPr>
      <w:r w:rsidRPr="006B423C">
        <w:t xml:space="preserve">Do ponto de vista das competências adquiridas, o projeto permitiu à equipa consolidar conhecimentos em desenvolvimento </w:t>
      </w:r>
      <w:proofErr w:type="spellStart"/>
      <w:r w:rsidRPr="006B423C">
        <w:t>Full</w:t>
      </w:r>
      <w:proofErr w:type="spellEnd"/>
      <w:r w:rsidRPr="006B423C">
        <w:t xml:space="preserve"> </w:t>
      </w:r>
      <w:proofErr w:type="spellStart"/>
      <w:r w:rsidRPr="006B423C">
        <w:t>Stack</w:t>
      </w:r>
      <w:proofErr w:type="spellEnd"/>
      <w:r w:rsidRPr="006B423C">
        <w:t>, arquitetura Client-Server desacoplada, e conceção de APIs REST estruturadas. Trabalhámos de forma aprofundada com gestão de sessões seguras (Spring Security), persistência de dados com JPA e Hibernate, comunicação em tempo real (STOMP/</w:t>
      </w:r>
      <w:proofErr w:type="spellStart"/>
      <w:r w:rsidRPr="006B423C">
        <w:t>SockJS</w:t>
      </w:r>
      <w:proofErr w:type="spellEnd"/>
      <w:r w:rsidRPr="006B423C">
        <w:t xml:space="preserve">) e gestão de estado reativo no </w:t>
      </w:r>
      <w:proofErr w:type="spellStart"/>
      <w:r w:rsidRPr="006B423C">
        <w:t>frontend</w:t>
      </w:r>
      <w:proofErr w:type="spellEnd"/>
      <w:r w:rsidRPr="006B423C">
        <w:t xml:space="preserve"> (</w:t>
      </w:r>
      <w:proofErr w:type="spellStart"/>
      <w:r w:rsidRPr="006B423C">
        <w:t>Zustand</w:t>
      </w:r>
      <w:proofErr w:type="spellEnd"/>
      <w:r w:rsidRPr="006B423C">
        <w:t>). A integração de ferramentas de análise estática (</w:t>
      </w:r>
      <w:proofErr w:type="spellStart"/>
      <w:r w:rsidRPr="006B423C">
        <w:t>Checkstyle</w:t>
      </w:r>
      <w:proofErr w:type="spellEnd"/>
      <w:r w:rsidRPr="006B423C">
        <w:t xml:space="preserve">, </w:t>
      </w:r>
      <w:proofErr w:type="spellStart"/>
      <w:r w:rsidRPr="006B423C">
        <w:t>SpotBugs</w:t>
      </w:r>
      <w:proofErr w:type="spellEnd"/>
      <w:r w:rsidRPr="006B423C">
        <w:t>) e de cobertura de testes (</w:t>
      </w:r>
      <w:proofErr w:type="spellStart"/>
      <w:r w:rsidRPr="006B423C">
        <w:t>Jacoco</w:t>
      </w:r>
      <w:proofErr w:type="spellEnd"/>
      <w:r w:rsidRPr="006B423C">
        <w:t>) no ciclo de build contribuiu para a adoção de práticas de engenharia de software que vão além do âmbito habitual de um projeto académico.</w:t>
      </w:r>
    </w:p>
    <w:p w14:paraId="70993ECD" w14:textId="77777777" w:rsidR="00815A56" w:rsidRPr="006B423C" w:rsidRDefault="00815A56" w:rsidP="00815A56">
      <w:pPr>
        <w:jc w:val="both"/>
      </w:pPr>
    </w:p>
    <w:p w14:paraId="420B329D" w14:textId="77777777" w:rsidR="00815A56" w:rsidRPr="006B423C" w:rsidRDefault="00815A56" w:rsidP="00815A56">
      <w:pPr>
        <w:jc w:val="both"/>
      </w:pPr>
      <w:r w:rsidRPr="006B423C">
        <w:t xml:space="preserve">O desafio técnico mais significativo foi a conceção do </w:t>
      </w:r>
      <w:proofErr w:type="spellStart"/>
      <w:r w:rsidRPr="006B423C">
        <w:t>Dashboard</w:t>
      </w:r>
      <w:proofErr w:type="spellEnd"/>
      <w:r w:rsidRPr="006B423C">
        <w:t xml:space="preserve"> Híbrido, que exigiu a convergência de dois paradigmas de ingestão de dados — </w:t>
      </w:r>
      <w:proofErr w:type="spellStart"/>
      <w:r w:rsidRPr="006B423C">
        <w:t>Batch</w:t>
      </w:r>
      <w:proofErr w:type="spellEnd"/>
      <w:r w:rsidRPr="006B423C">
        <w:t xml:space="preserve"> e Live </w:t>
      </w:r>
      <w:proofErr w:type="spellStart"/>
      <w:r w:rsidRPr="006B423C">
        <w:t>Streaming</w:t>
      </w:r>
      <w:proofErr w:type="spellEnd"/>
      <w:r w:rsidRPr="006B423C">
        <w:t xml:space="preserve"> — num único painel de controlo com integração transparente no histórico e na geração de relatórios. A resolução deste problema obrigou a uma disciplina rigorosa de separação de responsabilidades e a decisões arquiteturais ponderadas na gestão de estado do </w:t>
      </w:r>
      <w:proofErr w:type="spellStart"/>
      <w:r w:rsidRPr="006B423C">
        <w:t>frontend</w:t>
      </w:r>
      <w:proofErr w:type="spellEnd"/>
      <w:r w:rsidRPr="006B423C">
        <w:t>.</w:t>
      </w:r>
    </w:p>
    <w:p w14:paraId="42A1797E" w14:textId="77777777" w:rsidR="00815A56" w:rsidRPr="006B423C" w:rsidRDefault="00815A56" w:rsidP="00815A56">
      <w:pPr>
        <w:jc w:val="both"/>
      </w:pPr>
    </w:p>
    <w:p w14:paraId="08B9A9AE" w14:textId="77777777" w:rsidR="006B423C" w:rsidRPr="006B423C" w:rsidRDefault="006B423C" w:rsidP="00815A56">
      <w:pPr>
        <w:jc w:val="both"/>
      </w:pPr>
    </w:p>
    <w:p w14:paraId="47BEA30D" w14:textId="77777777" w:rsidR="00815A56" w:rsidRPr="006B423C" w:rsidRDefault="00815A56" w:rsidP="00815A56">
      <w:pPr>
        <w:jc w:val="both"/>
      </w:pPr>
      <w:r w:rsidRPr="006B423C">
        <w:t xml:space="preserve">Como possíveis evoluções futuras, identificamos três direções: a implementação de um </w:t>
      </w:r>
      <w:proofErr w:type="spellStart"/>
      <w:r w:rsidRPr="006B423C">
        <w:t>dashboard</w:t>
      </w:r>
      <w:proofErr w:type="spellEnd"/>
      <w:r w:rsidRPr="006B423C">
        <w:t xml:space="preserve"> estatístico global que permita análises transversais a múltiplos cenários clínicos; a </w:t>
      </w:r>
      <w:proofErr w:type="spellStart"/>
      <w:r w:rsidRPr="006B423C">
        <w:t>containerização</w:t>
      </w:r>
      <w:proofErr w:type="spellEnd"/>
      <w:r w:rsidRPr="006B423C">
        <w:t xml:space="preserve"> da aplicação (Docker) para facilitar o </w:t>
      </w:r>
      <w:proofErr w:type="spellStart"/>
      <w:r w:rsidRPr="006B423C">
        <w:t>deployment</w:t>
      </w:r>
      <w:proofErr w:type="spellEnd"/>
      <w:r w:rsidRPr="006B423C">
        <w:t xml:space="preserve"> em ambientes hospitalares com requisitos de alta disponibilidade; e a introdução de modelos de deteção preditiva que complementem as regras binárias atuais com análise de tendências fisiológicas, permitindo antecipar desvios críticos antes de estes ocorrerem.</w:t>
      </w:r>
    </w:p>
    <w:p w14:paraId="7782001D" w14:textId="77777777" w:rsidR="00815A56" w:rsidRPr="006B423C" w:rsidRDefault="00815A56" w:rsidP="00815A56">
      <w:pPr>
        <w:jc w:val="both"/>
      </w:pPr>
    </w:p>
    <w:p w14:paraId="2960A340" w14:textId="77777777" w:rsidR="007A4A26" w:rsidRPr="00815A56" w:rsidRDefault="007A4A26" w:rsidP="00815A56">
      <w:pPr>
        <w:jc w:val="both"/>
      </w:pPr>
    </w:p>
    <w:sectPr w:rsidR="007A4A26" w:rsidRPr="00815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E043A" w14:textId="77777777" w:rsidR="009F1648" w:rsidRDefault="009F1648" w:rsidP="005F573D">
      <w:pPr>
        <w:spacing w:after="0" w:line="240" w:lineRule="auto"/>
      </w:pPr>
      <w:r>
        <w:separator/>
      </w:r>
    </w:p>
  </w:endnote>
  <w:endnote w:type="continuationSeparator" w:id="0">
    <w:p w14:paraId="1027181A" w14:textId="77777777" w:rsidR="009F1648" w:rsidRDefault="009F1648" w:rsidP="005F5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3AC4" w14:textId="77777777" w:rsidR="009F1648" w:rsidRDefault="009F1648" w:rsidP="005F573D">
      <w:pPr>
        <w:spacing w:after="0" w:line="240" w:lineRule="auto"/>
      </w:pPr>
      <w:r>
        <w:separator/>
      </w:r>
    </w:p>
  </w:footnote>
  <w:footnote w:type="continuationSeparator" w:id="0">
    <w:p w14:paraId="3123AF9D" w14:textId="77777777" w:rsidR="009F1648" w:rsidRDefault="009F1648" w:rsidP="005F5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D6A"/>
    <w:multiLevelType w:val="multilevel"/>
    <w:tmpl w:val="4DBA5A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70778"/>
    <w:multiLevelType w:val="multilevel"/>
    <w:tmpl w:val="838C1C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22097"/>
    <w:multiLevelType w:val="multilevel"/>
    <w:tmpl w:val="001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64CAD"/>
    <w:multiLevelType w:val="multilevel"/>
    <w:tmpl w:val="AAF4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353FC"/>
    <w:multiLevelType w:val="multilevel"/>
    <w:tmpl w:val="79F89D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223292">
    <w:abstractNumId w:val="3"/>
  </w:num>
  <w:num w:numId="2" w16cid:durableId="522673914">
    <w:abstractNumId w:val="2"/>
  </w:num>
  <w:num w:numId="3" w16cid:durableId="1646008884">
    <w:abstractNumId w:val="4"/>
  </w:num>
  <w:num w:numId="4" w16cid:durableId="478157863">
    <w:abstractNumId w:val="0"/>
  </w:num>
  <w:num w:numId="5" w16cid:durableId="768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26"/>
    <w:rsid w:val="00293C72"/>
    <w:rsid w:val="00367970"/>
    <w:rsid w:val="005F573D"/>
    <w:rsid w:val="006B423C"/>
    <w:rsid w:val="00741F48"/>
    <w:rsid w:val="007A4A26"/>
    <w:rsid w:val="00815A56"/>
    <w:rsid w:val="008756A6"/>
    <w:rsid w:val="00916D95"/>
    <w:rsid w:val="009F1648"/>
    <w:rsid w:val="00AE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DDCB6"/>
  <w15:chartTrackingRefBased/>
  <w15:docId w15:val="{6D1AF02A-2A9F-4FAD-8FB2-3BE8E733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A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A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A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A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A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A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A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A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A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A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A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A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A4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A4A2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A4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A4A2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A4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A4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A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A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A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A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A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A4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A2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A4A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A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A4A2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A4A2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F5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F573D"/>
  </w:style>
  <w:style w:type="paragraph" w:styleId="Rodap">
    <w:name w:val="footer"/>
    <w:basedOn w:val="Normal"/>
    <w:link w:val="RodapCarter"/>
    <w:uiPriority w:val="99"/>
    <w:unhideWhenUsed/>
    <w:rsid w:val="005F5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F5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3830</Words>
  <Characters>20682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Ferreira</dc:creator>
  <cp:keywords/>
  <dc:description/>
  <cp:lastModifiedBy>Luis Ferreira</cp:lastModifiedBy>
  <cp:revision>2</cp:revision>
  <dcterms:created xsi:type="dcterms:W3CDTF">2026-06-30T11:50:00Z</dcterms:created>
  <dcterms:modified xsi:type="dcterms:W3CDTF">2026-06-30T11:50:00Z</dcterms:modified>
</cp:coreProperties>
</file>