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Calibri" w:hAnsi="Calibri" w:eastAsia="Microsoft YaHei"/>
          <w:b/>
          <w:color w:val="2E7D78"/>
          <w:sz w:val="18"/>
        </w:rPr>
        <w:t>FUNCTIONAL AUDIT  ·  STATEMENT OF WORK</w:t>
      </w:r>
    </w:p>
    <w:p>
      <w:pPr>
        <w:spacing w:before="1320" w:after="240"/>
        <w:jc w:val="center"/>
      </w:pPr>
      <w:r>
        <w:rPr>
          <w:rFonts w:ascii="Calibri" w:hAnsi="Calibri" w:eastAsia="Microsoft YaHei"/>
          <w:b/>
          <w:color w:val="16324F"/>
          <w:sz w:val="56"/>
        </w:rPr>
        <w:t>漫剧 Agent 2.0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46B9E"/>
          <w:sz w:val="40"/>
        </w:rPr>
        <w:t>项目功能审查与工作说明书（SOW）</w:t>
      </w:r>
    </w:p>
    <w:p>
      <w:pPr>
        <w:jc w:val="center"/>
      </w:pPr>
      <w:r>
        <w:rPr>
          <w:rFonts w:ascii="Calibri" w:hAnsi="Calibri" w:eastAsia="Microsoft YaHei"/>
          <w:color w:val="5B6570"/>
          <w:sz w:val="23"/>
        </w:rPr>
        <w:t>当前实现基线、功能规格、缺口整改与验收定义</w:t>
      </w:r>
    </w:p>
    <w:p>
      <w:pPr>
        <w:spacing w:after="3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>
          <w:cantSplit/>
        </w:trPr>
        <w:tc>
          <w:tcPr>
            <w:tcW w:type="dxa" w:w="2304"/>
            <w:vAlign w:val="top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审查日期</w:t>
            </w:r>
          </w:p>
        </w:tc>
        <w:tc>
          <w:tcPr>
            <w:tcW w:type="dxa" w:w="70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202830"/>
                <w:sz w:val="19"/>
              </w:rPr>
              <w:t>2026-07-26（Asia/Shanghai）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代码基线</w:t>
            </w:r>
          </w:p>
        </w:tc>
        <w:tc>
          <w:tcPr>
            <w:tcW w:type="dxa" w:w="70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202830"/>
                <w:sz w:val="19"/>
              </w:rPr>
              <w:t>main / fa21094 + 当前工作区未提交变更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文档版本</w:t>
            </w:r>
          </w:p>
        </w:tc>
        <w:tc>
          <w:tcPr>
            <w:tcW w:type="dxa" w:w="70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202830"/>
                <w:sz w:val="19"/>
              </w:rPr>
              <w:t>v1.0 · 审查稿 / 待双方基线冻结后签署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保密级别</w:t>
            </w:r>
          </w:p>
        </w:tc>
        <w:tc>
          <w:tcPr>
            <w:tcW w:type="dxa" w:w="70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202830"/>
                <w:sz w:val="19"/>
              </w:rPr>
              <w:t>项目内部 / 仅供范围确认与验收策划</w:t>
            </w:r>
          </w:p>
        </w:tc>
      </w:tr>
    </w:tbl>
    <w:p>
      <w:pPr>
        <w:spacing w:after="3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Borders>
              <w:left w:val="single" w:sz="18" w:color="246B9E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keepLines/>
            </w:pPr>
            <w:r>
              <w:rPr>
                <w:rFonts w:ascii="Calibri" w:hAnsi="Calibri" w:eastAsia="Microsoft YaHei"/>
                <w:b/>
                <w:color w:val="16324F"/>
              </w:rPr>
              <w:t>报告性质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9"/>
              </w:rPr>
              <w:t>本报告同时包含 As-Is 功能审查与 To-Be 工作说明。它不是固定总价报价；人日、第三方模型费用和验收日期需在基线冻结后由双方确认。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文档控制与审查结论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总体判断</w:t>
            </w:r>
          </w:p>
        </w:tc>
        <w:tc>
          <w:tcPr>
            <w:tcW w:type="dxa" w:w="7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系统已形成从小说导入、人物/场景资产、剧本、分镜、媒体生成到交付包的完整产品骨架，控制面与审计面明显强于一般原型。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可签署状态</w:t>
            </w:r>
          </w:p>
        </w:tc>
        <w:tc>
          <w:tcPr>
            <w:tcW w:type="dxa" w:w="72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建议“有条件进入 UAT”，不建议直接宣告生产交付完成；真实模型 Golden E2E 与最终交付包仍缺当前数据证据。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代码验证</w:t>
            </w:r>
          </w:p>
        </w:tc>
        <w:tc>
          <w:tcPr>
            <w:tcW w:type="dxa" w:w="7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Ruff、契约面检查、能力覆盖、compileall、568 项后端测试、23 项前端测试及生产构建均通过；1 项真实模型 Golden E2E 被默认跳过。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审查限制</w:t>
            </w:r>
          </w:p>
        </w:tc>
        <w:tc>
          <w:tcPr>
            <w:tcW w:type="dxa" w:w="72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当前 Git 工作树非干净状态；报告结论对应审查时快照，不能直接作为可复现版本标签。未执行付费模型的完整成片生成。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优先级</w:t>
            </w:r>
          </w:p>
        </w:tc>
        <w:tc>
          <w:tcPr>
            <w:tcW w:type="dxa" w:w="7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P0：冻结基线、完成真实交付链路验收、消除 ffmpeg 缺失时的“伪拼接”回退；P1：数据维护、可复现依赖、CI 与安全边界强化。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关键规模快照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376"/>
        <w:gridCol w:w="4752"/>
      </w:tblGrid>
      <w:tr>
        <w:trPr>
          <w:tblHeader w:val="true"/>
        </w:trPr>
        <w:tc>
          <w:tcPr>
            <w:tcW w:type="dxa" w:w="223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7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数量／结果</w:t>
            </w:r>
          </w:p>
        </w:tc>
        <w:tc>
          <w:tcPr>
            <w:tcW w:type="dxa" w:w="47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产品工作台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47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项目中心、人物谱、场景库、分集规划、原文阅读、剧本台、分镜台、评审墙、成片台、监制房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接口面</w:t>
            </w:r>
          </w:p>
        </w:tc>
        <w:tc>
          <w:tcPr>
            <w:tcW w:type="dxa" w:w="237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118</w:t>
            </w:r>
          </w:p>
        </w:tc>
        <w:tc>
          <w:tcPr>
            <w:tcW w:type="dxa" w:w="47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41 GET、62 POST、10 PUT、5 DELETE；其中 116 个 /api 方法-路由对、2 个 /mcp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受控能力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55 命令 / 23 资源</w:t>
            </w:r>
          </w:p>
        </w:tc>
        <w:tc>
          <w:tcPr>
            <w:tcW w:type="dxa" w:w="47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另含 9 个 UI Intent、3 个人工专属动作；能力覆盖脚本通过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代码与测试</w:t>
            </w:r>
          </w:p>
        </w:tc>
        <w:tc>
          <w:tcPr>
            <w:tcW w:type="dxa" w:w="237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144 Python / 56 TS(X)</w:t>
            </w:r>
          </w:p>
        </w:tc>
        <w:tc>
          <w:tcPr>
            <w:tcW w:type="dxa" w:w="47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83 个后端测试文件；568 后端测试通过、1 跳过；23 前端测试通过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当前数据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 项目 / 1,646 章 / 1,646 集</w:t>
            </w:r>
          </w:p>
        </w:tc>
        <w:tc>
          <w:tcPr>
            <w:tcW w:type="dxa" w:w="47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349 个 Workflow Run、7,265 次 Provider Call；当前无交付包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数据库</w:t>
            </w:r>
          </w:p>
        </w:tc>
        <w:tc>
          <w:tcPr>
            <w:tcW w:type="dxa" w:w="237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610.9 MB</w:t>
            </w:r>
          </w:p>
        </w:tc>
        <w:tc>
          <w:tcPr>
            <w:tcW w:type="dxa" w:w="47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SQLite 空闲页约 83%，提示长期运行后的空间回收与维护需求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审查意见分级</w:t>
      </w:r>
    </w:p>
    <w:p>
      <w:pPr>
        <w:pStyle w:val="ListBullet"/>
        <w:keepLines/>
      </w:pPr>
      <w:r>
        <w:rPr>
          <w:rFonts w:ascii="Calibri" w:hAnsi="Calibri" w:eastAsia="Microsoft YaHei"/>
        </w:rPr>
        <w:t>通过：代码结构、主要工作流、状态机、审批、审计、恢复与单元/集成测试形成闭环。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有条件通过：媒体与交付能力在代码与测试中存在，但当前运行库缺少完成视频与 T5 交付包证据。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不在本次证明范围：云端多用户、企业级 RBAC、高可用、灾备 RPO/RTO、真实供应商 SLA 和法务合规。</w:t>
      </w:r>
    </w:p>
    <w:p>
      <w:pPr>
        <w:pStyle w:val="Heading1"/>
        <w:keepNext/>
      </w:pPr>
      <w:r>
        <w:t>1. 审查范围、方法与基线</w:t>
      </w:r>
    </w:p>
    <w:p>
      <w:pPr>
        <w:pStyle w:val="Heading2"/>
        <w:keepNext/>
      </w:pPr>
      <w:r>
        <w:t>1.1 审查对象</w:t>
      </w:r>
    </w:p>
    <w:p>
      <w:r>
        <w:rPr>
          <w:rFonts w:ascii="Calibri" w:hAnsi="Calibri" w:eastAsia="Microsoft YaHei"/>
          <w:b w:val="0"/>
        </w:rPr>
        <w:t>审查覆盖当前仓库前端、后端、数据库、模型适配、媒体调度、Agent/MCP 控制面、测试与 CI 配置，并对正在运行的本地服务与 SQLite 数据进行了只读核验。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320"/>
        <w:gridCol w:w="3096"/>
      </w:tblGrid>
      <w:tr>
        <w:trPr>
          <w:tblHeader w:val="true"/>
        </w:trPr>
        <w:tc>
          <w:tcPr>
            <w:tcW w:type="dxa" w:w="194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32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已覆盖内容</w:t>
            </w:r>
          </w:p>
        </w:tc>
        <w:tc>
          <w:tcPr>
            <w:tcW w:type="dxa" w:w="309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主要证据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产品功能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10 个工作台及其新增、编辑、生成、取消、恢复、审批、导出路径</w:t>
            </w:r>
          </w:p>
        </w:tc>
        <w:tc>
          <w:tcPr>
            <w:tcW w:type="dxa" w:w="3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frontend/src/pages、frontend/src/api.ts、app/api.py、app/system_api.py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生产控制</w:t>
            </w:r>
          </w:p>
        </w:tc>
        <w:tc>
          <w:tcPr>
            <w:tcW w:type="dxa" w:w="432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剧本/分镜 Supervisor、预算、人工门禁、局部修复、版本与证书</w:t>
            </w:r>
          </w:p>
        </w:tc>
        <w:tc>
          <w:tcPr>
            <w:tcW w:type="dxa" w:w="30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app/production、app/storyboard_supervisor.py、app/video_supervisor.py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媒体链路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参考图、关键帧、视频、QA、调度、重试、拼接</w:t>
            </w:r>
          </w:p>
        </w:tc>
        <w:tc>
          <w:tcPr>
            <w:tcW w:type="dxa" w:w="3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app/media_pipeline、app/media_exec、app/evidence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治理接口</w:t>
            </w:r>
          </w:p>
        </w:tc>
        <w:tc>
          <w:tcPr>
            <w:tcW w:type="dxa" w:w="432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Capability Bus、Agent、MCP、权限与审计</w:t>
            </w:r>
          </w:p>
        </w:tc>
        <w:tc>
          <w:tcPr>
            <w:tcW w:type="dxa" w:w="30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app/capabilities、app/agent、app/mcp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可靠性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SQLite、启动恢复、错误脱敏、交付包完整性</w:t>
            </w:r>
          </w:p>
        </w:tc>
        <w:tc>
          <w:tcPr>
            <w:tcW w:type="dxa" w:w="3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app/db.py、app/recovery.py、app/errors.py、app/delivery.py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验证</w:t>
            </w:r>
          </w:p>
        </w:tc>
        <w:tc>
          <w:tcPr>
            <w:tcW w:type="dxa" w:w="432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静态检查、契约检查、能力覆盖、后端/前端测试、前端构建</w:t>
            </w:r>
          </w:p>
        </w:tc>
        <w:tc>
          <w:tcPr>
            <w:tcW w:type="dxa" w:w="30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scripts/verify.py、本地执行日志、.github/workflows/ci.yml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基线声明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Borders>
              <w:left w:val="single" w:sz="18" w:color="246B9E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keepLines/>
            </w:pPr>
            <w:r>
              <w:rPr>
                <w:rFonts w:ascii="Calibri" w:hAnsi="Calibri" w:eastAsia="Microsoft YaHei"/>
                <w:b/>
                <w:color w:val="16324F"/>
              </w:rPr>
              <w:t>基线不是干净提交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9"/>
              </w:rPr>
              <w:t>审查时 HEAD 为 fa21094，另有 24 个已跟踪文件修改（约 +1,201 / −102 行）和 4 个未跟踪文件。后续签署 SOW 前，应提交、打标签并生成哈希清单；否则验收对象可能随工作区继续变化。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方法与证据等级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456"/>
        <w:gridCol w:w="4104"/>
      </w:tblGrid>
      <w:tr>
        <w:trPr>
          <w:tblHeader w:val="true"/>
        </w:trPr>
        <w:tc>
          <w:tcPr>
            <w:tcW w:type="dxa" w:w="180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45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0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本次应用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E1 静态证据</w:t>
            </w:r>
          </w:p>
        </w:tc>
        <w:tc>
          <w:tcPr>
            <w:tcW w:type="dxa" w:w="34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源码、配置、路由、数据模型存在且逻辑可追踪</w:t>
            </w:r>
          </w:p>
        </w:tc>
        <w:tc>
          <w:tcPr>
            <w:tcW w:type="dxa" w:w="41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覆盖全部功能模块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E2 自动验证</w:t>
            </w:r>
          </w:p>
        </w:tc>
        <w:tc>
          <w:tcPr>
            <w:tcW w:type="dxa" w:w="34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静态检查、单元/集成测试或生产构建通过</w:t>
            </w:r>
          </w:p>
        </w:tc>
        <w:tc>
          <w:tcPr>
            <w:tcW w:type="dxa" w:w="41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568 后端、23 前端、构建通过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E3 运行态证据</w:t>
            </w:r>
          </w:p>
        </w:tc>
        <w:tc>
          <w:tcPr>
            <w:tcW w:type="dxa" w:w="34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本地服务可访问、真实数据库存在业务运行记录</w:t>
            </w:r>
          </w:p>
        </w:tc>
        <w:tc>
          <w:tcPr>
            <w:tcW w:type="dxa" w:w="41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健康接口、1,646 集规模与 349 次 Run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E4 真实交付证据</w:t>
            </w:r>
          </w:p>
        </w:tc>
        <w:tc>
          <w:tcPr>
            <w:tcW w:type="dxa" w:w="34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真实供应商完成一集并形成签批交付包</w:t>
            </w:r>
          </w:p>
        </w:tc>
        <w:tc>
          <w:tcPr>
            <w:tcW w:type="dxa" w:w="41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8"/>
              </w:rPr>
              <w:t>本次缺失；列为 SOW 强制验收项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产品定位与总体架构</w:t>
      </w:r>
    </w:p>
    <w:p>
      <w:r>
        <w:rPr>
          <w:rFonts w:ascii="Calibri" w:hAnsi="Calibri" w:eastAsia="Microsoft YaHei"/>
          <w:b w:val="0"/>
        </w:rPr>
        <w:t>漫剧 Agent 2.0 是面向单机创作/制作场景的 AI 漫剧流水线。其核心不是一次性“小说转视频”，而是可恢复、可审计、有人审门禁、带版本与证据的生产工作流。</w:t>
      </w:r>
    </w:p>
    <w:p>
      <w:pPr>
        <w:pStyle w:val="Heading2"/>
        <w:keepNext/>
      </w:pPr>
      <w:r>
        <w:t>2.1 端到端主链</w:t>
      </w:r>
    </w:p>
    <w:p>
      <w:pPr>
        <w:pStyle w:val="ListNumber"/>
        <w:keepLines/>
      </w:pPr>
      <w:r>
        <w:rPr>
          <w:rFonts w:ascii="Calibri" w:hAnsi="Calibri" w:eastAsia="Microsoft YaHei"/>
        </w:rPr>
        <w:t>导入小说：文本清洗、章节识别、重复章节消歧，落库项目与章节。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生产准备：人物谱与角色多视角定妆、场景圣经与场景多视角参考图。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叙事结构：一章一集确定性规划，生成可交付剧本并通过结构化 Issue 局部修复。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镜头设计：分镜大纲、逐镜补全、连续性与台词契约校验、人工确认。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媒体生产：参考图/关键帧、镜头视频、质量评估、版本采纳与异常恢复。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交付：镜头拼接、就绪检查、T3 候选包、人工审批形成 T5、客户反馈派生修订 Run。</w:t>
      </w:r>
    </w:p>
    <w:p>
      <w:pPr>
        <w:pStyle w:val="Heading2"/>
        <w:keepNext/>
      </w:pPr>
      <w:r>
        <w:t>2.2 逻辑分层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600"/>
        <w:gridCol w:w="4104"/>
      </w:tblGrid>
      <w:tr>
        <w:trPr>
          <w:tblHeader w:val="true"/>
        </w:trPr>
        <w:tc>
          <w:tcPr>
            <w:tcW w:type="dxa" w:w="165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60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10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关键实现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体验层</w:t>
            </w:r>
          </w:p>
        </w:tc>
        <w:tc>
          <w:tcPr>
            <w:tcW w:type="dxa" w:w="3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React 工作台、任务 Dock、Agent 抽屉、审批卡、懒加载评审</w:t>
            </w:r>
          </w:p>
        </w:tc>
        <w:tc>
          <w:tcPr>
            <w:tcW w:type="dxa" w:w="41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frontend/src/App.tsx、pages、components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API/控制层</w:t>
            </w:r>
          </w:p>
        </w:tc>
        <w:tc>
          <w:tcPr>
            <w:tcW w:type="dxa" w:w="36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REST、SSE、Capability Bus、MCP、Session 与审批令牌</w:t>
            </w:r>
          </w:p>
        </w:tc>
        <w:tc>
          <w:tcPr>
            <w:tcW w:type="dxa" w:w="41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app/api.py、system_api.py、agent、capabilities、mcp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领域层</w:t>
            </w:r>
          </w:p>
        </w:tc>
        <w:tc>
          <w:tcPr>
            <w:tcW w:type="dxa" w:w="3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导入、人物/场景、剧本、分镜、视频与交付规则</w:t>
            </w:r>
          </w:p>
        </w:tc>
        <w:tc>
          <w:tcPr>
            <w:tcW w:type="dxa" w:w="41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app/domain、planning.py、validators.py、delivery.py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编排/持久化</w:t>
            </w:r>
          </w:p>
        </w:tc>
        <w:tc>
          <w:tcPr>
            <w:tcW w:type="dxa" w:w="36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Run/Step 状态机、Supervisor、预算、门禁、恢复；SQLite 与不可变证据</w:t>
            </w:r>
          </w:p>
        </w:tc>
        <w:tc>
          <w:tcPr>
            <w:tcW w:type="dxa" w:w="41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app/orchestration、app/db.py、artifacts.py、evaluations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媒体层</w:t>
            </w:r>
          </w:p>
        </w:tc>
        <w:tc>
          <w:tcPr>
            <w:tcW w:type="dxa" w:w="3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参考资产、QA、排队、并发、重试、视频生成与拼接</w:t>
            </w:r>
          </w:p>
        </w:tc>
        <w:tc>
          <w:tcPr>
            <w:tcW w:type="dxa" w:w="41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app/media_pipeline、media_exec、evidence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运行边界</w:t>
      </w:r>
    </w:p>
    <w:p>
      <w:r>
        <w:rPr>
          <w:rFonts w:ascii="Calibri" w:hAnsi="Calibri" w:eastAsia="Microsoft YaHei"/>
          <w:b w:val="0"/>
        </w:rPr>
        <w:t>默认后端/前端仅监听 127.0.0.1:8230/5230，假设可信本机单用户；文本、VLM、图像和视频通过可配置供应商接入，API Key 存本机 .env 且接口仅返回脱敏状态；SQLite 与本机文件系统承载业务和媒体，跨机共享及高可用不在当前架构内。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3. 项目中心与小说导入</w:t>
      </w:r>
    </w:p>
    <w:p>
      <w:pPr>
        <w:keepLines/>
      </w:pPr>
      <w:r>
        <w:rPr>
          <w:rFonts w:ascii="Calibri" w:hAnsi="Calibri" w:eastAsia="Microsoft YaHei"/>
          <w:b w:val="0"/>
        </w:rPr>
        <w:t>该模块承担素材进入系统、项目生命周期及大文本拆分，是全部下游血缘的根。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PRJ-01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TXT 选择/拖放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仅接收 .txt；上传先进入短期 Attachment Token，再由受控导入命令消费，避免 Agent 直接读取任意本机路径。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上传失败、令牌过期或格式不符时拒绝导入；人工选文件属于 Human-only。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UTF-8/GB18030/Big5 样本均可导入；非 TXT 被阻止。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PRJ-02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编码与清洗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依次尝试 UTF-8、GB18030、Big5；规范空行并删除广告/标记类行；生成字符数、删除行数、分章数等报告。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无法解码时给出可诊断错误，不写入半成品项目。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清洗前后数量可追溯，正文不被误删。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PRJ-03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章节识别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识别阿拉伯数字与中文数字的章/卷/回/节标题；少于 2 个有效标题时按约 3,000 字回退切块。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记录 auto_split；相邻标题占位重复使用高精度规则去重。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有标题与无标题长文都能形成有序章节。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PRJ-04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项目初始化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创建项目与章节后，确定性执行“一章一集”规划，并异步触发人物谱生成。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异步失败不回滚已导入原文；页面显示独立任务状态。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项目、章节、集数和导入报告一致。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PRJ-05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项目列表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展示项目状态、章节/集数、生产进度；支持刷新与进入各工作台。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列表错误以可重试状态呈现。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大项目列表可正常加载，状态与后端一致。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PRJ-06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删除项目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先预检影响，再要求高风险确认；取消后台任务并删除关联记录与项目资产。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R3、always confirm；操作不可逆，应记录审计事件。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取消不会删除；确认后项目及关联业务数据不可再访问。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4. 人物谱与角色定妆</w:t>
      </w:r>
    </w:p>
    <w:p>
      <w:pPr>
        <w:keepLines/>
      </w:pPr>
      <w:r>
        <w:rPr>
          <w:rFonts w:ascii="Calibri" w:hAnsi="Calibri" w:eastAsia="Microsoft YaHei"/>
          <w:b w:val="0"/>
        </w:rPr>
        <w:t>人物资产采用“语义人物谱 + 分集时间段多视角定妆”的双层结构，支持角色随剧情发生外观漂移。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人物谱生成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从全书/章节上下文生成角色卡、世界观、关键时间线和版本；导入后自动触发，也可手动生成或重试。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RUNNING/SUCCEEDED/FAILED/CANCELLED；失败时可查看脱敏错误。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生成内容与原文可追溯，失败不覆盖上次可用版本。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人物谱编辑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允许人工修改结构化内容并保存；保存前计算下游影响。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可能令剧本、分镜、参考图或媒体变为 stale，需影响确认。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版本递增，旧版本与下游血缘仍可追踪。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角色检索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角色卡支持搜索、分页、打开详情；人物谱包含世界观与时间线。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空结果与加载失败有独立页面状态。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在大人物谱下仍可定位指定角色。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提示词管理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查看、修改、保存或重置角色定妆提示词；提示词与角色版本绑定。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修改本身 R1，可选择确认；重新生成产生付费调用。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重置后恢复系统默认描述且不误改其它角色。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多视角定妆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生成正面全身、3/4、侧面、背面全身、面部特写；先入临时候选，整组 QA 通过后原子发布。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任一关键视角失败不替换当前可用套件；图像估算 ¥0.2/张。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已发布套件完整，候选失败时旧套件继续可用。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单视角重做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保留套件上下文，针对单一视角重生成，再执行整体一致性 QA。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R2、付费、always confirm；不合格候选不自动采用。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只有通过 QA 的新视角进入最终套件。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分集外观漂移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 [ep_start, ep_end] 管理角色版本；模型识别服装/年龄/伤痕等有意义变化，关闭旧区间并原子开启新区间。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失败不阻塞分镜，但会形成降级/缺失证据。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任一集只解析到一个有效角色版本，区间无重叠。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CHR-08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新角色发现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剧本/分镜阶段可从有原文依据的新角色中发现、评估并补入人物谱。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无来源依据或弱相关角色不应自动新增。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新增角色带 source basis，后续可生成定妆。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5. 场景库与场景参考图</w:t>
      </w:r>
    </w:p>
    <w:p>
      <w:pPr>
        <w:keepLines/>
      </w:pPr>
      <w:r>
        <w:rPr>
          <w:rFonts w:ascii="Calibri" w:hAnsi="Calibri" w:eastAsia="Microsoft YaHei"/>
          <w:b w:val="0"/>
        </w:rPr>
        <w:t>场景资产与人物定妆类似，采用场景圣经、锁定锚点、多视角参考图和分集版本区间。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场景圣经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人物谱之后自动提取场景，也支持空库手动生成、检查并补齐缺失场景。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任务可取消；错误可查看；旧场景库不因失败被清空。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场景名称稳定、原文依据明确、重复场景被合并。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搜索与分页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按场景名/描述检索并分页展示卡片、状态、候选与版本。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支持空态、错误态与刷新。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1,000+ 场景规模下不拉取全部重型证据。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规范锚点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 canonical anchor 锁定；提示词可查看、修改、保存和重置。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变更触发下游 stale 影响提示。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同名场景跨集保持统一锚点。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多视角参考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生成 establishing、reverse_angle、action_zone 等视角；候选经硬门禁或综合评分后发布。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建议通过条件为硬门禁通过或 score≥0.6 且已采纳/批准。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视角覆盖完整，QA 证据与图像可关联。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单视角重做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保留场景锚点并重做某一视角，避免整组无谓付费。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R2、always confirm；失败保留原版本。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通过 QA 后仅替换目标视角。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候选人工采纳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在候选列表查看 QA 证据并显式采纳；低分候选不能无痕成为正式资产。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R2、always confirm，采纳动作可审计。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正式资产指向采纳候选和理由。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永久状态变化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场景发生破坏、季节、装修等永久变化时，生成新多视角套件并原子切换分集区间。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失败不破坏旧区间；相关镜头标记 stale。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区间闭合正确，指定集解析到预期版本。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SCN-08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新场景发现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剧本生成后发现具有叙事意义且有原文依据的场景，在分镜前补入库。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弱相关/无来源场景不得扩散。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新增场景可被分镜校验器识别。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6. 分集规划与原文阅读</w:t>
      </w:r>
    </w:p>
    <w:p>
      <w:pPr>
        <w:keepLines/>
      </w:pPr>
      <w:r>
        <w:rPr>
          <w:rFonts w:ascii="Calibri" w:hAnsi="Calibri" w:eastAsia="Microsoft YaHei"/>
          <w:b w:val="0"/>
        </w:rPr>
        <w:t>分集规划采取确定性规则，避免模型在集数边界上产生漂移；原文阅读器为创作核对提供上下文。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一章一集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每章生成且仅生成一集；标题继承章节，摘要取约 100 字预览，默认目标时长 50 秒。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不调用模型；结果可重复。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章节 1,646 与集数 1,646 一一对应，无缺号/重复。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重新规划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重新规划会删除现有集、剧本、分镜、视频等下游链路，再按当前章节重建。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破坏性影响明确提示；R2 when_impact。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取消确认不变更；确认后无悬挂子记录。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集列表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服务端分页（每页 15）、搜索、状态筛选、统计汇总、成本与 Supervisor 并发指标。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分页/筛选参数非法时 422；加载失败可重试。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总数、分页、状态和成本与数据库一致。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批量生产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可批量发起分集规划、剧本、分镜；批量剧本支持取消。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有执行中状态和部分成功结果；重复发起受幂等控制。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批次可观察每集结果，取消后不继续派发。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原文阅读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查看完整章节，支持上一章/下一章导航，并保留当前项目/集上下文。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首尾章节正确禁用对应导航。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正文无截断且章节序号准确。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7. 剧本台：Baseline、局部修复与人工编辑</w:t>
      </w:r>
    </w:p>
    <w:p>
      <w:pPr>
        <w:keepLines/>
      </w:pPr>
      <w:r>
        <w:rPr>
          <w:rFonts w:ascii="Calibri" w:hAnsi="Calibri" w:eastAsia="Microsoft YaHei"/>
          <w:b w:val="0"/>
        </w:rPr>
        <w:t>剧本生产采用一次性 Baseline + Issue 导向局部 Patch 的受控策略，已发布版本通过完成证书锁定。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首次 Baseline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没有可用剧本时才允许完整生成；模型产出结构化剧本、情节脊柱与来源依据。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生成 Run 可取消；失败保留工作 Artifact 和问题列表。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首次产物字段齐全、来源落在本集章节范围。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局部 Patch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Baseline 后禁止自由整篇重写，仅对未解决 Issue 的局部字段或片段修补，并保存 diff。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Patch 不应改动无关内容；失败可从检查点继续。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修补范围与 Issue 对齐，前后 diff 可审计。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恢复修复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从 working Artifact、检查点和未解决问题继续，而非重新生成整篇。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resume 不覆盖已发布版本；成功后重新验证。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进程中断后可恢复到最后有效检查点。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复验已发布版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克隆当前发布版进入工作区，重新跑 QA；如有问题，仅局部修补。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旧发布版在新版本通过前持续可用。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复验结果产生新证据和版本，不原地改写。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完成证书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只有全部强制检查通过，才签发绑定精确 Artifact hash 的 Completion Certificate 并发布。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证书 hash 不匹配时不得进入下游确认。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修改任一内容后旧证书失效。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结构字段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覆盖标题、来源区间、logline、格式说明、戏剧问题、目标/阻碍/风险、关键台词≤6、关键情节点、完整剧本、场次提纲、情绪曲线、结尾钩子等。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字段缺失形成结构化 Issue。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UI 可完整查看/编辑并 round-trip 保存。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情节脊柱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premise、beats（beat_id/who/does/turn）、must_keep_ending、drop_list；允许人工把删减项恢复到关键情节点与已批准改编。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恢复需要影响确认并更新证据。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每个 beat 有稳定 ID，关键结尾不可静默丢失。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人工全量编辑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允许用户编辑完整脚本与结构字段；保存前校验格式、来源与一致性。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强制保存会清空/作废下游分镜和媒体，必须确认。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422 时保留草稿；成功保存版本递增。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SCR-09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进入分镜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若已有部分分镜检查点则恢复，否则新建分镜 Run。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未通过剧本证书时阻止进入生产分镜。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入口正确选择 resume 或 fresh。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8. 分镜台与连续性契约</w:t>
      </w:r>
    </w:p>
    <w:p>
      <w:pPr>
        <w:keepLines/>
      </w:pPr>
      <w:r>
        <w:rPr>
          <w:rFonts w:ascii="Calibri" w:hAnsi="Calibri" w:eastAsia="Microsoft YaHei"/>
          <w:b w:val="0"/>
        </w:rPr>
        <w:t>分镜台把剧本转化为 5–10 秒镜头，并以结构校验、信息账本、连续性链和人工确认控制进入付费视频阶段。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分镜生成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先生成 outline，再逐镜补全，最后进行单集级验证与局部修复；修订期间保留旧发布版本。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无全量删除重写路径；失败保留 validated prefix。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每阶段有 Run/Step/事件证据。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Supervisor 控制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阶段包含 preflight、outline、逐镜生成、验证、repair、prepare/confirm；支持暂停、移交、恢复、取消。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可进入 PAUSED_BUDGET、PAUSED_EXTERNAL、PARTIAL 等显式状态。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控制动作幂等，恢复后不重复已完成镜头。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镜头时长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每镜 5–10 秒整数；单集目标时长选项 40–90 秒、10 秒步长；软镜头预算 8–16，产品硬上限 20。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越界形成验证错误，不能确认。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实际时长为镜头时长之和并展示。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镜头字段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景别、运镜、转场、场景标签、动作、state_in/primary_action/state_out、连续模式、可见角色、音频角色、信息 ID、首尾帧、来源摘录与台词。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版本号采用 optimistic expected_version 防止覆盖并发编辑。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保存后字段完整且可回读。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单一动作规则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一镜只表达一个连续主动作；首尾帧必须存在可见差异，转场与相邻镜头状态连贯。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违规产生定位到镜头的 Issue。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修复只触及当前镜头或相邻窗口。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台词容量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禁止旁白/内心 OS；真实台词按 5 秒 18 字、10 秒 36 字容量校验，并检查角色/顺序/来源。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超载、角色不匹配或无来源时阻止确认。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UI 展示纯台词字数与容量。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信息账本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关键台词、情节点、plot spine delivery ID 与镜头信息 ID 对齐，防止叙事要点遗漏或重复。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缺失、重复、越界形成结构化 Issue。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must_keep 项在已确认分镜中均有落点。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编辑与影响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支持插入、拆分、删除、移动或编辑镜头；禁止 redo_suffix/replan 类型的无边界重做。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影响对话框列出 stale/删除版本与被作废证据。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用户取消时不提交；422 保留草稿。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BRD-09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台词冲突解决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spoken contract 与时间线不一致时，可选择 dialogues→timeline 或 timeline→dialogues。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两种动作都会使相关媒体失效并触发重建。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解决后校验通过且变更方向可审计。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BRD-10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人工确认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scripted 状态通过验证后，展示实际总时长与预计成本，用户确认才解锁付费视频生成。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R3、always confirm；完成 grant 绑定当前分镜。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未确认不得派发媒体 Job。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9. 参考图、关键帧与图像质量控制</w:t>
      </w:r>
    </w:p>
    <w:p>
      <w:pPr>
        <w:keepLines/>
      </w:pPr>
      <w:r>
        <w:rPr>
          <w:rFonts w:ascii="Calibri" w:hAnsi="Calibri" w:eastAsia="Microsoft YaHei"/>
          <w:b w:val="0"/>
        </w:rPr>
        <w:t>媒体生产前冻结人物/场景依赖，参考图和叙事关键帧提供可追溯的视觉约束。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生产硬门禁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角色与场景多视角套件必须 ready/complete；生成冻结依赖 manifest，记录 revision ID 与 fingerprint。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依赖缺失、陈旧或 hash 不匹配时阻止生产。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同一镜头可复现当时采用的资产版本。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参考模式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视频生成锁定 reference-image 模式；人物/场景图主要作为关键帧种子与 QA 锚点。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模式不得被提示词或 Agent 静默切换。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请求元数据中记录模式与实际输入。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叙事关键帧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默认要求 narrative keyframe；上一镜头已采纳尾帧可作为连续性输入。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无法取得尾帧时记录 continuity degraded/fallback。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跨镜状态连续且降级原因可见。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批量提示词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每镜参考图提示词可一次批量生成，降低重复文本调用。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提示词必须排除未来剧情与无关原文。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批量结果与 shot UID 一一对应。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单图 QA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每张图经技术检查与 VLM 评估；失败可重试，必要时 i2i 修复。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综合保留阈值 0.8、底线 0.4；默认至少 1 张生成参考图、重试 2 次。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低于底线不得作为视频实际输入。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组一致性 QA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对人物、场景、构图和前后镜连续性做整组检查；包选算法优先必须用途并避免冗余人物图挤掉关键帧。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保留实际输入、QA 证据与 discarded 三类资产。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最终包覆盖必需 purpose，且未超供应商输入限制。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REF-07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人工废弃/恢复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评审墙可废弃或恢复参考资产；恢复 QA 拒绝项时必须填写理由。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R2 when_impact，动作留审计。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视频请求仅使用当前有效输入集。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10. 视频生成、调度与恢复</w:t>
      </w:r>
    </w:p>
    <w:p>
      <w:pPr>
        <w:keepLines/>
      </w:pPr>
      <w:r>
        <w:rPr>
          <w:rFonts w:ascii="Calibri" w:hAnsi="Calibri" w:eastAsia="Microsoft YaHei"/>
          <w:b w:val="0"/>
        </w:rPr>
        <w:t>视频链路通过持久化 Job、分层调度、技术/VLM QA、版本采纳和 Supervisor 收口形成可恢复生产流程。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单镜生成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对目标镜头准备参考包、调用视频模型、下载文件、探测技术信息并执行质量评估。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创建持久化 Job；失败不覆盖已采纳版本。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请求、响应、成本、时延、文件与 QA 全链路可关联。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单镜重跑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支持直接 reroll、修改提示词后重生成、携带人工 critique 重生成。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每次产生新版本，不原地覆盖；均需付费确认。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历史版本可比较、采用或删除。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整集快速生成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为未完成镜头批量排队，不自动完成收口；已采纳版本保持不变。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允许部分成功，页面持续展示队列与错误。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重复调用不重做已满足镜头。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整集补齐 Supervisor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在预算与时限内只补齐未采纳镜头；默认预算上限 ¥150、墙钟 4 小时，可选择允许分镜时长调整。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支持 pause/handoff/cancel/resume/top-up（+¥50/+1h）。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预算、覆盖率和截止时间实时可见。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项目级补齐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跨集调度未完成镜头，复用集级控制策略并限制并发。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按项目/集隔离预算和状态。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一个集失败不导致其它集审计丢失。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分层调度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全局/项目/剧集并发上限，首轮优先、阶段高低水位、连续依赖、cohort 与 lane score；租约防重复执行。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技术重试最多 3 次，退避约 30/60/120 秒；供应商等待上限 6 小时。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重启后租约恢复且不重复计费调用。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视频 QA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固定 9:16；普通镜头抽 3 帧，高风险（&gt;5 秒或风险标签）抽 5 帧；执行技术与 VLM QA。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克隆帧、错误文字等 fatal 问题不得通过。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评估证据包含抽帧和结论。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成本模型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视频估算 ¥0.8/秒，图片估算 ¥0.2/张；预算预留、实际调用与释放可追踪。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预算不足进入 PAUSED_BUDGET，不静默超支。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估算、预留和实际账目可核对。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VID-09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停止与取消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可停止单镜、取消 Job 或取消 Supervisor；供应商已提交的任务可能继续运行。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UI 必须明确“本地停止不等于供应商取消”。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停止后本地不再采纳迟到结果，仍记录调用。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VID-10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版本采纳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用户填写理由后采用某一视频版本；可删除未采纳版本。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adopt/delete 为 R3、always confirm；已采纳保护。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采纳版本唯一，理由与操作者可审计。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VID-11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截止收口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到期时选择技术可播放的最佳候选，形成 partial/missing 报告，而非无限重试。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旧失败 Run 只读预览，显式确认后才能 closeout。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收口不会删除历史版本和证据。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VID-12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陈旧资产修复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人物/场景/分镜变更后批量识别 stale 镜头，重新生成；旧采纳视频在新版本成功前继续保留。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修复期间禁止新一轮无关生成/删除，避免状态竞争。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新版本成功采纳后才替换旧版本。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11. 评审墙：证据、版本与人工决策</w:t>
      </w:r>
    </w:p>
    <w:p>
      <w:pPr>
        <w:keepLines/>
      </w:pPr>
      <w:r>
        <w:rPr>
          <w:rFonts w:ascii="Calibri" w:hAnsi="Calibri" w:eastAsia="Microsoft YaHei"/>
          <w:b w:val="0"/>
        </w:rPr>
        <w:t>评审墙为镜头级质量控制中心，采用轻量概要 + 选中镜头懒加载重证据，避免大型项目一次返回全部媒体详情。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镜头轨道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按镜头显示状态、等级、采纳情况、A/B/C 覆盖与连续性降级原因。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无镜头、加载中、失败、部分完成均有明确状态。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轨道顺序与 shot_no 连续一致。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内容核对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查看动作、状态链、台词、来源、提示词和关键信息交付。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异常字段可定位到对应 Issue。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与分镜发布 Artifact 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参考图证据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分为视频实际输入、QA 证据、已废弃三组；支持灯箱预览。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废弃/恢复形成审计，低质恢复需理由。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每个输入能追溯 purpose、版本与评分。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视频对比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比较版本的 QA、成本、时延、错误与采纳理由；播放或下载单镜 MP4。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不可播放版本明确标记，不冒充成功。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同镜多版本并排信息完整。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镜头操作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生成、重跑、批评后重做、停止、采纳、删除未采纳版本。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付费/破坏性操作触发能力审批。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操作后的状态、成本与事件即时更新。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整集操作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快速生成、Supervisor 补齐、预算加码、暂停/恢复/取消、清空镜头或整集媒体。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清空为 R3；重置 Supervisor 并保留必要审计。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误操作可在确认阶段阻断。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WAL-07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大数据载荷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首页只取 summary，选中镜头再 GET review；适应性轮询空闲停止、项目忙 3 秒、集忙 2 秒，并单飞防重入。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窗口失焦/隐藏时降低或停止轮询，恢复时补拉。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大项目不因媒体证据导致首屏巨型响应。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12. 成片台、就绪检查与交付包</w:t>
      </w:r>
    </w:p>
    <w:p>
      <w:pPr>
        <w:keepLines/>
      </w:pPr>
      <w:r>
        <w:rPr>
          <w:rFonts w:ascii="Calibri" w:hAnsi="Calibri" w:eastAsia="Microsoft YaHei"/>
          <w:b w:val="0"/>
        </w:rPr>
        <w:t>成片台把已采纳镜头转成可签审的交付候选，并用强门禁和不可变快照保护交付完整性。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镜头拼接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 shot_no 顺序调用 ffmpeg 拼接，输出整集 MP4；可查看 mix 状态。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若 ffmpeg 缺失，现实现会回退为首段直链并警告；本报告建议改为交付阻断。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输出包含全部镜头，时长为镜头总和，ffprobe 可解码。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就绪硬检查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检查镜头存在且连续、时长 5–10 秒、最终视频可解码且时长正确、每镜有已采纳技术有效视频。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任一硬检查失败不得生成交付候选。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缺镜、坏文件、时长偏差均可复现失败原因。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质量与血缘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拒绝克隆/错误文字等 fatal 质量；人物谱、剧本、分镜血缘存在且非 stale；证据覆盖率≥90%。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非致命问题进入 warning/known issues。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readiness 报告逐项列证据。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T3 候选包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硬门禁通过后打包 final.mp4、各镜头视频、人物谱/剧本/分镜 JSON 快照、manifest、质量报告 JSON/HTML、known-issues.md 和 ZIP。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先安全写文件再写数据库指针；失败不得留下已完成假象。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ZIP 可解压，清单 hash/size 与文件一致。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隐私与密钥扫描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打包时清理工作站路径、凭证形态字段并扫描潜在 secret。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发现密钥形态时阻止包发布。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包内无本机绝对路径、API Key 或密码。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人工审批 T5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真实 reviewer 和 reason 必填；支持 approve、approve_with_risk（必须写 accepted risk）、reject。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审批为 R3；已批准包保持不可变。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T5 状态只由有效审批产生。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下载与记录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下载质量报告和 ZIP，查看历史交付记录、版本与审批。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丢失文件时返回明确错误而非空下载。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下载内容与 manifest 指纹一致。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DLV-08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客户反馈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对已交付快照提交反馈，创建新的 revision Run；旧交付快照不变。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反馈不能原地篡改已审批内容。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 Run 关联原交付包和反馈文本。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13. 监制房、配置与可观测性</w:t>
      </w:r>
    </w:p>
    <w:p>
      <w:pPr>
        <w:keepLines/>
      </w:pPr>
      <w:r>
        <w:rPr>
          <w:rFonts w:ascii="Calibri" w:hAnsi="Calibri" w:eastAsia="Microsoft YaHei"/>
          <w:b w:val="0"/>
        </w:rPr>
        <w:t>监制房是本地运维和审计控制面，覆盖 Run、Job、模型、调用、错误、设置和启动恢复。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总览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展示项目/Run/Job/调用/异常计数、健康状态、最近任务与恢复摘要。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数据按脱敏视图返回。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计数与数据库抽样一致。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 Center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查看持久化 Run、Step、Event、Artifact、Evaluation、Lineage、人工 Gate 与证据。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支持筛选、分页和展开详情。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状态转换与事件时间线一致。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 控制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暂停、移交、恢复、取消；全局 RunDock 提示当前活动任务。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控制通过受控能力，重复调用保持幂等。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刷新/重启后仍看到同一 Run。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Job 管理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筛选/分页媒体 Job，查看尝试、租约、错误；可取消，并查看启动恢复统计。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错误保留 error_id 和上下文，不泄露密钥。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失败/取消/重试状态可区分。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Provider Call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按供应商、模型、状态筛选；展开请求/响应/meta、重试与 supersede 关系。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敏感字段递归脱敏。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调用成本、时延与上游 Run/Job 可关联。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模型目录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文本/VLM/图像/视频模型；支持 HiAgent、OpenRouter、百炼、DeepSeek、智谱及自定义 OpenAI 兼容模型。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自定义模型必须测试连接后保存；增删改为管理员高风险动作。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能力标签与实际调用类型匹配。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密钥管理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密码输入框写入本机 .env 并热加载，接口只暴露是否配置和脱敏预览。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密钥不得进入日志、交付包或 Agent 文本。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保存后连接测试成功，响应无明文密钥。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设置白名单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仅允许并发、水位、调度策略、成本上限、参考数、QA、重试、保留期等白名单参数。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R3、always confirm；非法范围拒绝。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修改有审计且重启后保持。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MON-09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错误中心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公共错误信息技术化程度受控；服务端保存 error_id、上下文和 trace。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请求体按常见 key 名递归脱敏。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同一 error_id 可在 UI 与日志中定位。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14. Agent、能力总线与 MCP</w:t>
      </w:r>
    </w:p>
    <w:p>
      <w:pPr>
        <w:keepLines/>
      </w:pPr>
      <w:r>
        <w:rPr>
          <w:rFonts w:ascii="Calibri" w:hAnsi="Calibri" w:eastAsia="Microsoft YaHei"/>
          <w:b w:val="0"/>
        </w:rPr>
        <w:t>所有自动化动作通过统一能力目录声明风险、范围、确认、幂等和副作用，Agent 与 MCP 共享同一领域执行面。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项目对话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Agent 抽屉创建/复用项目会话，本地记忆历史，携带项目/集/镜头上下文 chip。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会话列表和消息持久化；页面刷新可恢复。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上下文不会串到其它项目。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SSE 事件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消息流输出 thinking、progress、evidence citation、tool/approval 和 UI intent；Last-Event-ID 去重。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断线重连不重复消息。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刷新后消息顺序与服务端事件一致。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停止对话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停止当前 Agent 回合，但不等同于取消已提交的底层 Workflow Run。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UI 明确二者差异。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停止后 Run 可在 Run Center 继续观察。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能力目录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55 个命令声明版本、输入模型、R0–R3 风险、确认策略、幂等、scope、副作用、REST 映射、取消与 dry-run 支持。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覆盖检查确保 REST/能力/UI/Human-only 映射完整。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目录与路由变更时 CI 能发现遗漏。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Preflight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执行前计算受影响产物、预计成本、警告和 state fingerprint。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状态变化后旧批准不得复用。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审批卡内容与实际执行影响一致。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一次性批准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审批令牌绑定命令、参数、状态和会话；破坏性令牌约 5 分钟，其它约 15 分钟，仅可消费一次。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拒绝、过期、重放、状态漂移均失败关闭。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无有效 token 的 R2/R3 操作不得执行。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Human-only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选择上传文件、输入 API Key、授予导出目录只能由人在 UI 完成。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Agent/MCP 不能绕过本机授权边界。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工具调用尝试时返回明确的人工操作要求。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MCP 认证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GET/POST /mcp 使用 Bearer Token；scope 包含 read、project-write、generation-text/media、delivery、admin。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令牌支持哈希存储、过期、撤销与限流；默认 bootstrap 不含 admin。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越权 scope 返回拒绝并留下审计。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AGT-09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本地 Session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Agent API 要求 X-Manju-Session 与 Origin allowlist；EventSource 可用 query token。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业务 REST 仍依赖 loopback 信任，不是网络多用户安全模型。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跨站来源和无 session 的 Agent 请求失败。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AGT-10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UI Intent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Agent 可建议导航/刷新/打开审查对象，但 UI 自主决定是否执行。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不得把 UI Intent 当作已完成业务动作。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意图与受控命令的审计边界清晰。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15. 数据、恢复、异常与性能</w:t>
      </w:r>
    </w:p>
    <w:p>
      <w:pPr>
        <w:keepLines/>
      </w:pPr>
      <w:r>
        <w:rPr>
          <w:rFonts w:ascii="Calibri" w:hAnsi="Calibri" w:eastAsia="Microsoft YaHei"/>
          <w:b w:val="0"/>
        </w:rPr>
        <w:t>系统使用 SQLite 和本机文件系统，围绕不可变产物、事件、评估、预算与恢复计划保存生产证据。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1"/>
        <w:gridCol w:w="1351"/>
        <w:gridCol w:w="3253"/>
        <w:gridCol w:w="2152"/>
        <w:gridCol w:w="1803"/>
      </w:tblGrid>
      <w:tr>
        <w:trPr>
          <w:tblHeader w:val="true"/>
        </w:trPr>
        <w:tc>
          <w:tcPr>
            <w:tcW w:type="dxa" w:w="8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325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具体行为与业务规则</w:t>
            </w:r>
          </w:p>
        </w:tc>
        <w:tc>
          <w:tcPr>
            <w:tcW w:type="dxa" w:w="215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状态／异常／影响</w:t>
            </w:r>
          </w:p>
        </w:tc>
        <w:tc>
          <w:tcPr>
            <w:tcW w:type="dxa" w:w="18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验收关注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DAT-01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数据模型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核心表覆盖项目/章节/剧集/镜头/版本、人物/场景、Job/Call、Run/Step/Event、Artifact/Evaluation、预算、门禁、交付与反馈。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外键/唯一性及完整性扫描发现遗留孤儿或重复时可修复。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schema 迁移与完整性测试通过。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DAT-02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不可变证据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发布产物、评估、血缘、Completion Certificate 与交付快照使用 ID/hash 关联。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新修订产生新 Artifact，不覆盖已签证据。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任一结果可追溯输入和评价。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DAT-03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启动恢复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服务对外前执行 recover_all，再启动视频 watchdog；为恢复创建新 child run，旧 Run 保持不可变。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只有已知 provider task ID 才轮询；清理半文件。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杀进程后重启不重复已提交付费请求。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DAT-04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任务恢复范围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覆盖规划、人物谱、定妆、场景、剧本、分镜、媒体、交付等计划。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无法安全续跑时进入明确暂停/失败而非猜测。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恢复摘要显示处理数量和原因。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DAT-05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完整性修复备份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发现孤儿/重复数据时先使用 SQLite backup API 写入 integrity_backups，再执行修复并复检。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仅在完整性修复前备份，不等价于日常备份策略。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修复前备份可打开，修复后问题计数为 0。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DAT-06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保留与清理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可配置清理旧日志/调用等记录。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当前库空闲页约 83%，未发现周期 VACUUM/压缩闭环。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新增维护任务后文件体积与活动数据相称。</w:t>
            </w:r>
          </w:p>
        </w:tc>
      </w:tr>
      <w:tr>
        <w:trPr>
          <w:cantSplit/>
        </w:trPr>
        <w:tc>
          <w:tcPr>
            <w:tcW w:type="dxa" w:w="8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DAT-07</w:t>
            </w:r>
          </w:p>
        </w:tc>
        <w:tc>
          <w:tcPr>
            <w:tcW w:type="dxa" w:w="13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大项目 API</w:t>
            </w:r>
          </w:p>
        </w:tc>
        <w:tc>
          <w:tcPr>
            <w:tcW w:type="dxa" w:w="325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当前 1,646 集项目：picker 约 125 KB/65.6ms，Bible 约 39.7 KB/22.5ms，Scenes 约 208 KB/36ms，15 集分页约 35.9 KB/6.1ms。</w:t>
            </w:r>
          </w:p>
        </w:tc>
        <w:tc>
          <w:tcPr>
            <w:tcW w:type="dxa" w:w="215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该结果是单次本机采样，不代表 P95。</w:t>
            </w:r>
          </w:p>
        </w:tc>
        <w:tc>
          <w:tcPr>
            <w:tcW w:type="dxa" w:w="18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UAT 需以固定硬件和多次采样定义门槛。</w:t>
            </w:r>
          </w:p>
        </w:tc>
      </w:tr>
      <w:tr>
        <w:trPr>
          <w:cantSplit/>
        </w:trPr>
        <w:tc>
          <w:tcPr>
            <w:tcW w:type="dxa" w:w="8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DAT-08</w:t>
            </w:r>
          </w:p>
        </w:tc>
        <w:tc>
          <w:tcPr>
            <w:tcW w:type="dxa" w:w="13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技术异常</w:t>
            </w:r>
          </w:p>
        </w:tc>
        <w:tc>
          <w:tcPr>
            <w:tcW w:type="dxa" w:w="325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对用户返回脱敏公共信息和 error_id，服务端保留上下文/trace；GZip 降低大 JSON 传输。</w:t>
            </w:r>
          </w:p>
        </w:tc>
        <w:tc>
          <w:tcPr>
            <w:tcW w:type="dxa" w:w="215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不得在错误消息中泄露请求密钥。</w:t>
            </w:r>
          </w:p>
        </w:tc>
        <w:tc>
          <w:tcPr>
            <w:tcW w:type="dxa" w:w="18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故障注入后 UI 可用 error_id 定位。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16. 核心业务契约与质量门禁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tblHeader w:val="true"/>
        </w:trPr>
        <w:tc>
          <w:tcPr>
            <w:tcW w:type="dxa" w:w="1728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契约</w:t>
            </w:r>
          </w:p>
        </w:tc>
        <w:tc>
          <w:tcPr>
            <w:tcW w:type="dxa" w:w="5328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强制规则</w:t>
            </w:r>
          </w:p>
        </w:tc>
        <w:tc>
          <w:tcPr>
            <w:tcW w:type="dxa" w:w="230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失败处理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分集</w:t>
            </w:r>
          </w:p>
        </w:tc>
        <w:tc>
          <w:tcPr>
            <w:tcW w:type="dxa" w:w="53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一章一集；顺序与章节索引唯一；规划为确定性算法。</w:t>
            </w:r>
          </w:p>
        </w:tc>
        <w:tc>
          <w:tcPr>
            <w:tcW w:type="dxa" w:w="23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拒绝重复/缺号，重规划需影响确认。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剧本</w:t>
            </w:r>
          </w:p>
        </w:tc>
        <w:tc>
          <w:tcPr>
            <w:tcW w:type="dxa" w:w="53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来源范围、结构字段、关键台词≤6、情节脊柱、Issue 清零和 Completion Certificate。</w:t>
            </w:r>
          </w:p>
        </w:tc>
        <w:tc>
          <w:tcPr>
            <w:tcW w:type="dxa" w:w="23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保留工作副本，局部修复，不覆盖发布版。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镜头</w:t>
            </w:r>
          </w:p>
        </w:tc>
        <w:tc>
          <w:tcPr>
            <w:tcW w:type="dxa" w:w="53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5–10 秒整数；一镜一连续动作；首尾帧有变化；场景必须来自场景库。</w:t>
            </w:r>
          </w:p>
        </w:tc>
        <w:tc>
          <w:tcPr>
            <w:tcW w:type="dxa" w:w="23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形成镜头级 Issue，阻止人工确认。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连续性</w:t>
            </w:r>
          </w:p>
        </w:tc>
        <w:tc>
          <w:tcPr>
            <w:tcW w:type="dxa" w:w="53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state_out 与下一镜 state_in 对齐；角色、道具、场景版本按分集解析。</w:t>
            </w:r>
          </w:p>
        </w:tc>
        <w:tc>
          <w:tcPr>
            <w:tcW w:type="dxa" w:w="23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局部相邻窗口修复，记录 fallback/degraded。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台词</w:t>
            </w:r>
          </w:p>
        </w:tc>
        <w:tc>
          <w:tcPr>
            <w:tcW w:type="dxa" w:w="53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禁止旁白/内心 OS；台词角色、顺序、来源与 18字/5秒、36字/10秒容量一致。</w:t>
            </w:r>
          </w:p>
        </w:tc>
        <w:tc>
          <w:tcPr>
            <w:tcW w:type="dxa" w:w="23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阻止确认，支持两种显式冲突解决方向。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提示词</w:t>
            </w:r>
          </w:p>
        </w:tc>
        <w:tc>
          <w:tcPr>
            <w:tcW w:type="dxa" w:w="53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最终 Seedance 请求不包含完整原文、上一镜完整动作或未来剧情；只含当前镜最小信息与视觉/音频约束。</w:t>
            </w:r>
          </w:p>
        </w:tc>
        <w:tc>
          <w:tcPr>
            <w:tcW w:type="dxa" w:w="23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编译阶段拒绝或净化并记录证据。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资产</w:t>
            </w:r>
          </w:p>
        </w:tc>
        <w:tc>
          <w:tcPr>
            <w:tcW w:type="dxa" w:w="53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人物/场景多视角 ready；依赖 manifest 冻结；候选通过 QA 才原子发布。</w:t>
            </w:r>
          </w:p>
        </w:tc>
        <w:tc>
          <w:tcPr>
            <w:tcW w:type="dxa" w:w="23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旧资产继续可用，新候选不进入生产。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视频</w:t>
            </w:r>
          </w:p>
        </w:tc>
        <w:tc>
          <w:tcPr>
            <w:tcW w:type="dxa" w:w="532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9:16、技术可解码、抽帧 QA、无 fatal 质量问题；版本需人工采纳。</w:t>
            </w:r>
          </w:p>
        </w:tc>
        <w:tc>
          <w:tcPr>
            <w:tcW w:type="dxa" w:w="230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重试/修复/部分收口，失败不覆盖已采纳版。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交付</w:t>
            </w:r>
          </w:p>
        </w:tc>
        <w:tc>
          <w:tcPr>
            <w:tcW w:type="dxa" w:w="532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连续镜头、全采纳、时长正确、血缘非 stale、证据覆盖≥90%、无 secret。</w:t>
            </w:r>
          </w:p>
        </w:tc>
        <w:tc>
          <w:tcPr>
            <w:tcW w:type="dxa" w:w="23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任何硬门禁失败均禁止生成/批准交付包。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状态与变更原则</w:t>
      </w:r>
    </w:p>
    <w:p>
      <w:pPr>
        <w:pStyle w:val="ListBullet"/>
        <w:keepLines/>
      </w:pPr>
      <w:r>
        <w:rPr>
          <w:rFonts w:ascii="Calibri" w:hAnsi="Calibri" w:eastAsia="Microsoft YaHei"/>
        </w:rPr>
        <w:t>已发布版本优先保持可用：工作修订只有通过门禁后才原子替换。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昂贵动作先预检、再审批、后执行；预算不足或外部阻塞进入显式暂停状态。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恢复生成新的 child run，避免修改历史事实；取消与供应商端取消可能存在边界差异。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任何会使下游失效的人工编辑，必须先显示影响并标记 stale、撤销证书或清理媒体。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17. 非功能性审查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4392"/>
        <w:gridCol w:w="1440"/>
        <w:gridCol w:w="1872"/>
      </w:tblGrid>
      <w:tr>
        <w:trPr>
          <w:tblHeader w:val="true"/>
        </w:trPr>
        <w:tc>
          <w:tcPr>
            <w:tcW w:type="dxa" w:w="165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39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现状结论</w:t>
            </w:r>
          </w:p>
        </w:tc>
        <w:tc>
          <w:tcPr>
            <w:tcW w:type="dxa" w:w="144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87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可用性</w:t>
            </w:r>
          </w:p>
        </w:tc>
        <w:tc>
          <w:tcPr>
            <w:tcW w:type="dxa" w:w="43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本机前后端健康，工作台覆盖主链；异常态、空态和恢复入口较完整。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较好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用代表性项目做任务级 UAT 和可用性走查。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可靠性</w:t>
            </w:r>
          </w:p>
        </w:tc>
        <w:tc>
          <w:tcPr>
            <w:tcW w:type="dxa" w:w="439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持久化 Run/Job、租约、恢复、不可变产物和原子写入设计扎实。</w:t>
            </w:r>
          </w:p>
        </w:tc>
        <w:tc>
          <w:tcPr>
            <w:tcW w:type="dxa" w:w="144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较好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补充断电、磁盘满、供应商长超时和恢复演练。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性能</w:t>
            </w:r>
          </w:p>
        </w:tc>
        <w:tc>
          <w:tcPr>
            <w:tcW w:type="dxa" w:w="43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1,646 集项目的概要/分页接口单次本机采样低于 70ms。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可接受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固定硬件做 P50/P95/P99；禁止重型全量页面载荷回归。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安全</w:t>
            </w:r>
          </w:p>
        </w:tc>
        <w:tc>
          <w:tcPr>
            <w:tcW w:type="dxa" w:w="439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本地 session、Origin、MCP scope、一次性审批和脱敏已实现。</w:t>
            </w:r>
          </w:p>
        </w:tc>
        <w:tc>
          <w:tcPr>
            <w:tcW w:type="dxa" w:w="144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边界明确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保持 loopback；如需 LAN/云部署，另立安全改造项目。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数据治理</w:t>
            </w:r>
          </w:p>
        </w:tc>
        <w:tc>
          <w:tcPr>
            <w:tcW w:type="dxa" w:w="43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证据、血缘、交付 hash 充分；完整性修复前备份存在。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有缺口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增加日常备份、恢复演练、VACUUM/压缩和容量阈值。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可维护性</w:t>
            </w:r>
          </w:p>
        </w:tc>
        <w:tc>
          <w:tcPr>
            <w:tcW w:type="dxa" w:w="439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领域/编排/媒体分层清晰，能力目录提供统一控制面。</w:t>
            </w:r>
          </w:p>
        </w:tc>
        <w:tc>
          <w:tcPr>
            <w:tcW w:type="dxa" w:w="144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较好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冻结依赖、消除双存储漂移、增强静态检查范围。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可测试性</w:t>
            </w:r>
          </w:p>
        </w:tc>
        <w:tc>
          <w:tcPr>
            <w:tcW w:type="dxa" w:w="43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568 后端 + 23 前端通过；Golden Live 默认跳过。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有条件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CI 纳入前端测试与可控的 nightly/live 验收。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可移植性</w:t>
            </w:r>
          </w:p>
        </w:tc>
        <w:tc>
          <w:tcPr>
            <w:tcW w:type="dxa" w:w="439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Windows/Mac 启动说明存在，但本机文件/ffmpeg/SQLite 依赖明显。</w:t>
            </w:r>
          </w:p>
        </w:tc>
        <w:tc>
          <w:tcPr>
            <w:tcW w:type="dxa" w:w="144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有限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安装检查必须验证 ffmpeg/ffprobe、目录权限和路径。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可访问性</w:t>
            </w:r>
          </w:p>
        </w:tc>
        <w:tc>
          <w:tcPr>
            <w:tcW w:type="dxa" w:w="43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未发现系统化 WCAG/键盘/读屏验收证据。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未证明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如面向广泛用户，另设可访问性基线和测试。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 运行数据判断</w:t>
      </w:r>
    </w:p>
    <w:p>
      <w:r>
        <w:rPr>
          <w:rFonts w:ascii="Calibri" w:hAnsi="Calibri" w:eastAsia="Microsoft YaHei"/>
          <w:b w:val="0"/>
        </w:rPr>
        <w:t>截至审查快照，数据库包含 349 个 Workflow Run：SUCCEEDED 161、CANCELLED 78、FAILED 33、PARTIAL 13、PAUSED_BUDGET 18、PAUSED_EXTERNAL 46；另有 819 个 Artifact、1,774 个 Evaluation、7,265 次 Provider Call、475 条错误记录。该数据证明系统经历了大量受控执行，但当前只有 1 个镜头、0 个镜头版本、0 个 Job、0 个交付包，不能证明真实交付链路已经完成。</w:t>
      </w:r>
    </w:p>
    <w:p>
      <w:pPr>
        <w:pStyle w:val="Heading1"/>
        <w:keepNext/>
      </w:pPr>
      <w:r>
        <w:t>18. 缺口、风险与整改优先级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1"/>
        <w:gridCol w:w="651"/>
        <w:gridCol w:w="2603"/>
        <w:gridCol w:w="2002"/>
        <w:gridCol w:w="3403"/>
      </w:tblGrid>
      <w:tr>
        <w:trPr>
          <w:tblHeader w:val="true"/>
        </w:trPr>
        <w:tc>
          <w:tcPr>
            <w:tcW w:type="dxa" w:w="70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65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26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发现</w:t>
            </w:r>
          </w:p>
        </w:tc>
        <w:tc>
          <w:tcPr>
            <w:tcW w:type="dxa" w:w="200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业务影响</w:t>
            </w:r>
          </w:p>
        </w:tc>
        <w:tc>
          <w:tcPr>
            <w:tcW w:type="dxa" w:w="340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验收/整改建议</w:t>
            </w:r>
          </w:p>
        </w:tc>
      </w:tr>
      <w:tr>
        <w:trPr>
          <w:cantSplit/>
        </w:trPr>
        <w:tc>
          <w:tcPr>
            <w:tcW w:type="dxa" w:w="7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R-01</w:t>
            </w:r>
          </w:p>
        </w:tc>
        <w:tc>
          <w:tcPr>
            <w:tcW w:type="dxa" w:w="6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P0</w:t>
            </w:r>
          </w:p>
        </w:tc>
        <w:tc>
          <w:tcPr>
            <w:tcW w:type="dxa" w:w="26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审查基线含 24 个修改文件与 4 个未跟踪文件。</w:t>
            </w:r>
          </w:p>
        </w:tc>
        <w:tc>
          <w:tcPr>
            <w:tcW w:type="dxa" w:w="200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验收对象不可复现，容易产生范围争议。</w:t>
            </w:r>
          </w:p>
        </w:tc>
        <w:tc>
          <w:tcPr>
            <w:tcW w:type="dxa" w:w="34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提交并打 release candidate 标签，附源文件与依赖哈希。</w:t>
            </w:r>
          </w:p>
        </w:tc>
      </w:tr>
      <w:tr>
        <w:trPr>
          <w:cantSplit/>
        </w:trPr>
        <w:tc>
          <w:tcPr>
            <w:tcW w:type="dxa" w:w="7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R-02</w:t>
            </w:r>
          </w:p>
        </w:tc>
        <w:tc>
          <w:tcPr>
            <w:tcW w:type="dxa" w:w="6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P0</w:t>
            </w:r>
          </w:p>
        </w:tc>
        <w:tc>
          <w:tcPr>
            <w:tcW w:type="dxa" w:w="26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真实模型 Golden E2E 被跳过；当前库无完成交付包。</w:t>
            </w:r>
          </w:p>
        </w:tc>
        <w:tc>
          <w:tcPr>
            <w:tcW w:type="dxa" w:w="200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无法证明供应商、媒体文件、拼接和签审真实可用。</w:t>
            </w:r>
          </w:p>
        </w:tc>
        <w:tc>
          <w:tcPr>
            <w:tcW w:type="dxa" w:w="34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选择 1 集执行完整 E4 验收，形成 T5 包与成本/时延报告。</w:t>
            </w:r>
          </w:p>
        </w:tc>
      </w:tr>
      <w:tr>
        <w:trPr>
          <w:cantSplit/>
        </w:trPr>
        <w:tc>
          <w:tcPr>
            <w:tcW w:type="dxa" w:w="7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R-03</w:t>
            </w:r>
          </w:p>
        </w:tc>
        <w:tc>
          <w:tcPr>
            <w:tcW w:type="dxa" w:w="6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P0</w:t>
            </w:r>
          </w:p>
        </w:tc>
        <w:tc>
          <w:tcPr>
            <w:tcW w:type="dxa" w:w="26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ffmpeg 缺失时拼接回退为首个片段直链。</w:t>
            </w:r>
          </w:p>
        </w:tc>
        <w:tc>
          <w:tcPr>
            <w:tcW w:type="dxa" w:w="200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可能被误解为完整成片，构成交付完整性风险。</w:t>
            </w:r>
          </w:p>
        </w:tc>
        <w:tc>
          <w:tcPr>
            <w:tcW w:type="dxa" w:w="34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启动自检把 ffmpeg/ffprobe 设为交付硬依赖；缺失时 readiness fail。</w:t>
            </w:r>
          </w:p>
        </w:tc>
      </w:tr>
      <w:tr>
        <w:trPr>
          <w:cantSplit/>
        </w:trPr>
        <w:tc>
          <w:tcPr>
            <w:tcW w:type="dxa" w:w="7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R-04</w:t>
            </w:r>
          </w:p>
        </w:tc>
        <w:tc>
          <w:tcPr>
            <w:tcW w:type="dxa" w:w="6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P1</w:t>
            </w:r>
          </w:p>
        </w:tc>
        <w:tc>
          <w:tcPr>
            <w:tcW w:type="dxa" w:w="26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SQLite 610.9 MB，空闲页约 83%；未发现周期压缩闭环。</w:t>
            </w:r>
          </w:p>
        </w:tc>
        <w:tc>
          <w:tcPr>
            <w:tcW w:type="dxa" w:w="200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磁盘持续膨胀、备份时间增加。</w:t>
            </w:r>
          </w:p>
        </w:tc>
        <w:tc>
          <w:tcPr>
            <w:tcW w:type="dxa" w:w="34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设置保留策略、checkpoint/VACUUM 窗口、空间阈值和维护日志。</w:t>
            </w:r>
          </w:p>
        </w:tc>
      </w:tr>
      <w:tr>
        <w:trPr>
          <w:cantSplit/>
        </w:trPr>
        <w:tc>
          <w:tcPr>
            <w:tcW w:type="dxa" w:w="7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R-05</w:t>
            </w:r>
          </w:p>
        </w:tc>
        <w:tc>
          <w:tcPr>
            <w:tcW w:type="dxa" w:w="6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P1</w:t>
            </w:r>
          </w:p>
        </w:tc>
        <w:tc>
          <w:tcPr>
            <w:tcW w:type="dxa" w:w="26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仅在完整性修复前自动备份，未形成日常备份/恢复演练。</w:t>
            </w:r>
          </w:p>
        </w:tc>
        <w:tc>
          <w:tcPr>
            <w:tcW w:type="dxa" w:w="200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单机故障可能同时丢失数据库和媒体。</w:t>
            </w:r>
          </w:p>
        </w:tc>
        <w:tc>
          <w:tcPr>
            <w:tcW w:type="dxa" w:w="34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定义备份目录、频率、保留、RPO/RTO，并演练恢复一套交付。</w:t>
            </w:r>
          </w:p>
        </w:tc>
      </w:tr>
      <w:tr>
        <w:trPr>
          <w:cantSplit/>
        </w:trPr>
        <w:tc>
          <w:tcPr>
            <w:tcW w:type="dxa" w:w="7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R-06</w:t>
            </w:r>
          </w:p>
        </w:tc>
        <w:tc>
          <w:tcPr>
            <w:tcW w:type="dxa" w:w="6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P1</w:t>
            </w:r>
          </w:p>
        </w:tc>
        <w:tc>
          <w:tcPr>
            <w:tcW w:type="dxa" w:w="26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Python 依赖使用最低版本范围，无锁文件。</w:t>
            </w:r>
          </w:p>
        </w:tc>
        <w:tc>
          <w:tcPr>
            <w:tcW w:type="dxa" w:w="200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未来安装可能得到未验证组合。</w:t>
            </w:r>
          </w:p>
        </w:tc>
        <w:tc>
          <w:tcPr>
            <w:tcW w:type="dxa" w:w="34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生成受控锁文件或约束文件，并在 CI 验证。</w:t>
            </w:r>
          </w:p>
        </w:tc>
      </w:tr>
      <w:tr>
        <w:trPr>
          <w:cantSplit/>
        </w:trPr>
        <w:tc>
          <w:tcPr>
            <w:tcW w:type="dxa" w:w="7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R-07</w:t>
            </w:r>
          </w:p>
        </w:tc>
        <w:tc>
          <w:tcPr>
            <w:tcW w:type="dxa" w:w="6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P1</w:t>
            </w:r>
          </w:p>
        </w:tc>
        <w:tc>
          <w:tcPr>
            <w:tcW w:type="dxa" w:w="26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CI 构建前端但未执行前端测试；本地本次已通过。</w:t>
            </w:r>
          </w:p>
        </w:tc>
        <w:tc>
          <w:tcPr>
            <w:tcW w:type="dxa" w:w="200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前端行为回归可能漏检。</w:t>
            </w:r>
          </w:p>
        </w:tc>
        <w:tc>
          <w:tcPr>
            <w:tcW w:type="dxa" w:w="34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CI 加 npm test，并保存测试报告与构建产物摘要。</w:t>
            </w:r>
          </w:p>
        </w:tc>
      </w:tr>
      <w:tr>
        <w:trPr>
          <w:cantSplit/>
        </w:trPr>
        <w:tc>
          <w:tcPr>
            <w:tcW w:type="dxa" w:w="7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R-08</w:t>
            </w:r>
          </w:p>
        </w:tc>
        <w:tc>
          <w:tcPr>
            <w:tcW w:type="dxa" w:w="6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P1</w:t>
            </w:r>
          </w:p>
        </w:tc>
        <w:tc>
          <w:tcPr>
            <w:tcW w:type="dxa" w:w="26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业务 REST 的安全前提是 loopback 单用户。</w:t>
            </w:r>
          </w:p>
        </w:tc>
        <w:tc>
          <w:tcPr>
            <w:tcW w:type="dxa" w:w="200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若改为局域网/云部署，会暴露未授权面。</w:t>
            </w:r>
          </w:p>
        </w:tc>
        <w:tc>
          <w:tcPr>
            <w:tcW w:type="dxa" w:w="34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在当前 SOW 明确禁止外网绑定；扩展部署另做认证、RBAC、TLS、CORS 与密钥系统。</w:t>
            </w:r>
          </w:p>
        </w:tc>
      </w:tr>
      <w:tr>
        <w:trPr>
          <w:cantSplit/>
        </w:trPr>
        <w:tc>
          <w:tcPr>
            <w:tcW w:type="dxa" w:w="7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R-09</w:t>
            </w:r>
          </w:p>
        </w:tc>
        <w:tc>
          <w:tcPr>
            <w:tcW w:type="dxa" w:w="6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P1</w:t>
            </w:r>
          </w:p>
        </w:tc>
        <w:tc>
          <w:tcPr>
            <w:tcW w:type="dxa" w:w="26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mcp_tokens 数据表存在，但实际令牌使用 JSON 文件。</w:t>
            </w:r>
          </w:p>
        </w:tc>
        <w:tc>
          <w:tcPr>
            <w:tcW w:type="dxa" w:w="200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形成双存储/未使用 schema 漂移和运维误判。</w:t>
            </w:r>
          </w:p>
        </w:tc>
        <w:tc>
          <w:tcPr>
            <w:tcW w:type="dxa" w:w="34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选择单一权威存储，提供迁移、轮换与恢复测试。</w:t>
            </w:r>
          </w:p>
        </w:tc>
      </w:tr>
      <w:tr>
        <w:trPr>
          <w:cantSplit/>
        </w:trPr>
        <w:tc>
          <w:tcPr>
            <w:tcW w:type="dxa" w:w="7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R-10</w:t>
            </w:r>
          </w:p>
        </w:tc>
        <w:tc>
          <w:tcPr>
            <w:tcW w:type="dxa" w:w="6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P2</w:t>
            </w:r>
          </w:p>
        </w:tc>
        <w:tc>
          <w:tcPr>
            <w:tcW w:type="dxa" w:w="26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Agent 审批明文令牌只在进程内，重启后待审批失效。</w:t>
            </w:r>
          </w:p>
        </w:tc>
        <w:tc>
          <w:tcPr>
            <w:tcW w:type="dxa" w:w="200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安全上 fail-closed，但用户体验可能困惑。</w:t>
            </w:r>
          </w:p>
        </w:tc>
        <w:tc>
          <w:tcPr>
            <w:tcW w:type="dxa" w:w="34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保留失效策略，在启动恢复摘要提示重新审批。</w:t>
            </w:r>
          </w:p>
        </w:tc>
      </w:tr>
      <w:tr>
        <w:trPr>
          <w:cantSplit/>
        </w:trPr>
        <w:tc>
          <w:tcPr>
            <w:tcW w:type="dxa" w:w="70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R-11</w:t>
            </w:r>
          </w:p>
        </w:tc>
        <w:tc>
          <w:tcPr>
            <w:tcW w:type="dxa" w:w="6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P2</w:t>
            </w:r>
          </w:p>
        </w:tc>
        <w:tc>
          <w:tcPr>
            <w:tcW w:type="dxa" w:w="26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真实供应商成本、限流和最长等待受外部因素影响。</w:t>
            </w:r>
          </w:p>
        </w:tc>
        <w:tc>
          <w:tcPr>
            <w:tcW w:type="dxa" w:w="200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工期和费用波动。</w:t>
            </w:r>
          </w:p>
        </w:tc>
        <w:tc>
          <w:tcPr>
            <w:tcW w:type="dxa" w:w="34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UAT 记录 provider/model/version、配额、实际成本和重试。</w:t>
            </w:r>
          </w:p>
        </w:tc>
      </w:tr>
      <w:tr>
        <w:trPr>
          <w:cantSplit/>
        </w:trPr>
        <w:tc>
          <w:tcPr>
            <w:tcW w:type="dxa" w:w="70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R-12</w:t>
            </w:r>
          </w:p>
        </w:tc>
        <w:tc>
          <w:tcPr>
            <w:tcW w:type="dxa" w:w="65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P2</w:t>
            </w:r>
          </w:p>
        </w:tc>
        <w:tc>
          <w:tcPr>
            <w:tcW w:type="dxa" w:w="26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未证明系统化可访问性与多用户协作能力。</w:t>
            </w:r>
          </w:p>
        </w:tc>
        <w:tc>
          <w:tcPr>
            <w:tcW w:type="dxa" w:w="200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若扩大用户群，会增加后续改造成本。</w:t>
            </w:r>
          </w:p>
        </w:tc>
        <w:tc>
          <w:tcPr>
            <w:tcW w:type="dxa" w:w="340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保持明确排除；需要时新增独立范围。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19. SOW：目标与工作范围</w:t>
      </w:r>
    </w:p>
    <w:p>
      <w:pPr>
        <w:pStyle w:val="Heading2"/>
        <w:keepNext/>
      </w:pPr>
      <w:r>
        <w:t>19.1 目标</w:t>
      </w:r>
    </w:p>
    <w:p>
      <w:r>
        <w:rPr>
          <w:rFonts w:ascii="Calibri" w:hAnsi="Calibri" w:eastAsia="Microsoft YaHei"/>
          <w:b w:val="0"/>
        </w:rPr>
        <w:t>本 SOW 的目标是把当前“功能完整、证据尚未闭合”的版本推进为可复现、可演示、可由客户按证据验收的单机交付候选。完成定义不是继续增加功能，而是冻结基线、补齐真实链路、消除交付误判、建立数据维护和签审材料。</w:t>
      </w:r>
    </w:p>
    <w:p>
      <w:pPr>
        <w:pStyle w:val="Heading2"/>
        <w:keepNext/>
      </w:pPr>
      <w:r>
        <w:t>19.2 范围内工作包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6"/>
        <w:gridCol w:w="1608"/>
        <w:gridCol w:w="3216"/>
        <w:gridCol w:w="3100"/>
      </w:tblGrid>
      <w:tr>
        <w:trPr>
          <w:tblHeader w:val="true"/>
        </w:trPr>
        <w:tc>
          <w:tcPr>
            <w:tcW w:type="dxa" w:w="143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1608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21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主要活动</w:t>
            </w:r>
          </w:p>
        </w:tc>
        <w:tc>
          <w:tcPr>
            <w:tcW w:type="dxa" w:w="310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完成定义</w:t>
            </w:r>
          </w:p>
        </w:tc>
      </w:tr>
      <w:tr>
        <w:trPr>
          <w:cantSplit/>
        </w:trPr>
        <w:tc>
          <w:tcPr>
            <w:tcW w:type="dxa" w:w="14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WP0 基线与验收设计</w:t>
            </w:r>
          </w:p>
        </w:tc>
        <w:tc>
          <w:tcPr>
            <w:tcW w:type="dxa" w:w="16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代码/配置/数据样本</w:t>
            </w:r>
          </w:p>
        </w:tc>
        <w:tc>
          <w:tcPr>
            <w:tcW w:type="dxa" w:w="32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提交当前变更、打 RC 标签；记录依赖/模型版本；选定 UAT 章节、成功阈值和成本上限。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可复现构建；双方签署验收用例与数据快照。</w:t>
            </w:r>
          </w:p>
        </w:tc>
      </w:tr>
      <w:tr>
        <w:trPr>
          <w:cantSplit/>
        </w:trPr>
        <w:tc>
          <w:tcPr>
            <w:tcW w:type="dxa" w:w="143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WP1 真实 E2E 闭环</w:t>
            </w:r>
          </w:p>
        </w:tc>
        <w:tc>
          <w:tcPr>
            <w:tcW w:type="dxa" w:w="160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人物→场景→剧本→分镜→视频→交付</w:t>
            </w:r>
          </w:p>
        </w:tc>
        <w:tc>
          <w:tcPr>
            <w:tcW w:type="dxa" w:w="321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使用真实供应商完成 1 个代表集；记录每阶段输入、证据、成本、时延、人工 Gate 与恢复点。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形成可播放成片、T3 包和 T5 审批记录，无 P0 缺陷。</w:t>
            </w:r>
          </w:p>
        </w:tc>
      </w:tr>
      <w:tr>
        <w:trPr>
          <w:cantSplit/>
        </w:trPr>
        <w:tc>
          <w:tcPr>
            <w:tcW w:type="dxa" w:w="14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WP2 交付硬化</w:t>
            </w:r>
          </w:p>
        </w:tc>
        <w:tc>
          <w:tcPr>
            <w:tcW w:type="dxa" w:w="16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拼接/readiness/package</w:t>
            </w:r>
          </w:p>
        </w:tc>
        <w:tc>
          <w:tcPr>
            <w:tcW w:type="dxa" w:w="32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ffmpeg/ffprobe 启动自检；取消首段回退；校验时长、哈希、secret、known issues 和下载。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依赖缺失时明确阻断；完整成片和 manifest 一致。</w:t>
            </w:r>
          </w:p>
        </w:tc>
      </w:tr>
      <w:tr>
        <w:trPr>
          <w:cantSplit/>
        </w:trPr>
        <w:tc>
          <w:tcPr>
            <w:tcW w:type="dxa" w:w="143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WP3 数据可靠性</w:t>
            </w:r>
          </w:p>
        </w:tc>
        <w:tc>
          <w:tcPr>
            <w:tcW w:type="dxa" w:w="160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SQLite/媒体/备份</w:t>
            </w:r>
          </w:p>
        </w:tc>
        <w:tc>
          <w:tcPr>
            <w:tcW w:type="dxa" w:w="321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容量分析、保留策略、WAL checkpoint、VACUUM 维护窗口、日常备份与恢复演练。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RPO/RTO 达标；恢复后项目、媒体与交付 hash 正确。</w:t>
            </w:r>
          </w:p>
        </w:tc>
      </w:tr>
      <w:tr>
        <w:trPr>
          <w:cantSplit/>
        </w:trPr>
        <w:tc>
          <w:tcPr>
            <w:tcW w:type="dxa" w:w="14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WP4 控制面与复现</w:t>
            </w:r>
          </w:p>
        </w:tc>
        <w:tc>
          <w:tcPr>
            <w:tcW w:type="dxa" w:w="16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依赖、CI、MCP、安全边界</w:t>
            </w:r>
          </w:p>
        </w:tc>
        <w:tc>
          <w:tcPr>
            <w:tcW w:type="dxa" w:w="32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锁定 Python 依赖；CI 加前端测试；统一 MCP token 权威存储；强化 loopback 配置检查和审批恢复提示。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干净环境一键验证；越权/重放/外网绑定测试通过。</w:t>
            </w:r>
          </w:p>
        </w:tc>
      </w:tr>
      <w:tr>
        <w:trPr>
          <w:cantSplit/>
        </w:trPr>
        <w:tc>
          <w:tcPr>
            <w:tcW w:type="dxa" w:w="143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WP5 UAT 与移交</w:t>
            </w:r>
          </w:p>
        </w:tc>
        <w:tc>
          <w:tcPr>
            <w:tcW w:type="dxa" w:w="160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报告、手册、培训</w:t>
            </w:r>
          </w:p>
        </w:tc>
        <w:tc>
          <w:tcPr>
            <w:tcW w:type="dxa" w:w="321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执行验收矩阵、缺陷收口、运维/恢复/成本手册、一次交接演示。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签署验收记录、已知问题清单和移交单。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19.3 明确排除项</w:t>
      </w:r>
    </w:p>
    <w:p>
      <w:pPr>
        <w:pStyle w:val="ListBullet"/>
        <w:keepLines/>
      </w:pPr>
      <w:r>
        <w:rPr>
          <w:rFonts w:ascii="Calibri" w:hAnsi="Calibri" w:eastAsia="Microsoft YaHei"/>
        </w:rPr>
        <w:t>云端部署、多租户、企业 SSO/RBAC、TLS 终止、高可用数据库、异地灾备。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新增供应商适配、模型训练/微调、版权清理、内容安全法务审查。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配音、TTS、独立音轨混音、字幕烧录和专业 NLE 工程文件；当前台词作为视频提示的一部分。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移动端、多人实时协作、复杂版本合并、公开 SaaS 运维。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超过 1 个代表集的付费批量生产；如需整书 1,646 集生产，须按变更控制另行估算。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20. 交付物、里程碑与估算</w:t>
      </w:r>
    </w:p>
    <w:p>
      <w:pPr>
        <w:pStyle w:val="Heading2"/>
        <w:keepNext/>
      </w:pPr>
      <w:r>
        <w:t>20.1 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11"/>
        <w:gridCol w:w="1810"/>
        <w:gridCol w:w="3744"/>
        <w:gridCol w:w="2995"/>
      </w:tblGrid>
      <w:tr>
        <w:trPr>
          <w:tblHeader w:val="true"/>
        </w:trPr>
        <w:tc>
          <w:tcPr>
            <w:tcW w:type="dxa" w:w="81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74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995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81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D1</w:t>
            </w:r>
          </w:p>
        </w:tc>
        <w:tc>
          <w:tcPr>
            <w:tcW w:type="dxa" w:w="1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冻结基线包</w:t>
            </w:r>
          </w:p>
        </w:tc>
        <w:tc>
          <w:tcPr>
            <w:tcW w:type="dxa" w:w="37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RC 标签、源码 hash、依赖锁、配置样例、数据库/媒体样本说明。</w:t>
            </w:r>
          </w:p>
        </w:tc>
        <w:tc>
          <w:tcPr>
            <w:tcW w:type="dxa" w:w="299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干净环境可构建且验证通过。</w:t>
            </w:r>
          </w:p>
        </w:tc>
      </w:tr>
      <w:tr>
        <w:trPr>
          <w:cantSplit/>
        </w:trPr>
        <w:tc>
          <w:tcPr>
            <w:tcW w:type="dxa" w:w="81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D2</w:t>
            </w:r>
          </w:p>
        </w:tc>
        <w:tc>
          <w:tcPr>
            <w:tcW w:type="dxa" w:w="18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真实 E2E 样片</w:t>
            </w:r>
          </w:p>
        </w:tc>
        <w:tc>
          <w:tcPr>
            <w:tcW w:type="dxa" w:w="374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 个代表集从原文到成片的完整执行。</w:t>
            </w:r>
          </w:p>
        </w:tc>
        <w:tc>
          <w:tcPr>
            <w:tcW w:type="dxa" w:w="299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视频、Run/Step/Event、调用、成本、QA 和人工 Gate。</w:t>
            </w:r>
          </w:p>
        </w:tc>
      </w:tr>
      <w:tr>
        <w:trPr>
          <w:cantSplit/>
        </w:trPr>
        <w:tc>
          <w:tcPr>
            <w:tcW w:type="dxa" w:w="81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D3</w:t>
            </w:r>
          </w:p>
        </w:tc>
        <w:tc>
          <w:tcPr>
            <w:tcW w:type="dxa" w:w="1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T5 交付包</w:t>
            </w:r>
          </w:p>
        </w:tc>
        <w:tc>
          <w:tcPr>
            <w:tcW w:type="dxa" w:w="37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T3 ZIP + 审批记录，含 manifest、JSON/HTML 质量报告和 known issues。</w:t>
            </w:r>
          </w:p>
        </w:tc>
        <w:tc>
          <w:tcPr>
            <w:tcW w:type="dxa" w:w="299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hash、时长、可解码、无 secret、审批有效。</w:t>
            </w:r>
          </w:p>
        </w:tc>
      </w:tr>
      <w:tr>
        <w:trPr>
          <w:cantSplit/>
        </w:trPr>
        <w:tc>
          <w:tcPr>
            <w:tcW w:type="dxa" w:w="81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D4</w:t>
            </w:r>
          </w:p>
        </w:tc>
        <w:tc>
          <w:tcPr>
            <w:tcW w:type="dxa" w:w="18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可靠性改造</w:t>
            </w:r>
          </w:p>
        </w:tc>
        <w:tc>
          <w:tcPr>
            <w:tcW w:type="dxa" w:w="374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ffmpeg 硬门禁、备份/恢复、数据库维护、MCP 存储收敛。</w:t>
            </w:r>
          </w:p>
        </w:tc>
        <w:tc>
          <w:tcPr>
            <w:tcW w:type="dxa" w:w="299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故障注入与恢复测试报告。</w:t>
            </w:r>
          </w:p>
        </w:tc>
      </w:tr>
      <w:tr>
        <w:trPr>
          <w:cantSplit/>
        </w:trPr>
        <w:tc>
          <w:tcPr>
            <w:tcW w:type="dxa" w:w="81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D5</w:t>
            </w:r>
          </w:p>
        </w:tc>
        <w:tc>
          <w:tcPr>
            <w:tcW w:type="dxa" w:w="1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验证流水线</w:t>
            </w:r>
          </w:p>
        </w:tc>
        <w:tc>
          <w:tcPr>
            <w:tcW w:type="dxa" w:w="37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更新后的 verify/CI，覆盖后端、前端测试和构建。</w:t>
            </w:r>
          </w:p>
        </w:tc>
        <w:tc>
          <w:tcPr>
            <w:tcW w:type="dxa" w:w="299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CI 绿色且输出版本化报告。</w:t>
            </w:r>
          </w:p>
        </w:tc>
      </w:tr>
      <w:tr>
        <w:trPr>
          <w:cantSplit/>
        </w:trPr>
        <w:tc>
          <w:tcPr>
            <w:tcW w:type="dxa" w:w="81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D6</w:t>
            </w:r>
          </w:p>
        </w:tc>
        <w:tc>
          <w:tcPr>
            <w:tcW w:type="dxa" w:w="18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运维与移交材料</w:t>
            </w:r>
          </w:p>
        </w:tc>
        <w:tc>
          <w:tcPr>
            <w:tcW w:type="dxa" w:w="374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安装、模型配置、预算、故障、恢复、交付、已知限制与培训记录。</w:t>
            </w:r>
          </w:p>
        </w:tc>
        <w:tc>
          <w:tcPr>
            <w:tcW w:type="dxa" w:w="299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客户可按手册独立完成一次受控操作。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初步人日与依赖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96"/>
        <w:gridCol w:w="1435"/>
        <w:gridCol w:w="2621"/>
        <w:gridCol w:w="2808"/>
      </w:tblGrid>
      <w:tr>
        <w:trPr>
          <w:tblHeader w:val="true"/>
        </w:trPr>
        <w:tc>
          <w:tcPr>
            <w:tcW w:type="dxa" w:w="249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435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预计人日</w:t>
            </w:r>
          </w:p>
        </w:tc>
        <w:tc>
          <w:tcPr>
            <w:tcW w:type="dxa" w:w="262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前置</w:t>
            </w:r>
          </w:p>
        </w:tc>
        <w:tc>
          <w:tcPr>
            <w:tcW w:type="dxa" w:w="2808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里程碑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WP0 基线与验收设计</w:t>
            </w:r>
          </w:p>
        </w:tc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2–3</w:t>
            </w:r>
          </w:p>
        </w:tc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确定样本、供应商和预算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M0：RC 与验收用例冻结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WP1 真实 E2E 闭环</w:t>
            </w:r>
          </w:p>
        </w:tc>
        <w:tc>
          <w:tcPr>
            <w:tcW w:type="dxa" w:w="14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5–8</w:t>
            </w:r>
          </w:p>
        </w:tc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有效模型账户与配额</w:t>
            </w:r>
          </w:p>
        </w:tc>
        <w:tc>
          <w:tcPr>
            <w:tcW w:type="dxa" w:w="280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M1：代表集完成并形成证据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WP2 交付硬化</w:t>
            </w:r>
          </w:p>
        </w:tc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3–5</w:t>
            </w:r>
          </w:p>
        </w:tc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ffmpeg 可分发策略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M2：readiness 与 T5 包通过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WP3 数据可靠性</w:t>
            </w:r>
          </w:p>
        </w:tc>
        <w:tc>
          <w:tcPr>
            <w:tcW w:type="dxa" w:w="14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4–6</w:t>
            </w:r>
          </w:p>
        </w:tc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备份介质/RPO/RTO</w:t>
            </w:r>
          </w:p>
        </w:tc>
        <w:tc>
          <w:tcPr>
            <w:tcW w:type="dxa" w:w="280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M3：恢复演练通过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WP4 控制面与复现</w:t>
            </w:r>
          </w:p>
        </w:tc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3–5</w:t>
            </w:r>
          </w:p>
        </w:tc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CI 与令牌策略确认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M4：干净构建、安全回归通过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WP5 UAT 与移交</w:t>
            </w:r>
          </w:p>
        </w:tc>
        <w:tc>
          <w:tcPr>
            <w:tcW w:type="dxa" w:w="14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3–5</w:t>
            </w:r>
          </w:p>
        </w:tc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客户验收人可参与</w:t>
            </w:r>
          </w:p>
        </w:tc>
        <w:tc>
          <w:tcPr>
            <w:tcW w:type="dxa" w:w="280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M5：签署移交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E7F3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合计</w:t>
            </w:r>
          </w:p>
        </w:tc>
        <w:tc>
          <w:tcPr>
            <w:tcW w:type="dxa" w:w="1435"/>
            <w:vAlign w:val="top"/>
            <w:shd w:fill="E7F3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20–32 人日</w:t>
            </w:r>
          </w:p>
        </w:tc>
        <w:tc>
          <w:tcPr>
            <w:tcW w:type="dxa" w:w="2621"/>
            <w:vAlign w:val="top"/>
            <w:shd w:fill="E7F3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不含客户等待、供应商排队与大批量生成</w:t>
            </w:r>
          </w:p>
        </w:tc>
        <w:tc>
          <w:tcPr>
            <w:tcW w:type="dxa" w:w="2808"/>
            <w:vAlign w:val="top"/>
            <w:shd w:fill="E7F3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规划估算，基线冻结后确认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Borders>
              <w:left w:val="single" w:sz="18" w:color="246B9E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keepLines/>
            </w:pPr>
            <w:r>
              <w:rPr>
                <w:rFonts w:ascii="Calibri" w:hAnsi="Calibri" w:eastAsia="Microsoft YaHei"/>
                <w:b/>
                <w:color w:val="16324F"/>
              </w:rPr>
              <w:t>费用边界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9"/>
              </w:rPr>
              <w:t>上述为工程人日估算，不含第三方文本/VLM/图像/视频费用、云资源、版权素材和客户方人工。真实 E2E 应先设置硬预算上限，并以系统记录的 Provider Call 与 Budget Reservation 作为结算依据。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21. 角色、责任与变更控制</w:t>
      </w:r>
    </w:p>
    <w:p>
      <w:pPr>
        <w:pStyle w:val="Heading2"/>
        <w:keepNext/>
      </w:pPr>
      <w:r>
        <w:t>21.1 RACI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10"/>
        <w:gridCol w:w="1671"/>
        <w:gridCol w:w="2073"/>
        <w:gridCol w:w="2006"/>
      </w:tblGrid>
      <w:tr>
        <w:trPr>
          <w:tblHeader w:val="true"/>
        </w:trPr>
        <w:tc>
          <w:tcPr>
            <w:tcW w:type="dxa" w:w="361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67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实施方</w:t>
            </w:r>
          </w:p>
        </w:tc>
        <w:tc>
          <w:tcPr>
            <w:tcW w:type="dxa" w:w="2073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客户产品/业务</w:t>
            </w:r>
          </w:p>
        </w:tc>
        <w:tc>
          <w:tcPr>
            <w:tcW w:type="dxa" w:w="200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客户技术/运维</w:t>
            </w:r>
          </w:p>
        </w:tc>
      </w:tr>
      <w:tr>
        <w:trPr>
          <w:cantSplit/>
        </w:trPr>
        <w:tc>
          <w:tcPr>
            <w:tcW w:type="dxa" w:w="36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基线冻结与构建</w:t>
            </w:r>
          </w:p>
        </w:tc>
        <w:tc>
          <w:tcPr>
            <w:tcW w:type="dxa" w:w="167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  <w:tc>
          <w:tcPr>
            <w:tcW w:type="dxa" w:w="20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  <w:tc>
          <w:tcPr>
            <w:tcW w:type="dxa" w:w="20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6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UAT 章节与成功标准</w:t>
            </w:r>
          </w:p>
        </w:tc>
        <w:tc>
          <w:tcPr>
            <w:tcW w:type="dxa" w:w="167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  <w:tc>
          <w:tcPr>
            <w:tcW w:type="dxa" w:w="207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  <w:tc>
          <w:tcPr>
            <w:tcW w:type="dxa" w:w="200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6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模型账户、配额与内容授权</w:t>
            </w:r>
          </w:p>
        </w:tc>
        <w:tc>
          <w:tcPr>
            <w:tcW w:type="dxa" w:w="167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  <w:tc>
          <w:tcPr>
            <w:tcW w:type="dxa" w:w="20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  <w:tc>
          <w:tcPr>
            <w:tcW w:type="dxa" w:w="20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36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代码整改与自动测试</w:t>
            </w:r>
          </w:p>
        </w:tc>
        <w:tc>
          <w:tcPr>
            <w:tcW w:type="dxa" w:w="167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  <w:tc>
          <w:tcPr>
            <w:tcW w:type="dxa" w:w="207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I</w:t>
            </w:r>
          </w:p>
        </w:tc>
        <w:tc>
          <w:tcPr>
            <w:tcW w:type="dxa" w:w="200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6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真实 E2E 执行与证据</w:t>
            </w:r>
          </w:p>
        </w:tc>
        <w:tc>
          <w:tcPr>
            <w:tcW w:type="dxa" w:w="167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20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A/验收</w:t>
            </w:r>
          </w:p>
        </w:tc>
        <w:tc>
          <w:tcPr>
            <w:tcW w:type="dxa" w:w="20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6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备份介质、RPO/RTO</w:t>
            </w:r>
          </w:p>
        </w:tc>
        <w:tc>
          <w:tcPr>
            <w:tcW w:type="dxa" w:w="167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  <w:tc>
          <w:tcPr>
            <w:tcW w:type="dxa" w:w="207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I</w:t>
            </w:r>
          </w:p>
        </w:tc>
        <w:tc>
          <w:tcPr>
            <w:tcW w:type="dxa" w:w="200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</w:tr>
      <w:tr>
        <w:trPr>
          <w:cantSplit/>
        </w:trPr>
        <w:tc>
          <w:tcPr>
            <w:tcW w:type="dxa" w:w="36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交付审批与 accepted risk</w:t>
            </w:r>
          </w:p>
        </w:tc>
        <w:tc>
          <w:tcPr>
            <w:tcW w:type="dxa" w:w="167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  <w:tc>
          <w:tcPr>
            <w:tcW w:type="dxa" w:w="20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  <w:tc>
          <w:tcPr>
            <w:tcW w:type="dxa" w:w="20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6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上线/移交决定</w:t>
            </w:r>
          </w:p>
        </w:tc>
        <w:tc>
          <w:tcPr>
            <w:tcW w:type="dxa" w:w="167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</w:t>
            </w:r>
          </w:p>
        </w:tc>
        <w:tc>
          <w:tcPr>
            <w:tcW w:type="dxa" w:w="2073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R/A</w:t>
            </w:r>
          </w:p>
        </w:tc>
        <w:tc>
          <w:tcPr>
            <w:tcW w:type="dxa" w:w="200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>R=负责执行，A=最终负责，C=协商，I=知会。若双方实际角色不同，应在签署版替换为实名与组织。</w:t>
      </w:r>
    </w:p>
    <w:p>
      <w:pPr>
        <w:pStyle w:val="Heading2"/>
        <w:keepNext/>
      </w:pPr>
      <w:r>
        <w:t>21.2 假设与客户依赖</w:t>
      </w:r>
    </w:p>
    <w:p>
      <w:pPr>
        <w:pStyle w:val="ListBullet"/>
        <w:keepLines/>
      </w:pPr>
      <w:r>
        <w:rPr>
          <w:rFonts w:ascii="Calibri" w:hAnsi="Calibri" w:eastAsia="Microsoft YaHei"/>
        </w:rPr>
        <w:t>客户提供可合法使用的小说文本、模型账号、API 配额和用于验收的最终内容决定人。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验收环境保持单机 loopback 部署，具备足够磁盘、稳定网络以及可执行的 ffmpeg/ffprobe。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代表集选取需包含对白、2 个以上角色、至少 2 个场景和连续镜头，以覆盖关键链路。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模型非确定性允许在约定重试和预算内波动；验收以硬门禁、人工审批和证据完整为准，不以逐像素一致为准。</w:t>
      </w:r>
    </w:p>
    <w:p>
      <w:pPr>
        <w:pStyle w:val="Heading2"/>
        <w:keepNext/>
      </w:pPr>
      <w:r>
        <w:t>21.3 变更控制</w:t>
      </w:r>
    </w:p>
    <w:p>
      <w:pPr>
        <w:pStyle w:val="ListBullet"/>
        <w:keepLines/>
      </w:pPr>
      <w:r>
        <w:rPr>
          <w:rFonts w:ascii="Calibri" w:hAnsi="Calibri" w:eastAsia="Microsoft YaHei"/>
        </w:rPr>
        <w:t>任何新增功能、额外供应商、更多样片、部署形态变化或验收阈值变化，先提交 Change Request。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Change Request 至少说明原因、范围、影响文件/数据、费用、工期、风险、回退与验收变更。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未书面批准的变更不进入当前里程碑；紧急缺陷修复仍需事后补充变更记录。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每个里程碑以标签、构建产物、数据快照和测试报告组成可复现验收包。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22. 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80"/>
        <w:gridCol w:w="1449"/>
        <w:gridCol w:w="2786"/>
        <w:gridCol w:w="3510"/>
        <w:gridCol w:w="835"/>
      </w:tblGrid>
      <w:tr>
        <w:trPr>
          <w:tblHeader w:val="true"/>
        </w:trPr>
        <w:tc>
          <w:tcPr>
            <w:tcW w:type="dxa" w:w="78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49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78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351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835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AT-01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导入编码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分别导入 UTF-8、GB18030、Big5 TXT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章节有序、报告准确、无乱码/半项目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AT-02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章节回退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导入无有效标题长文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约 3,000 字切块，auto_split 可见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AT-03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一章一集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对冻结样本规划/重规划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数量、顺序、一致性稳定；破坏性提示有效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AT-04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人物谱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生成、编辑、失败重试、取消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旧版本不被失败覆盖，血缘/状态完整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AT-05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角色套件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生成多视角并故障注入单视角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整组 QA 后原子发布；失败保留旧套件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AT-06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场景套件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生成场景、多视角、手工采纳候选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QA 证据、采纳理由、区间版本正确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AT-07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剧本 Baseline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首次生成代表集剧本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结构字段完整、Issue 清零、证书 hash 有效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AT-08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剧本局部修复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注入一个结构化 Issue 后 resume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只改关联区域，旧发布版持续可用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AT-09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分镜契约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 40–90 秒分镜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镜头 5–10 秒、连续、台词容量与信息账本通过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E2+E4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AT-10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编辑影响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修改一个已发布镜头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显示影响；取消无变化；确认后媒体 stale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AT-11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人工门禁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无 token、过期、重放、状态漂移及有效 token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前四种拒绝；有效令牌仅成功一次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AT-12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参考图 QA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生成/拒绝/恢复参考图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输入包覆盖必需用途，低质恢复要求理由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AT-13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视频调度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中断并重启一个已提交任务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不重复付费，租约/供应商 task ID 恢复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E2+E4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AT-14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预算暂停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设置低预算执行补齐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进入 PAUSED_BUDGET；加码后继续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AT-15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视频 QA/采纳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生成多版本并采纳其一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抽帧证据完整，采纳唯一且理由可查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E4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AT-16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拼接硬依赖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移除 ffmpeg 后请求拼接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readiness 明确失败，不返回首段伪成片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E2+E3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AT-17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交付包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对完整代表集生成 T3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ZIP 文件齐全、hash/size/时长一致、无 secret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E4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AT-18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T5 审批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approve_with_risk 不填/填写 accepted risk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前者拒绝，后者生成不可变审批记录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E3+E4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AT-19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备份恢复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从备份恢复数据库与媒体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满足约定 RPO/RTO，项目和交付 hash 一致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AT-20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大项目性能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对 1,646 集项目连续采样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概要/分页 P95≤300ms，UI 无全量重证据回归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E3</w:t>
            </w:r>
          </w:p>
        </w:tc>
      </w:tr>
      <w:tr>
        <w:trPr>
          <w:cantSplit/>
        </w:trPr>
        <w:tc>
          <w:tcPr>
            <w:tcW w:type="dxa" w:w="7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AT-21</w:t>
            </w:r>
          </w:p>
        </w:tc>
        <w:tc>
          <w:tcPr>
            <w:tcW w:type="dxa" w:w="14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验证流水线</w:t>
            </w:r>
          </w:p>
        </w:tc>
        <w:tc>
          <w:tcPr>
            <w:tcW w:type="dxa" w:w="278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干净环境执行 verify 和前端测试</w:t>
            </w:r>
          </w:p>
        </w:tc>
        <w:tc>
          <w:tcPr>
            <w:tcW w:type="dxa" w:w="35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568+ 后端、23+ 前端、构建及契约/覆盖全绿</w:t>
            </w:r>
          </w:p>
        </w:tc>
        <w:tc>
          <w:tcPr>
            <w:tcW w:type="dxa" w:w="8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E2</w:t>
            </w:r>
          </w:p>
        </w:tc>
      </w:tr>
      <w:tr>
        <w:trPr>
          <w:cantSplit/>
        </w:trPr>
        <w:tc>
          <w:tcPr>
            <w:tcW w:type="dxa" w:w="7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AT-22</w:t>
            </w:r>
          </w:p>
        </w:tc>
        <w:tc>
          <w:tcPr>
            <w:tcW w:type="dxa" w:w="14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真实 Golden</w:t>
            </w:r>
          </w:p>
        </w:tc>
        <w:tc>
          <w:tcPr>
            <w:tcW w:type="dxa" w:w="278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真实供应商完成代表集</w:t>
            </w:r>
          </w:p>
        </w:tc>
        <w:tc>
          <w:tcPr>
            <w:tcW w:type="dxa" w:w="35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T5 包、成本/时延/重试报告齐全，无 P0</w:t>
            </w:r>
          </w:p>
        </w:tc>
        <w:tc>
          <w:tcPr>
            <w:tcW w:type="dxa" w:w="8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5"/>
              </w:rPr>
              <w:t>E4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>验收规则：P0 缺陷必须全部关闭；P1 缺陷需关闭或由客户签署 accepted risk；P2 可进入已知问题清单。自动测试通过不能替代 AT-22 的真实供应商交付证据。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23. 附录 A：55 个受控命令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0"/>
        <w:gridCol w:w="2184"/>
        <w:gridCol w:w="749"/>
        <w:gridCol w:w="1310"/>
        <w:gridCol w:w="1747"/>
      </w:tblGrid>
      <w:tr>
        <w:trPr>
          <w:tblHeader w:val="true"/>
        </w:trPr>
        <w:tc>
          <w:tcPr>
            <w:tcW w:type="dxa" w:w="337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命令</w:t>
            </w:r>
          </w:p>
        </w:tc>
        <w:tc>
          <w:tcPr>
            <w:tcW w:type="dxa" w:w="218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标题</w:t>
            </w:r>
          </w:p>
        </w:tc>
        <w:tc>
          <w:tcPr>
            <w:tcW w:type="dxa" w:w="749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131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确认</w:t>
            </w:r>
          </w:p>
        </w:tc>
        <w:tc>
          <w:tcPr>
            <w:tcW w:type="dxa" w:w="1747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project.import_novel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导入小说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project.delete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删除项目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bible.generate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生成人物谱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generation-text/media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bible.cancel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停止人物谱生成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bible.update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修订人物谱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portrait.update_prompt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修改定妆描述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optional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portrait.generate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生成定妆照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portrait.cancel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停止定妆生成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portrait.regenerate_view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重做人物单视角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scene.generate_bible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生成场景圣经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generation-text/media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scene.generate_refs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生成场景图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scene.cancel_refs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停止场景图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scene.update_prompt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修改场景描述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optional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scene.regenerate_view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重做场景单视角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scene.adopt_candidate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采纳场景候选图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episode.plan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分集规划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screenplay.generate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生成可交付剧本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screenplay.revise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复验已发布剧本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screenplay.resume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继续剧本局部修复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screenplay.patch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剧本局部 Patch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screenplay.generate_batch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批量生成剧本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screenplay.cancel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取消剧本生成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screenplay.update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保存剧本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storyboard.generate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生成所有可用分镜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storyboard.generate_batch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批量生成分镜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storyboard.cancel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取消分镜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generation-text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shot.update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编辑镜头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storyboard.confirm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确认分镜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video.generate_episode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全片生成视频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video.complete_episode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补齐全片视频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video.complete_project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跨集补齐视频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video.generate_shot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生成单镜视频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video.stop_shot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停止单镜视频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video.adopt_version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采用视频版本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video.clear_episode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清空整集媒体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video.clear_shot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清空单镜媒体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video.delete_version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删除视频版本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video.resume_episode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恢复集视频任务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video.repair_stale_assets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修复陈旧镜头资产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reference.review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参考图废弃/恢复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delivery.concatenate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拼接成片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delivery.check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检查交付就绪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R0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delivery/read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delivery.create_package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生成交付候选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delivery.review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审批交付包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delivery.submit_feedback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提交客户反馈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run.control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控制 Workflow Run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when_impact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project-write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job.cancel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取消媒体 Job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never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generation-media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system.update_settings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更新运行设置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system.model_create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添加模型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system.model_update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更新模型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system.model_delete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删除模型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R3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system.model_test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测试模型连接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R1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optional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system.set_engine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切换 Harness Engine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system.mkdir</w:t>
            </w:r>
          </w:p>
        </w:tc>
        <w:tc>
          <w:tcPr>
            <w:tcW w:type="dxa" w:w="218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授权目录下建子目录</w:t>
            </w:r>
          </w:p>
        </w:tc>
        <w:tc>
          <w:tcPr>
            <w:tcW w:type="dxa" w:w="74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33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4"/>
              </w:rPr>
              <w:t>system.run_benchmark</w:t>
            </w:r>
          </w:p>
        </w:tc>
        <w:tc>
          <w:tcPr>
            <w:tcW w:type="dxa" w:w="2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运行 Benchmark</w:t>
            </w:r>
          </w:p>
        </w:tc>
        <w:tc>
          <w:tcPr>
            <w:tcW w:type="dxa" w:w="7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R2</w:t>
            </w:r>
          </w:p>
        </w:tc>
        <w:tc>
          <w:tcPr>
            <w:tcW w:type="dxa" w:w="1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always</w:t>
            </w:r>
          </w:p>
        </w:tc>
        <w:tc>
          <w:tcPr>
            <w:tcW w:type="dxa" w:w="174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4"/>
              </w:rPr>
              <w:t>admin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24. 附录 B：资源、UI 与人工边界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88"/>
        <w:gridCol w:w="1872"/>
        <w:gridCol w:w="4900"/>
      </w:tblGrid>
      <w:tr>
        <w:trPr>
          <w:tblHeader w:val="true"/>
        </w:trPr>
        <w:tc>
          <w:tcPr>
            <w:tcW w:type="dxa" w:w="2588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1872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标题</w:t>
            </w:r>
          </w:p>
        </w:tc>
        <w:tc>
          <w:tcPr>
            <w:tcW w:type="dxa" w:w="490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读取内容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projects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项目列表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列出本地项目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project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项目快照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单个项目状态与摘要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chapter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章节正文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按章节读取，不把整本塞入上下文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bible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人物谱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人物谱与定妆状态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character_portraits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角色定妆历史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候选、视角与版本区间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scenes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场景库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场景圣经与场景图状态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episodes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分集列表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剧集与制作进度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episode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剧集快照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单集状态、剧本与分镜摘要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screenplay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剧本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已发布剧本文本与版本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screenplay_working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剧本工作副本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不可作为页面交付的工作 Artifact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storyboard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分镜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已发布分镜镜头列表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storyboard_working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分镜工作副本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不可确认/进视频的 Supervisor 工作集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run_issues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 Issue 集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未解决结构化 Issue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run_patches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 Patch 历史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局部修补与 diff 证据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artifact_certificate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完成凭证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绑定精确 Artifact hash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shot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字段、版本与媒体状态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run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Workflow Run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状态、步骤与关联产物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run_events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 事件流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可分页事件列表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artifact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Artifact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产物内容与可信等级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artifact_lineage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Artifact 血缘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上下游血缘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delivery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交付状态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拼接、readiness 与交付包</w:t>
            </w:r>
          </w:p>
        </w:tc>
      </w:tr>
      <w:tr>
        <w:trPr>
          <w:cantSplit/>
        </w:trPr>
        <w:tc>
          <w:tcPr>
            <w:tcW w:type="dxa" w:w="258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system_health</w:t>
            </w:r>
          </w:p>
        </w:tc>
        <w:tc>
          <w:tcPr>
            <w:tcW w:type="dxa" w:w="1872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系统健康</w:t>
            </w:r>
          </w:p>
        </w:tc>
        <w:tc>
          <w:tcPr>
            <w:tcW w:type="dxa" w:w="49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Jobs/Calls/Health 脱敏视图</w:t>
            </w:r>
          </w:p>
        </w:tc>
      </w:tr>
      <w:tr>
        <w:trPr>
          <w:cantSplit/>
        </w:trPr>
        <w:tc>
          <w:tcPr>
            <w:tcW w:type="dxa" w:w="25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gates</w:t>
            </w:r>
          </w:p>
        </w:tc>
        <w:tc>
          <w:tcPr>
            <w:tcW w:type="dxa" w:w="18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人工门禁</w:t>
            </w:r>
          </w:p>
        </w:tc>
        <w:tc>
          <w:tcPr>
            <w:tcW w:type="dxa" w:w="4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待审批 Gate 列表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24.1 UI Intent（9 类）</w:t>
      </w:r>
    </w:p>
    <w:p>
      <w:r>
        <w:rPr>
          <w:rFonts w:ascii="Calibri" w:hAnsi="Calibri" w:eastAsia="Microsoft YaHei"/>
          <w:b w:val="0"/>
        </w:rPr>
        <w:t>能力覆盖报告登记 9 类 UI Intent，用于导航、打开项目/集/镜头、刷新或聚焦工作台。Intent 只表达界面建议，不替代受控命令，也不应作为业务动作成功的证据。</w:t>
      </w:r>
    </w:p>
    <w:p>
      <w:pPr>
        <w:pStyle w:val="Heading2"/>
        <w:keepNext/>
      </w:pPr>
      <w:r>
        <w:t>24.2 Human-only（3 类）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3600"/>
        <w:gridCol w:w="2880"/>
      </w:tblGrid>
      <w:tr>
        <w:trPr>
          <w:tblHeader w:val="true"/>
        </w:trPr>
        <w:tc>
          <w:tcPr>
            <w:tcW w:type="dxa" w:w="288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人工动作</w:t>
            </w:r>
          </w:p>
        </w:tc>
        <w:tc>
          <w:tcPr>
            <w:tcW w:type="dxa" w:w="360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880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Agent/MCP 行为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选择上传文件</w:t>
            </w:r>
          </w:p>
        </w:tc>
        <w:tc>
          <w:tcPr>
            <w:tcW w:type="dxa" w:w="3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需要本机文件选择器与用户授权</w:t>
            </w:r>
          </w:p>
        </w:tc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只能请求用户操作并等待 Attachment Token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输入 API Key</w:t>
            </w:r>
          </w:p>
        </w:tc>
        <w:tc>
          <w:tcPr>
            <w:tcW w:type="dxa" w:w="360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凭证不得进入模型上下文或工具参数</w:t>
            </w:r>
          </w:p>
        </w:tc>
        <w:tc>
          <w:tcPr>
            <w:tcW w:type="dxa" w:w="2880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只能引导至设置页密码输入框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授予导出目录</w:t>
            </w:r>
          </w:p>
        </w:tc>
        <w:tc>
          <w:tcPr>
            <w:tcW w:type="dxa" w:w="3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涉及本机目录访问授权</w:t>
            </w:r>
          </w:p>
        </w:tc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只能在获授权根目录下执行受控 mkdir/导出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25. 附录 C：接口与数据对象清单</w:t>
      </w:r>
    </w:p>
    <w:p>
      <w:pPr>
        <w:pStyle w:val="Heading2"/>
        <w:keepNext/>
      </w:pPr>
      <w:r>
        <w:t>25.1 REST/MCP 接口组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27"/>
        <w:gridCol w:w="3414"/>
        <w:gridCol w:w="4019"/>
      </w:tblGrid>
      <w:tr>
        <w:trPr>
          <w:tblHeader w:val="true"/>
        </w:trPr>
        <w:tc>
          <w:tcPr>
            <w:tcW w:type="dxa" w:w="1927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接口组</w:t>
            </w:r>
          </w:p>
        </w:tc>
        <w:tc>
          <w:tcPr>
            <w:tcW w:type="dxa" w:w="341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典型能力</w:t>
            </w:r>
          </w:p>
        </w:tc>
        <w:tc>
          <w:tcPr>
            <w:tcW w:type="dxa" w:w="4019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功能边界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项目/附件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upload/import/list/detail/chapter/delete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素材进入、项目与原文读取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人物谱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generate/cancel/update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人物语义资产生命周期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定妆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prompt/generate/cancel/regenerate view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角色多视角与版本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场景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bible/refs/prompt/view/candidate adopt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场景语义与视觉资产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分集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plan/list/page/batch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确定性规划与批量编排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剧本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generate/resume/revise/patch/update/cancel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发布版、工作版与局部修复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分镜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generate/resume/confirm/update/audit/resolve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镜头契约和人工门禁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视频/参考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generate/stop/adopt/delete/review/repair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媒体 Job、版本和证据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Supervisor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complete/pause/handoff/resume/topup/closeout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预算、时限和部分收口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交付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concat/check/package/review/feedback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T3/T5 与不可变快照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Run/证据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runs/steps/events/artifacts/evals/lineage/gates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生产审计与控制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系统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health/models/test/settings/keys/calls/errors/jobs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本地运维与配置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Agent</w:t>
            </w:r>
          </w:p>
        </w:tc>
        <w:tc>
          <w:tcPr>
            <w:tcW w:type="dxa" w:w="34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conversations/messages/events/approvals</w:t>
            </w:r>
          </w:p>
        </w:tc>
        <w:tc>
          <w:tcPr>
            <w:tcW w:type="dxa" w:w="401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SSE 对话与审批</w:t>
            </w:r>
          </w:p>
        </w:tc>
      </w:tr>
      <w:tr>
        <w:trPr>
          <w:cantSplit/>
        </w:trPr>
        <w:tc>
          <w:tcPr>
            <w:tcW w:type="dxa" w:w="192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MCP</w:t>
            </w:r>
          </w:p>
        </w:tc>
        <w:tc>
          <w:tcPr>
            <w:tcW w:type="dxa" w:w="34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GET/POST /mcp、token 管理</w:t>
            </w:r>
          </w:p>
        </w:tc>
        <w:tc>
          <w:tcPr>
            <w:tcW w:type="dxa" w:w="4019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6"/>
              </w:rPr>
              <w:t>外部工具协议与 scope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</w:rPr>
        <w:t>审查时共识别 118 个方法-路由对：GET 41、POST 62、PUT 10、DELETE 5。具体 URI 以冻结基线生成的 OpenAPI 文档为准，避免把工作区快照中的路由写死为长期合同。</w:t>
      </w:r>
    </w:p>
    <w:p>
      <w:pPr>
        <w:pStyle w:val="Heading2"/>
        <w:keepNext/>
      </w:pPr>
      <w:r>
        <w:t>25.2 关键数据对象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5"/>
        <w:gridCol w:w="4118"/>
        <w:gridCol w:w="3807"/>
      </w:tblGrid>
      <w:tr>
        <w:trPr>
          <w:tblHeader w:val="true"/>
        </w:trPr>
        <w:tc>
          <w:tcPr>
            <w:tcW w:type="dxa" w:w="1435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域</w:t>
            </w:r>
          </w:p>
        </w:tc>
        <w:tc>
          <w:tcPr>
            <w:tcW w:type="dxa" w:w="4118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对象/表</w:t>
            </w:r>
          </w:p>
        </w:tc>
        <w:tc>
          <w:tcPr>
            <w:tcW w:type="dxa" w:w="3807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内容</w:t>
            </w:r>
          </w:p>
        </w:tc>
        <w:tc>
          <w:tcPr>
            <w:tcW w:type="dxa" w:w="411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projects, chapters, episodes, shots, shot_versions</w:t>
            </w:r>
          </w:p>
        </w:tc>
        <w:tc>
          <w:tcPr>
            <w:tcW w:type="dxa" w:w="380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项目、原文、分集、分镜与视频版本</w:t>
            </w:r>
          </w:p>
        </w:tc>
      </w:tr>
      <w:tr>
        <w:trPr>
          <w:cantSplit/>
        </w:trPr>
        <w:tc>
          <w:tcPr>
            <w:tcW w:type="dxa" w:w="14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资产</w:t>
            </w:r>
          </w:p>
        </w:tc>
        <w:tc>
          <w:tcPr>
            <w:tcW w:type="dxa" w:w="411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character_portraits/views, scene_references/views, reference_sets/assets</w:t>
            </w:r>
          </w:p>
        </w:tc>
        <w:tc>
          <w:tcPr>
            <w:tcW w:type="dxa" w:w="380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人物/场景多视角与镜头参考包</w:t>
            </w:r>
          </w:p>
        </w:tc>
      </w:tr>
      <w:tr>
        <w:trPr>
          <w:cantSplit/>
        </w:trPr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执行</w:t>
            </w:r>
          </w:p>
        </w:tc>
        <w:tc>
          <w:tcPr>
            <w:tcW w:type="dxa" w:w="411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workflow_runs, step_runs, run_events, jobs, provider_calls</w:t>
            </w:r>
          </w:p>
        </w:tc>
        <w:tc>
          <w:tcPr>
            <w:tcW w:type="dxa" w:w="380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编排、队列、事件和外部调用</w:t>
            </w:r>
          </w:p>
        </w:tc>
      </w:tr>
      <w:tr>
        <w:trPr>
          <w:cantSplit/>
        </w:trPr>
        <w:tc>
          <w:tcPr>
            <w:tcW w:type="dxa" w:w="14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证据</w:t>
            </w:r>
          </w:p>
        </w:tc>
        <w:tc>
          <w:tcPr>
            <w:tcW w:type="dxa" w:w="411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artifacts, evaluations, lineage, gate_decisions</w:t>
            </w:r>
          </w:p>
        </w:tc>
        <w:tc>
          <w:tcPr>
            <w:tcW w:type="dxa" w:w="380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不可变产物、质量判断、血缘与人工门禁</w:t>
            </w:r>
          </w:p>
        </w:tc>
      </w:tr>
      <w:tr>
        <w:trPr>
          <w:cantSplit/>
        </w:trPr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成本</w:t>
            </w:r>
          </w:p>
        </w:tc>
        <w:tc>
          <w:tcPr>
            <w:tcW w:type="dxa" w:w="411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budget_reservations, provider_calls</w:t>
            </w:r>
          </w:p>
        </w:tc>
        <w:tc>
          <w:tcPr>
            <w:tcW w:type="dxa" w:w="380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估算、预留、实际调用和释放</w:t>
            </w:r>
          </w:p>
        </w:tc>
      </w:tr>
      <w:tr>
        <w:trPr>
          <w:cantSplit/>
        </w:trPr>
        <w:tc>
          <w:tcPr>
            <w:tcW w:type="dxa" w:w="143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交付</w:t>
            </w:r>
          </w:p>
        </w:tc>
        <w:tc>
          <w:tcPr>
            <w:tcW w:type="dxa" w:w="4118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delivery_packages, feedback, production revisions/certificates</w:t>
            </w:r>
          </w:p>
        </w:tc>
        <w:tc>
          <w:tcPr>
            <w:tcW w:type="dxa" w:w="380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T3/T5、反馈与完成凭证</w:t>
            </w:r>
          </w:p>
        </w:tc>
      </w:tr>
      <w:tr>
        <w:trPr>
          <w:cantSplit/>
        </w:trPr>
        <w:tc>
          <w:tcPr>
            <w:tcW w:type="dxa" w:w="143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治理</w:t>
            </w:r>
          </w:p>
        </w:tc>
        <w:tc>
          <w:tcPr>
            <w:tcW w:type="dxa" w:w="411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settings, error_logs, agent tables, MCP token state</w:t>
            </w:r>
          </w:p>
        </w:tc>
        <w:tc>
          <w:tcPr>
            <w:tcW w:type="dxa" w:w="380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配置、错误、对话、工具授权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26. 附录 D：验证记录与追溯</w:t>
      </w:r>
    </w:p>
    <w:p>
      <w:pPr>
        <w:pStyle w:val="Heading2"/>
        <w:keepNext/>
      </w:pPr>
      <w:r>
        <w:t>26.1 自动验证结果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96"/>
        <w:gridCol w:w="1997"/>
        <w:gridCol w:w="4867"/>
      </w:tblGrid>
      <w:tr>
        <w:trPr>
          <w:tblHeader w:val="true"/>
        </w:trPr>
        <w:tc>
          <w:tcPr>
            <w:tcW w:type="dxa" w:w="249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1997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867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Ruff</w:t>
            </w:r>
          </w:p>
        </w:tc>
        <w:tc>
          <w:tcPr>
            <w:tcW w:type="dxa" w:w="199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  <w:tc>
          <w:tcPr>
            <w:tcW w:type="dxa" w:w="486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app、tests、scripts 无所选 lint 错误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契约面检查</w:t>
            </w:r>
          </w:p>
        </w:tc>
        <w:tc>
          <w:tcPr>
            <w:tcW w:type="dxa" w:w="199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  <w:tc>
          <w:tcPr>
            <w:tcW w:type="dxa" w:w="486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一章一集、模型选择 5–10 秒镜头、文本阶段仅 AgentLoop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能力覆盖</w:t>
            </w:r>
          </w:p>
        </w:tc>
        <w:tc>
          <w:tcPr>
            <w:tcW w:type="dxa" w:w="199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  <w:tc>
          <w:tcPr>
            <w:tcW w:type="dxa" w:w="486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65 covered、12 exempted、55 commands、23 resources、9 UI、3 human-only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compileall</w:t>
            </w:r>
          </w:p>
        </w:tc>
        <w:tc>
          <w:tcPr>
            <w:tcW w:type="dxa" w:w="199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  <w:tc>
          <w:tcPr>
            <w:tcW w:type="dxa" w:w="486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 Python 模块可编译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后端 pytest</w:t>
            </w:r>
          </w:p>
        </w:tc>
        <w:tc>
          <w:tcPr>
            <w:tcW w:type="dxa" w:w="199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568 passed / 1 skipped</w:t>
            </w:r>
          </w:p>
        </w:tc>
        <w:tc>
          <w:tcPr>
            <w:tcW w:type="dxa" w:w="486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耗时约 240.49 秒；跳过真实模型 Golden E2E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前端 build</w:t>
            </w:r>
          </w:p>
        </w:tc>
        <w:tc>
          <w:tcPr>
            <w:tcW w:type="dxa" w:w="199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  <w:tc>
          <w:tcPr>
            <w:tcW w:type="dxa" w:w="486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TypeScript build + Vite production build；77 modules</w:t>
            </w:r>
          </w:p>
        </w:tc>
      </w:tr>
      <w:tr>
        <w:trPr>
          <w:cantSplit/>
        </w:trPr>
        <w:tc>
          <w:tcPr>
            <w:tcW w:type="dxa" w:w="24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前端 Vitest</w:t>
            </w:r>
          </w:p>
        </w:tc>
        <w:tc>
          <w:tcPr>
            <w:tcW w:type="dxa" w:w="199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23 passed</w:t>
            </w:r>
          </w:p>
        </w:tc>
        <w:tc>
          <w:tcPr>
            <w:tcW w:type="dxa" w:w="486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7 个 test files，耗时约 1.61 秒</w:t>
            </w:r>
          </w:p>
        </w:tc>
      </w:tr>
      <w:tr>
        <w:trPr>
          <w:cantSplit/>
        </w:trPr>
        <w:tc>
          <w:tcPr>
            <w:tcW w:type="dxa" w:w="249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本地依赖</w:t>
            </w:r>
          </w:p>
        </w:tc>
        <w:tc>
          <w:tcPr>
            <w:tcW w:type="dxa" w:w="199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ffmpeg/ffprobe 可用</w:t>
            </w:r>
          </w:p>
        </w:tc>
        <w:tc>
          <w:tcPr>
            <w:tcW w:type="dxa" w:w="4867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当前机器来自外部 A: 盘路径，仍需在交付环境做启动自检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26.2 当前运行数据快照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21"/>
        <w:gridCol w:w="1934"/>
        <w:gridCol w:w="4805"/>
      </w:tblGrid>
      <w:tr>
        <w:trPr>
          <w:tblHeader w:val="true"/>
        </w:trPr>
        <w:tc>
          <w:tcPr>
            <w:tcW w:type="dxa" w:w="2621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93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805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项目 / 章节 / 分集</w:t>
            </w:r>
          </w:p>
        </w:tc>
        <w:tc>
          <w:tcPr>
            <w:tcW w:type="dxa" w:w="19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 / 1,646 / 1,646</w:t>
            </w:r>
          </w:p>
        </w:tc>
        <w:tc>
          <w:tcPr>
            <w:tcW w:type="dxa" w:w="48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确定性一章一集已体现在数据规模</w:t>
            </w:r>
          </w:p>
        </w:tc>
      </w:tr>
      <w:tr>
        <w:trPr>
          <w:cantSplit/>
        </w:trPr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镜头 / 镜头版本 / Job</w:t>
            </w:r>
          </w:p>
        </w:tc>
        <w:tc>
          <w:tcPr>
            <w:tcW w:type="dxa" w:w="193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 / 0 / 0</w:t>
            </w:r>
          </w:p>
        </w:tc>
        <w:tc>
          <w:tcPr>
            <w:tcW w:type="dxa" w:w="480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没有完成媒体链路证据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Workflow Run</w:t>
            </w:r>
          </w:p>
        </w:tc>
        <w:tc>
          <w:tcPr>
            <w:tcW w:type="dxa" w:w="19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349</w:t>
            </w:r>
          </w:p>
        </w:tc>
        <w:tc>
          <w:tcPr>
            <w:tcW w:type="dxa" w:w="48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161 成功、78 取消、33 失败、13 部分、18 预算暂停、46 外部暂停</w:t>
            </w:r>
          </w:p>
        </w:tc>
      </w:tr>
      <w:tr>
        <w:trPr>
          <w:cantSplit/>
        </w:trPr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Provider Call</w:t>
            </w:r>
          </w:p>
        </w:tc>
        <w:tc>
          <w:tcPr>
            <w:tcW w:type="dxa" w:w="193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7,265</w:t>
            </w:r>
          </w:p>
        </w:tc>
        <w:tc>
          <w:tcPr>
            <w:tcW w:type="dxa" w:w="480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证明存在大量真实/模拟外部调用历史，但不能替代最终交付验收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Artifact / Evaluation</w:t>
            </w:r>
          </w:p>
        </w:tc>
        <w:tc>
          <w:tcPr>
            <w:tcW w:type="dxa" w:w="19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819 / 1,774</w:t>
            </w:r>
          </w:p>
        </w:tc>
        <w:tc>
          <w:tcPr>
            <w:tcW w:type="dxa" w:w="48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生产产物与质量证据积累</w:t>
            </w:r>
          </w:p>
        </w:tc>
      </w:tr>
      <w:tr>
        <w:trPr>
          <w:cantSplit/>
        </w:trPr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Error Log</w:t>
            </w:r>
          </w:p>
        </w:tc>
        <w:tc>
          <w:tcPr>
            <w:tcW w:type="dxa" w:w="193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475</w:t>
            </w:r>
          </w:p>
        </w:tc>
        <w:tc>
          <w:tcPr>
            <w:tcW w:type="dxa" w:w="480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应结合保留期、聚类和故障率进一步分析</w:t>
            </w:r>
          </w:p>
        </w:tc>
      </w:tr>
      <w:tr>
        <w:trPr>
          <w:cantSplit/>
        </w:trPr>
        <w:tc>
          <w:tcPr>
            <w:tcW w:type="dxa" w:w="262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Delivery Package</w:t>
            </w:r>
          </w:p>
        </w:tc>
        <w:tc>
          <w:tcPr>
            <w:tcW w:type="dxa" w:w="19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48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AT-17/AT-18/AT-22 尚未由当前库证明</w:t>
            </w:r>
          </w:p>
        </w:tc>
      </w:tr>
      <w:tr>
        <w:trPr>
          <w:cantSplit/>
        </w:trPr>
        <w:tc>
          <w:tcPr>
            <w:tcW w:type="dxa" w:w="2621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SQLite</w:t>
            </w:r>
          </w:p>
        </w:tc>
        <w:tc>
          <w:tcPr>
            <w:tcW w:type="dxa" w:w="193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610,873,344 bytes</w:t>
            </w:r>
          </w:p>
        </w:tc>
        <w:tc>
          <w:tcPr>
            <w:tcW w:type="dxa" w:w="4805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149,139 页，空闲页 123,761，约 83%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26.3 主要源文件追溯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46"/>
        <w:gridCol w:w="7114"/>
      </w:tblGrid>
      <w:tr>
        <w:trPr>
          <w:tblHeader w:val="true"/>
        </w:trPr>
        <w:tc>
          <w:tcPr>
            <w:tcW w:type="dxa" w:w="2246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114"/>
            <w:vAlign w:val="top"/>
            <w:shd w:fill="1632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代表性源文件</w:t>
            </w:r>
          </w:p>
        </w:tc>
      </w:tr>
      <w:tr>
        <w:trPr>
          <w:cantSplit/>
        </w:trPr>
        <w:tc>
          <w:tcPr>
            <w:tcW w:type="dxa" w:w="224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入口与路由</w:t>
            </w:r>
          </w:p>
        </w:tc>
        <w:tc>
          <w:tcPr>
            <w:tcW w:type="dxa" w:w="71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app/main.py; app/api.py; app/system_api.py; app/agent_api.py</w:t>
            </w:r>
          </w:p>
        </w:tc>
      </w:tr>
      <w:tr>
        <w:trPr>
          <w:cantSplit/>
        </w:trPr>
        <w:tc>
          <w:tcPr>
            <w:tcW w:type="dxa" w:w="224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导入/规划</w:t>
            </w:r>
          </w:p>
        </w:tc>
        <w:tc>
          <w:tcPr>
            <w:tcW w:type="dxa" w:w="71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app/ingest.py; app/planning.py; app/domain/projects.py</w:t>
            </w:r>
          </w:p>
        </w:tc>
      </w:tr>
      <w:tr>
        <w:trPr>
          <w:cantSplit/>
        </w:trPr>
        <w:tc>
          <w:tcPr>
            <w:tcW w:type="dxa" w:w="224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人物/场景</w:t>
            </w:r>
          </w:p>
        </w:tc>
        <w:tc>
          <w:tcPr>
            <w:tcW w:type="dxa" w:w="71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app/domain/bible_ops.py; app/portraits.py; app/scenes.py; app/multiview.py</w:t>
            </w:r>
          </w:p>
        </w:tc>
      </w:tr>
      <w:tr>
        <w:trPr>
          <w:cantSplit/>
        </w:trPr>
        <w:tc>
          <w:tcPr>
            <w:tcW w:type="dxa" w:w="224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剧本/分镜</w:t>
            </w:r>
          </w:p>
        </w:tc>
        <w:tc>
          <w:tcPr>
            <w:tcW w:type="dxa" w:w="71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app/domain/screenplay_ops.py; app/production/*; app/domain/storyboard_ops.py; app/validators.py</w:t>
            </w:r>
          </w:p>
        </w:tc>
      </w:tr>
      <w:tr>
        <w:trPr>
          <w:cantSplit/>
        </w:trPr>
        <w:tc>
          <w:tcPr>
            <w:tcW w:type="dxa" w:w="224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视频/调度</w:t>
            </w:r>
          </w:p>
        </w:tc>
        <w:tc>
          <w:tcPr>
            <w:tcW w:type="dxa" w:w="71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app/media_pipeline/*; app/media_exec/*; app/video_supervisor.py; app/video_control.py</w:t>
            </w:r>
          </w:p>
        </w:tc>
      </w:tr>
      <w:tr>
        <w:trPr>
          <w:cantSplit/>
        </w:trPr>
        <w:tc>
          <w:tcPr>
            <w:tcW w:type="dxa" w:w="224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交付</w:t>
            </w:r>
          </w:p>
        </w:tc>
        <w:tc>
          <w:tcPr>
            <w:tcW w:type="dxa" w:w="71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app/delivery.py; app/evidence/*; app/artifacts.py</w:t>
            </w:r>
          </w:p>
        </w:tc>
      </w:tr>
      <w:tr>
        <w:trPr>
          <w:cantSplit/>
        </w:trPr>
        <w:tc>
          <w:tcPr>
            <w:tcW w:type="dxa" w:w="224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能力/Agent/MCP</w:t>
            </w:r>
          </w:p>
        </w:tc>
        <w:tc>
          <w:tcPr>
            <w:tcW w:type="dxa" w:w="71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app/capabilities/*; app/agent/*; app/mcp/*; app/local_session.py</w:t>
            </w:r>
          </w:p>
        </w:tc>
      </w:tr>
      <w:tr>
        <w:trPr>
          <w:cantSplit/>
        </w:trPr>
        <w:tc>
          <w:tcPr>
            <w:tcW w:type="dxa" w:w="224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持久化/恢复</w:t>
            </w:r>
          </w:p>
        </w:tc>
        <w:tc>
          <w:tcPr>
            <w:tcW w:type="dxa" w:w="71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app/db.py; app/recovery.py; app/atomic_io.py; app/errors.py</w:t>
            </w:r>
          </w:p>
        </w:tc>
      </w:tr>
      <w:tr>
        <w:trPr>
          <w:cantSplit/>
        </w:trPr>
        <w:tc>
          <w:tcPr>
            <w:tcW w:type="dxa" w:w="224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前端</w:t>
            </w:r>
          </w:p>
        </w:tc>
        <w:tc>
          <w:tcPr>
            <w:tcW w:type="dxa" w:w="71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frontend/src/App.tsx; frontend/src/pages/*; frontend/src/components/*; frontend/src/api.ts</w:t>
            </w:r>
          </w:p>
        </w:tc>
      </w:tr>
      <w:tr>
        <w:trPr>
          <w:cantSplit/>
        </w:trPr>
        <w:tc>
          <w:tcPr>
            <w:tcW w:type="dxa" w:w="2246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验证</w:t>
            </w:r>
          </w:p>
        </w:tc>
        <w:tc>
          <w:tcPr>
            <w:tcW w:type="dxa" w:w="7114"/>
            <w:vAlign w:val="top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keepLines/>
            </w:pPr>
            <w:r>
              <w:rPr>
                <w:rFonts w:ascii="Calibri" w:hAnsi="Calibri" w:eastAsia="Microsoft YaHei"/>
                <w:sz w:val="17"/>
              </w:rPr>
              <w:t>scripts/verify.py; scripts/check_contract_surface.py; scripts/check_capability_coverage.py; tests/*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Heading1"/>
        <w:keepNext/>
      </w:pPr>
      <w:r>
        <w:t>27. 签署与最终结论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7F3F1"/>
            <w:tcBorders>
              <w:left w:val="single" w:sz="18" w:color="246B9E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keepLines/>
            </w:pPr>
            <w:r>
              <w:rPr>
                <w:rFonts w:ascii="Calibri" w:hAnsi="Calibri" w:eastAsia="Microsoft YaHei"/>
                <w:b/>
                <w:color w:val="16324F"/>
              </w:rPr>
              <w:t>最终结论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9"/>
              </w:rPr>
              <w:t>当前版本在功能设计、状态控制、证据审计和自动验证方面已达到“可进入有条件 UAT”的成熟度；生产交付声明必须以冻结版本上的真实 Golden E2E、完整成片、T5 交付包和 P0 关闭为前提。建议立即执行 WP0–WP2，再根据数据可靠性目标推进 WP3–WP5。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27.1 双方确认项</w:t>
      </w:r>
    </w:p>
    <w:p>
      <w:pPr>
        <w:pStyle w:val="ListBullet"/>
        <w:keepLines/>
      </w:pPr>
      <w:r>
        <w:rPr>
          <w:rFonts w:ascii="Calibri" w:hAnsi="Calibri" w:eastAsia="Microsoft YaHei"/>
        </w:rPr>
        <w:t>本报告的 As-Is 审查结论是否准确；</w:t>
      </w:r>
    </w:p>
    <w:p>
      <w:pPr>
        <w:pStyle w:val="ListBullet"/>
        <w:keepLines/>
      </w:pPr>
      <w:r>
        <w:rPr>
          <w:rFonts w:ascii="Calibri" w:hAnsi="Calibri" w:eastAsia="Microsoft YaHei"/>
        </w:rPr>
        <w:t>WP0–WP5 是否构成本阶段完整范围；</w:t>
      </w:r>
    </w:p>
    <w:p>
      <w:pPr>
        <w:pStyle w:val="ListBullet"/>
        <w:keepLines/>
      </w:pPr>
      <w:r>
        <w:rPr>
          <w:rFonts w:ascii="Calibri" w:hAnsi="Calibri" w:eastAsia="Microsoft YaHei"/>
        </w:rPr>
        <w:t>代表集、模型供应商、硬预算和 UAT 人员；</w:t>
      </w:r>
    </w:p>
    <w:p>
      <w:pPr>
        <w:pStyle w:val="ListBullet"/>
        <w:keepLines/>
      </w:pPr>
      <w:r>
        <w:rPr>
          <w:rFonts w:ascii="Calibri" w:hAnsi="Calibri" w:eastAsia="Microsoft YaHei"/>
        </w:rPr>
        <w:t>备份介质、RPO/RTO 与最终部署边界；</w:t>
      </w:r>
    </w:p>
    <w:p>
      <w:pPr>
        <w:pStyle w:val="ListBullet"/>
        <w:keepLines/>
      </w:pPr>
      <w:r>
        <w:rPr>
          <w:rFonts w:ascii="Calibri" w:hAnsi="Calibri" w:eastAsia="Microsoft YaHei"/>
        </w:rPr>
        <w:t>P1/P2 风险的关闭或 accepted risk 责任人。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/>
                <w:sz w:val="19"/>
              </w:rPr>
              <w:t>实施方代表</w:t>
            </w:r>
          </w:p>
        </w:tc>
        <w:tc>
          <w:tcPr>
            <w:tcW w:type="dxa" w:w="468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/>
                <w:sz w:val="19"/>
              </w:rPr>
              <w:t>客户方代表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sz w:val="19"/>
              </w:rPr>
              <w:t>姓名/职务：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sz w:val="19"/>
              </w:rPr>
              <w:t>姓名/职务：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sz w:val="19"/>
              </w:rPr>
              <w:t>签字：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sz w:val="19"/>
              </w:rPr>
              <w:t>签字：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sz w:val="19"/>
              </w:rPr>
              <w:t>日期：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sz w:val="19"/>
              </w:rPr>
              <w:t>日期：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0"/>
        <w:sz w:val="16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rFonts w:ascii="Calibri" w:hAnsi="Calibri" w:eastAsia="Microsoft YaHei"/>
        <w:color w:val="5B6570"/>
        <w:sz w:val="16"/>
      </w:rPr>
      <w:t>漫剧 Agent 2.0  |  功能审查与 SOW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6B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6B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漫剧 Agent 2.0 项目功能审查与工作说明书（SOW）</dc:title>
  <dc:subject>功能审查、范围、验收与整改工作说明</dc:subject>
  <dc:creator>OpenAI Codex</dc:creator>
  <cp:keywords>MJAgent2, 漫剧, 功能审查, SOW, 验收</cp:keywords>
  <dc:description>审查基线：fa21094 + 当前工作区变更；2026-07-26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