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kern w:val="0"/>
        </w:rPr>
      </w:pPr>
    </w:p>
    <w:p>
      <w:pPr>
        <w:jc w:val="center"/>
        <w:rPr>
          <w:b/>
          <w:vanish/>
          <w:kern w:val="0"/>
          <w:sz w:val="36"/>
          <w:szCs w:val="36"/>
        </w:rPr>
      </w:pPr>
      <w:r>
        <w:rPr>
          <w:rFonts w:hint="eastAsia"/>
          <w:b/>
          <w:vanish/>
          <w:kern w:val="0"/>
          <w:sz w:val="36"/>
          <w:szCs w:val="36"/>
        </w:rPr>
        <w:t>文件更改记录</w:t>
      </w:r>
    </w:p>
    <w:p>
      <w:pPr>
        <w:jc w:val="center"/>
        <w:rPr>
          <w:b/>
          <w:vanish/>
          <w:kern w:val="0"/>
          <w:szCs w:val="21"/>
        </w:rPr>
      </w:pPr>
    </w:p>
    <w:tbl>
      <w:tblPr>
        <w:tblStyle w:val="12"/>
        <w:tblW w:w="110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823"/>
        <w:gridCol w:w="1702"/>
        <w:gridCol w:w="1979"/>
        <w:gridCol w:w="1980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vanish/>
                <w:kern w:val="0"/>
                <w:szCs w:val="21"/>
              </w:rPr>
            </w:pPr>
            <w:r>
              <w:rPr>
                <w:rFonts w:hint="eastAsia" w:ascii="宋体"/>
                <w:b/>
                <w:vanish/>
                <w:kern w:val="0"/>
                <w:szCs w:val="21"/>
              </w:rPr>
              <w:t>版本</w:t>
            </w:r>
          </w:p>
        </w:tc>
        <w:tc>
          <w:tcPr>
            <w:tcW w:w="28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70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经办/日期</w:t>
            </w:r>
          </w:p>
        </w:tc>
        <w:tc>
          <w:tcPr>
            <w:tcW w:w="197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审核/日期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核准/日期</w:t>
            </w:r>
          </w:p>
        </w:tc>
        <w:tc>
          <w:tcPr>
            <w:tcW w:w="183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批准/日期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823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首次发布</w:t>
            </w:r>
          </w:p>
        </w:tc>
        <w:tc>
          <w:tcPr>
            <w:tcW w:w="1702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肖明哲/17.07.12</w:t>
            </w:r>
          </w:p>
        </w:tc>
        <w:tc>
          <w:tcPr>
            <w:tcW w:w="1979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  <w:tcBorders>
              <w:top w:val="single" w:color="auto" w:sz="12" w:space="0"/>
            </w:tcBorders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exac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2823" w:type="dxa"/>
            <w:vAlign w:val="center"/>
          </w:tcPr>
          <w:p>
            <w:pPr>
              <w:pStyle w:val="14"/>
              <w:numPr>
                <w:ilvl w:val="0"/>
                <w:numId w:val="1"/>
              </w:numPr>
              <w:spacing w:line="160" w:lineRule="exact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15"/>
                <w:szCs w:val="15"/>
                <w:lang w:eastAsia="zh-CN"/>
              </w:rPr>
              <w:t>控制系统将英威腾（INVT）列为标配，新时达（STEP）作为后续二次开发选项，本次控制系统一律更改为：VVVF系统.</w:t>
            </w:r>
          </w:p>
          <w:p>
            <w:pPr>
              <w:pStyle w:val="14"/>
              <w:spacing w:line="160" w:lineRule="exact"/>
              <w:ind w:left="360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160" w:lineRule="exact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15"/>
                <w:szCs w:val="15"/>
                <w:lang w:eastAsia="zh-CN"/>
              </w:rPr>
              <w:t>电气标准功能表取消第57项重复功能、取消第10、32、34项飞尚货梯的多余功能、更改可选功能第3项的称谓.</w:t>
            </w: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肖明哲/17.07.12</w:t>
            </w: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6"/>
              <w:ind w:left="0"/>
              <w:rPr>
                <w:rFonts w:ascii="宋体"/>
                <w:vanish/>
                <w:spacing w:val="0"/>
                <w:kern w:val="0"/>
                <w:szCs w:val="21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  <w:tcBorders>
              <w:bottom w:val="single" w:color="auto" w:sz="12" w:space="0"/>
            </w:tcBorders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</w:tbl>
    <w:p>
      <w:pPr>
        <w:rPr>
          <w:vanish/>
        </w:rPr>
      </w:pPr>
    </w:p>
    <w:p>
      <w:pPr>
        <w:rPr>
          <w:vanish/>
        </w:rPr>
      </w:pPr>
      <w:r>
        <w:rPr>
          <w:vanish/>
        </w:rPr>
        <w:br w:type="page"/>
      </w:r>
    </w:p>
    <w:tbl>
      <w:tblPr>
        <w:tblStyle w:val="12"/>
        <w:tblW w:w="112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7"/>
        <w:gridCol w:w="3821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384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kern w:val="0"/>
              </w:rPr>
              <w:drawing>
                <wp:inline distT="0" distB="0" distL="0" distR="0">
                  <wp:extent cx="2228850" cy="533400"/>
                  <wp:effectExtent l="0" t="0" r="0" b="0"/>
                  <wp:docPr id="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384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57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</w:rPr>
      </w:pPr>
    </w:p>
    <w:tbl>
      <w:tblPr>
        <w:tblStyle w:val="12"/>
        <w:tblW w:w="112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856"/>
        <w:gridCol w:w="4665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8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521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customer_name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安装省份：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709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item_name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466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16510</wp:posOffset>
                  </wp:positionV>
                  <wp:extent cx="86995" cy="95885"/>
                  <wp:effectExtent l="0" t="0" r="0" b="0"/>
                  <wp:wrapNone/>
                  <wp:docPr id="7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" cy="958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 xml:space="preserve">使用单位  ： 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rPr>
                <w:rFonts w:hint="eastAsia" w:eastAsia="黑体"/>
                <w:lang w:val="en-US" w:eastAsia="zh-CN"/>
              </w:rPr>
              <w:t>end</w:t>
            </w:r>
            <w:r>
              <w:t>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交货日期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HT_JHRQ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</w:tr>
    </w:tbl>
    <w:p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>
        <w:rPr>
          <w:rFonts w:hint="eastAsia" w:ascii="黑体" w:eastAsia="黑体"/>
          <w:b/>
          <w:color w:val="FF0000"/>
          <w:kern w:val="0"/>
          <w:sz w:val="18"/>
          <w:szCs w:val="18"/>
        </w:rPr>
        <w:t>适用标准：GB7588-2003；更多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土建尺寸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详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见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与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本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表对应的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电梯土建布置图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，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Style w:val="12"/>
        <w:tblW w:w="112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224"/>
        <w:gridCol w:w="1707"/>
        <w:gridCol w:w="1442"/>
        <w:gridCol w:w="1540"/>
        <w:gridCol w:w="1442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0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22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载重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t>③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（kg）</w:t>
            </w:r>
          </w:p>
        </w:tc>
        <w:tc>
          <w:tcPr>
            <w:tcW w:w="170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V011}</w:t>
            </w:r>
          </w:p>
        </w:tc>
        <w:tc>
          <w:tcPr>
            <w:tcW w:w="144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V012}</w:t>
            </w:r>
          </w:p>
        </w:tc>
        <w:tc>
          <w:tcPr>
            <w:tcW w:w="144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39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0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/>
        </w:tc>
        <w:tc>
          <w:tcPr>
            <w:tcW w:w="222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color="auto" w:sz="12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color="auto" w:sz="4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395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>
      <w:pPr>
        <w:spacing w:line="80" w:lineRule="exact"/>
        <w:rPr>
          <w:kern w:val="0"/>
        </w:rPr>
      </w:pPr>
    </w:p>
    <w:tbl>
      <w:tblPr>
        <w:tblStyle w:val="12"/>
        <w:tblW w:w="112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31"/>
        <w:gridCol w:w="1613"/>
        <w:gridCol w:w="32"/>
        <w:gridCol w:w="973"/>
        <w:gridCol w:w="1276"/>
        <w:gridCol w:w="1187"/>
        <w:gridCol w:w="808"/>
        <w:gridCol w:w="1418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67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944" w:type="dxa"/>
            <w:gridSpan w:val="2"/>
            <w:tcBorders>
              <w:top w:val="single" w:color="000000" w:sz="12" w:space="0"/>
              <w:left w:val="single" w:color="auto" w:sz="12" w:space="0"/>
              <w:bottom w:val="single" w:color="000000" w:sz="12" w:space="0"/>
              <w:right w:val="single" w:color="000000" w:sz="12" w:space="0"/>
            </w:tcBorders>
            <w:shd w:val="clear" w:color="auto" w:fill="7E7E7E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标配</w:t>
            </w:r>
          </w:p>
        </w:tc>
        <w:tc>
          <w:tcPr>
            <w:tcW w:w="6619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7E7E7E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可选内容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9563" w:type="dxa"/>
            <w:gridSpan w:val="9"/>
            <w:tcBorders>
              <w:top w:val="single" w:color="000000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</w:t>
            </w:r>
            <w:r>
              <w:rPr>
                <w:rFonts w:ascii="黑体" w:eastAsia="黑体"/>
              </w:rPr>
              <w:t>BASE_KZXT</w:t>
            </w:r>
            <w:r>
              <w:rPr>
                <w:rFonts w:hint="eastAsia" w:asci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2976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G01}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单台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(G1C)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658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FF"/>
                <w:kern w:val="0"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6"/>
                <w:szCs w:val="16"/>
              </w:rPr>
              <w:t>可选：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/>
        </w:tc>
        <w:tc>
          <w:tcPr>
            <w:tcW w:w="2976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G02}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两台并联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(G2C)</w:t>
            </w: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eastAsia="黑体"/>
                <w:bCs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G03}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三台群控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>3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C)</w:t>
            </w:r>
          </w:p>
        </w:tc>
        <w:tc>
          <w:tcPr>
            <w:tcW w:w="2343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Cs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G04}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四台群控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>4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exact"/>
          <w:jc w:val="center"/>
        </w:trPr>
        <w:tc>
          <w:tcPr>
            <w:tcW w:w="1670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/>
        </w:tc>
        <w:tc>
          <w:tcPr>
            <w:tcW w:w="29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A梯: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 xml:space="preserve">A梯: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A梯: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 xml:space="preserve">C梯: </w:t>
            </w:r>
          </w:p>
        </w:tc>
        <w:tc>
          <w:tcPr>
            <w:tcW w:w="2343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C梯: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D梯: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BASE_YYZJ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29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G05}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全混凝土</w:t>
            </w:r>
          </w:p>
        </w:tc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G06}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框架结构（圈梁）</w:t>
            </w:r>
          </w:p>
        </w:tc>
        <w:tc>
          <w:tcPr>
            <w:tcW w:w="4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G07}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钢结构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轿厢规格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CW*CD(mm)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轿厢高度</w: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④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(</w:t>
            </w:r>
            <w:r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29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1000kg: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G08}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2300mm </w:t>
            </w:r>
          </w:p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2000~3000kg: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2200mm</w:t>
            </w:r>
          </w:p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000~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G11}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 xml:space="preserve"> 24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00mm</w:t>
            </w:r>
          </w:p>
        </w:tc>
        <w:tc>
          <w:tcPr>
            <w:tcW w:w="65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2000~3000kg: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2300mm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99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2400mm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000~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100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00mm 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101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6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轿厢出入口数量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5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⑤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门机驱动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G12}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VVVF控制+PM门机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门保护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G120}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2D光幕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WT=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V029}mm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9563" w:type="dxa"/>
            <w:gridSpan w:val="9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V030}</w:t>
            </w:r>
            <w:r>
              <w:rPr>
                <w:rFonts w:ascii="黑体" w:eastAsia="黑体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9563" w:type="dxa"/>
            <w:gridSpan w:val="9"/>
            <w:tcBorders>
              <w:top w:val="single" w:color="000000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V031}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V032}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站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V033}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>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V034}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V035}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底坑 顶层</w:t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底坑深度：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V036}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顶层高度：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V037}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基站 驻停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6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⑥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V038}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楼层标记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7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⑦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exact"/>
          <w:jc w:val="center"/>
        </w:trPr>
        <w:tc>
          <w:tcPr>
            <w:tcW w:w="16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563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1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①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此处填写本合同销售经理姓名；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2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②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本份COD仅对应一台电梯设备，此处只填写唯一的合同号；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3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③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载重与载荷类型的关系如下：详见SEB说明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载重≤3000kg(A、C3载荷)时：不可进叉车；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载重=4000kg\5000kg（A、C3、C2、C1载荷）时：可进叉车；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C1载荷时（叉车随电梯运行）要求：OP≥2000,OPH≥2300、CD≥3600;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 xml:space="preserve">C2载荷时（叉车不随电梯运行）要求：OP≥2000,OPH≥2300。 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4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④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轿厢高度指轿厢结构顶高度（见SEB说明）;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5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⑤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贯通门默认为前后门均标配同型号COP；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6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⑥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基站（驻停）、紧急消防操作都设在同一层为标配，根据客户要求填写；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7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⑦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楼层标记中作为盲层的楼层在标记外加圆圈注明,如:1、2、③、4其中3层为盲层;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MS Mincho" w:eastAsia="MS Mincho" w:cs="MS Mincho"/>
                <w:b/>
                <w:bCs/>
                <w:color w:val="FFFFFF"/>
                <w:kern w:val="0"/>
                <w:sz w:val="15"/>
                <w:szCs w:val="15"/>
              </w:rPr>
              <w:t>⑫</w: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填写最终实际使用电梯设备的单位名称.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</w:p>
          <w:p>
            <w:pPr>
              <w:spacing w:line="200" w:lineRule="exact"/>
              <w:ind w:right="-1" w:firstLine="360" w:firstLineChars="200"/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  <w:jc w:val="center"/>
        </w:trPr>
        <w:tc>
          <w:tcPr>
            <w:tcW w:w="30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18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6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2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1/6</w:t>
            </w:r>
          </w:p>
        </w:tc>
      </w:tr>
    </w:tbl>
    <w:p>
      <w:pPr>
        <w:jc w:val="left"/>
      </w:pPr>
    </w:p>
    <w:p>
      <w:pPr>
        <w:jc w:val="left"/>
      </w:pPr>
    </w:p>
    <w:tbl>
      <w:tblPr>
        <w:tblStyle w:val="12"/>
        <w:tblW w:w="112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7"/>
        <w:gridCol w:w="3821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384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0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kern w:val="0"/>
              </w:rPr>
              <w:drawing>
                <wp:inline distT="0" distB="0" distL="0" distR="0">
                  <wp:extent cx="2228850" cy="533400"/>
                  <wp:effectExtent l="0" t="0" r="0" b="0"/>
                  <wp:docPr id="1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384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57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jc w:val="left"/>
        <w:rPr>
          <w:kern w:val="0"/>
        </w:rPr>
      </w:pPr>
    </w:p>
    <w:tbl>
      <w:tblPr>
        <w:tblStyle w:val="12"/>
        <w:tblW w:w="112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052"/>
        <w:gridCol w:w="967"/>
        <w:gridCol w:w="732"/>
        <w:gridCol w:w="709"/>
        <w:gridCol w:w="2488"/>
        <w:gridCol w:w="757"/>
        <w:gridCol w:w="584"/>
        <w:gridCol w:w="2692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  <w:jc w:val="center"/>
        </w:trPr>
        <w:tc>
          <w:tcPr>
            <w:tcW w:w="167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ind w:right="-1"/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580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right="-1"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1251" w:type="dxa"/>
            <w:gridSpan w:val="1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808080"/>
          </w:tcPr>
          <w:p>
            <w:pPr>
              <w:ind w:right="-1"/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标 准 功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ind w:right="-1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8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5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ind w:right="-1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6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5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ind w:right="-1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无呼自返基站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LOBBY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再平层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RLEV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spacing w:line="200" w:lineRule="exact"/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五方对讲（不含机房到监控室连线）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ICU-5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DTP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端站换速及楼层号矫正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接触器反馈检测功能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全集选控制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FCL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轿厢防意外移动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UCMP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电网电压波动检测功能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10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厅外和轿厢数字式位置指示器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HPI CPI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11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继电器检查保护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12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13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厅外和轿厢呼梯/登记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DTTL CTTL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14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速度反馈检测功能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15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16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厅外及轿厢运行方向显示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HDI&amp;CDI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17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逆向运行保护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18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自动开关门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19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TRIC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20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防打滑保护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21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直接停靠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22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楼层显示字符的任意设定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23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防溜车保护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24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门区外不能开门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25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FLP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26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限位保护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27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预转矩输出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28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本层外召开门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29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上下极限保护装置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30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门连锁保护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31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重复关门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32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机房选层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33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运行接触器保护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34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井道自学习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35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DOB DCB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36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抱闸检测保护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37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待梯层设定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38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紧急消防操作（消防功能）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EFO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39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光幕门保护装置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LRD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40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不停层设置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41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ECU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42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撞底缓冲装置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43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外召按钮嵌入自诊断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44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故障低速自救功能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45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46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反向指令自动消除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47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检修运行（轿顶与机房）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TCI ERO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48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安全回路保护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49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门保持按钮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DHB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50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紧急电动运行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51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独立运行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52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驻停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PKS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53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警铃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ALM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54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CHT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55</w:t>
            </w:r>
          </w:p>
        </w:tc>
        <w:tc>
          <w:tcPr>
            <w:tcW w:w="2019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手动紧急救援</w:t>
            </w:r>
          </w:p>
        </w:tc>
        <w:tc>
          <w:tcPr>
            <w:tcW w:w="7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56</w:t>
            </w:r>
          </w:p>
        </w:tc>
        <w:tc>
          <w:tcPr>
            <w:tcW w:w="2488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层轿门旁路装置</w:t>
            </w:r>
          </w:p>
        </w:tc>
        <w:tc>
          <w:tcPr>
            <w:tcW w:w="757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57</w:t>
            </w:r>
          </w:p>
        </w:tc>
        <w:tc>
          <w:tcPr>
            <w:tcW w:w="2692" w:type="dxa"/>
            <w:tcBorders>
              <w:bottom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门回路自监测</w:t>
            </w:r>
          </w:p>
        </w:tc>
        <w:tc>
          <w:tcPr>
            <w:tcW w:w="65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</w:tbl>
    <w:p>
      <w:pPr>
        <w:rPr>
          <w:kern w:val="0"/>
        </w:rPr>
      </w:pPr>
    </w:p>
    <w:tbl>
      <w:tblPr>
        <w:tblStyle w:val="12"/>
        <w:tblW w:w="112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3402"/>
        <w:gridCol w:w="992"/>
        <w:gridCol w:w="957"/>
        <w:gridCol w:w="776"/>
        <w:gridCol w:w="2378"/>
        <w:gridCol w:w="992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27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可选功能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hint="eastAsia" w:ascii="黑体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5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7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 能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hint="eastAsia" w:ascii="黑体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4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1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消防联动（火警自动返回基站）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FL</w:t>
            </w:r>
          </w:p>
        </w:tc>
        <w:tc>
          <w:tcPr>
            <w:tcW w:w="957" w:type="dxa"/>
            <w:tcBorders>
              <w:top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${G15}</w:t>
            </w:r>
          </w:p>
        </w:tc>
        <w:tc>
          <w:tcPr>
            <w:tcW w:w="77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ATT</w:t>
            </w:r>
          </w:p>
        </w:tc>
        <w:tc>
          <w:tcPr>
            <w:tcW w:w="947" w:type="dxa"/>
            <w:tcBorders>
              <w:top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831" w:type="dxa"/>
            <w:tcBorders>
              <w:top w:val="single" w:color="auto" w:sz="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消防员运行（轿厢内）</w:t>
            </w:r>
          </w:p>
        </w:tc>
        <w:tc>
          <w:tcPr>
            <w:tcW w:w="99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EFS</w:t>
            </w:r>
          </w:p>
        </w:tc>
        <w:tc>
          <w:tcPr>
            <w:tcW w:w="957" w:type="dxa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${G17}</w:t>
            </w:r>
          </w:p>
        </w:tc>
        <w:tc>
          <w:tcPr>
            <w:tcW w:w="776" w:type="dxa"/>
            <w:tcBorders>
              <w:top w:val="single" w:color="auto" w:sz="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378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提前开门</w:t>
            </w:r>
          </w:p>
        </w:tc>
        <w:tc>
          <w:tcPr>
            <w:tcW w:w="99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eastAsia="黑体"/>
                <w:kern w:val="0"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GNC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${G19}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BA接口</w:t>
            </w:r>
          </w:p>
        </w:tc>
        <w:tc>
          <w:tcPr>
            <w:tcW w:w="992" w:type="dxa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BA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CCTVC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${G21}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SR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防捣乱操作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ANS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${G24}</w:t>
            </w:r>
          </w:p>
        </w:tc>
        <w:tc>
          <w:tcPr>
            <w:tcW w:w="776" w:type="dxa"/>
            <w:tcBorders>
              <w:left w:val="single" w:color="auto" w:sz="12" w:space="0"/>
            </w:tcBorders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10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电机过热保护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THB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831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下集选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DCL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${G26}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12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紧急备用电源操作装置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EPO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13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厅外消防员服务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${G61}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tbl>
      <w:tblPr>
        <w:tblStyle w:val="12"/>
        <w:tblW w:w="112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636"/>
        <w:gridCol w:w="2480"/>
        <w:gridCol w:w="2241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2/6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1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1"/>
        <w:gridCol w:w="3821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388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0" t="0" r="0" b="0"/>
                  <wp:docPr id="19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3881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4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1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4017"/>
        <w:gridCol w:w="338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620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对讲通讯方式</w:t>
            </w:r>
          </w:p>
        </w:tc>
        <w:tc>
          <w:tcPr>
            <w:tcW w:w="401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G29}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分线制    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总线制</w:t>
            </w:r>
          </w:p>
        </w:tc>
        <w:tc>
          <w:tcPr>
            <w:tcW w:w="338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对讲的电梯台数</w:t>
            </w:r>
          </w:p>
        </w:tc>
        <w:tc>
          <w:tcPr>
            <w:tcW w:w="121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V056}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253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关联电梯合同号</w:t>
            </w:r>
          </w:p>
        </w:tc>
        <w:tc>
          <w:tcPr>
            <w:tcW w:w="8620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 xml:space="preserve">V057}                                           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填写与本梯关联对讲的电梯设备合同号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62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8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⑧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标配五方对讲：轿厢、轿顶、底坑，控制柜，监控室；选择一对多时，10台以下项目标配为分线制多局对讲；10台以上项目标配为总线制多局对讲，多局对讲系统单个监控室主机的最大控制台数为64台</w:t>
            </w:r>
          </w:p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1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456"/>
        <w:gridCol w:w="4065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406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标准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G31}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V058}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G32}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前围壁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G33}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V059}</w:t>
            </w:r>
          </w:p>
        </w:tc>
        <w:tc>
          <w:tcPr>
            <w:tcW w:w="4572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G34}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侧围壁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G35}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V060}</w:t>
            </w:r>
          </w:p>
        </w:tc>
        <w:tc>
          <w:tcPr>
            <w:tcW w:w="4572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G36}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后围壁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G37}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V061}</w:t>
            </w:r>
          </w:p>
        </w:tc>
        <w:tc>
          <w:tcPr>
            <w:tcW w:w="457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G38}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exac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8637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G39}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悬吊式: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（1000kg标准）</w:t>
            </w:r>
          </w:p>
          <w:p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JF-CL22</w:t>
            </w:r>
          </w:p>
          <w:p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G40}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单顶式：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（其他载重）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均分块式碳钢板喷漆结构顶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1000kg：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G41}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PVC地板革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其他载重：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G42}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碳钢花纹钢板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G43}</w:t>
            </w:r>
            <w:bookmarkStart w:id="0" w:name="下拉型19"/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</w:t>
            </w:r>
            <w:bookmarkEnd w:id="0"/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2518" w:type="dxa"/>
            <w:gridSpan w:val="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地板装修厚度(mm)</w:t>
            </w:r>
          </w:p>
        </w:tc>
        <w:tc>
          <w:tcPr>
            <w:tcW w:w="8637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JXZH_DBZXHD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防撞条型号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G44}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color w:val="000000"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G45}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18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防撞条安装位置</w:t>
            </w:r>
          </w:p>
        </w:tc>
        <w:tc>
          <w:tcPr>
            <w:tcW w:w="8637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>
              <w:rPr>
                <w:rFonts w:ascii="黑体" w:eastAsia="黑体"/>
                <w:b/>
                <w:bCs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G46}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后围壁   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G47}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左围壁 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G48}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右围壁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tbl>
      <w:tblPr>
        <w:tblStyle w:val="12"/>
        <w:tblW w:w="1116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642"/>
        <w:gridCol w:w="2487"/>
        <w:gridCol w:w="2247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269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4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4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3/6</w:t>
            </w:r>
          </w:p>
        </w:tc>
      </w:tr>
    </w:tbl>
    <w:p>
      <w:pPr>
        <w:widowControl/>
        <w:jc w:val="left"/>
        <w:rPr>
          <w:kern w:val="0"/>
        </w:rPr>
      </w:pPr>
    </w:p>
    <w:tbl>
      <w:tblPr>
        <w:tblStyle w:val="12"/>
        <w:tblW w:w="109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3821"/>
        <w:gridCol w:w="3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22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0" t="0" r="0" b="0"/>
                  <wp:docPr id="25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</w:rPr>
      </w:pPr>
    </w:p>
    <w:tbl>
      <w:tblPr>
        <w:tblStyle w:val="12"/>
        <w:tblW w:w="110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823"/>
        <w:gridCol w:w="2862"/>
        <w:gridCol w:w="2693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50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8757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首层厅门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286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320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  <w:jc w:val="center"/>
        </w:trPr>
        <w:tc>
          <w:tcPr>
            <w:tcW w:w="4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G49}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喷涂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V072}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V073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G50}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SUS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443发纹不锈钢</w:t>
            </w:r>
          </w:p>
        </w:tc>
        <w:tc>
          <w:tcPr>
            <w:tcW w:w="320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V074}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首层大门套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${G65}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G66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G51}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喷涂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V075}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V076}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SUS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443发纹不锈钢</w:t>
            </w:r>
          </w:p>
        </w:tc>
        <w:tc>
          <w:tcPr>
            <w:tcW w:w="320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V077}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非首层大门套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${G67}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G68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</w:p>
        </w:tc>
        <w:tc>
          <w:tcPr>
            <w:tcW w:w="320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757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fldChar w:fldCharType="begin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instrText xml:space="preserve">eq \o\ac(○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2"/>
                <w:szCs w:val="18"/>
              </w:rPr>
              <w:instrText xml:space="preserve">,9)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 xml:space="preserve">厅门和门套的数量，不管单台还是并联或多台群控，必须按单台计算，并注明合同号，多台可连写。 </w:t>
            </w:r>
          </w:p>
        </w:tc>
      </w:tr>
    </w:tbl>
    <w:p/>
    <w:tbl>
      <w:tblPr>
        <w:tblStyle w:val="12"/>
        <w:tblW w:w="110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974"/>
        <w:gridCol w:w="697"/>
        <w:gridCol w:w="1977"/>
        <w:gridCol w:w="622"/>
        <w:gridCol w:w="1222"/>
        <w:gridCol w:w="661"/>
        <w:gridCol w:w="2254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6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359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16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操纵盘类型</w:t>
            </w:r>
          </w:p>
        </w:tc>
        <w:tc>
          <w:tcPr>
            <w:tcW w:w="4270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标准: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嵌入式</w:t>
            </w:r>
          </w:p>
        </w:tc>
        <w:tc>
          <w:tcPr>
            <w:tcW w:w="5089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嵌入式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1" w:hRule="exact"/>
          <w:jc w:val="center"/>
        </w:trPr>
        <w:tc>
          <w:tcPr>
            <w:tcW w:w="167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4270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G53}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JFCOP19H-C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V078}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V079}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V080}</w:t>
            </w:r>
          </w:p>
        </w:tc>
        <w:tc>
          <w:tcPr>
            <w:tcW w:w="5089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G54}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JFCOP19H-E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V081}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V082}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5" w:hRule="exact"/>
          <w:jc w:val="center"/>
        </w:trPr>
        <w:tc>
          <w:tcPr>
            <w:tcW w:w="167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操纵盘位置</w:t>
            </w:r>
          </w:p>
        </w:tc>
        <w:tc>
          <w:tcPr>
            <w:tcW w:w="9359" w:type="dxa"/>
            <w:gridSpan w:val="8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pict>
                <v:group id="组合 38" o:spid="_x0000_s1028" o:spt="203" style="position:absolute;left:0pt;margin-left:149pt;margin-top:39.2pt;height:44.2pt;width:168.7pt;z-index:1024;mso-width-relative:page;mso-height-relative:page;" coordorigin="5348,14334" coordsize="3374,883">
                  <o:lock v:ext="edit"/>
                  <v:shape id="文本框 39" o:spid="_x0000_s1032" o:spt="202" type="#_x0000_t202" style="position:absolute;left:5348;top:14364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左前围壁</w:t>
                          </w:r>
                        </w:p>
                      </w:txbxContent>
                    </v:textbox>
                  </v:shape>
                  <v:shape id="文本框 40" o:spid="_x0000_s1031" o:spt="202" type="#_x0000_t202" style="position:absolute;left:7778;top:14334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右前围壁</w:t>
                          </w:r>
                        </w:p>
                      </w:txbxContent>
                    </v:textbox>
                  </v:shape>
                  <v:shape id="文本框 41" o:spid="_x0000_s1030" o:spt="202" type="#_x0000_t202" style="position:absolute;left:5828;top:14724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左前</w:t>
                          </w:r>
                        </w:p>
                      </w:txbxContent>
                    </v:textbox>
                  </v:shape>
                  <v:shape id="文本框 42" o:spid="_x0000_s1029" o:spt="202" type="#_x0000_t202" style="position:absolute;left:7778;top:14724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右前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column">
                    <wp:posOffset>2318385</wp:posOffset>
                  </wp:positionH>
                  <wp:positionV relativeFrom="paragraph">
                    <wp:posOffset>35560</wp:posOffset>
                  </wp:positionV>
                  <wp:extent cx="1442085" cy="1087120"/>
                  <wp:effectExtent l="0" t="0" r="0" b="0"/>
                  <wp:wrapNone/>
                  <wp:docPr id="4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08712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${G55}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5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74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50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5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4/6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  <w:jc w:val="center"/>
        </w:trPr>
        <w:tc>
          <w:tcPr>
            <w:tcW w:w="3349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4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kern w:val="0"/>
              </w:rPr>
            </w:pPr>
            <w:r>
              <w:rPr>
                <w:rFonts w:ascii="黑体" w:eastAsia="黑体"/>
                <w:b/>
                <w:bCs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0" t="0" r="0" b="0"/>
                  <wp:docPr id="49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7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9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867" w:type="dxa"/>
            <w:gridSpan w:val="3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0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4253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9354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标准: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无底盒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 无底盒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1" w:hRule="exact"/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</w:t>
            </w: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JFHB19H-C1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V092}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V093}</w:t>
            </w:r>
          </w:p>
          <w:p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V094}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G60}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JFHB19H-E1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V095}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V096}</w:t>
            </w:r>
          </w:p>
          <w:p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厅外召唤形式</w: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begin"/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instrText xml:space="preserve"> </w:instrText>
            </w:r>
            <w:r>
              <w:rPr>
                <w:rFonts w:hint="eastAsia" w:ascii="黑体" w:eastAsia="黑体"/>
                <w:b/>
                <w:kern w:val="0"/>
                <w:sz w:val="22"/>
                <w:vertAlign w:val="superscript"/>
              </w:rPr>
              <w:instrText xml:space="preserve">= 10 \* GB3</w:instrTex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instrText xml:space="preserve"> </w:instrTex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separate"/>
            </w:r>
            <w:r>
              <w:rPr>
                <w:rFonts w:hint="eastAsia" w:ascii="黑体" w:eastAsia="黑体"/>
                <w:b/>
                <w:kern w:val="0"/>
                <w:sz w:val="22"/>
                <w:vertAlign w:val="superscript"/>
              </w:rPr>
              <w:t>⑩</w: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end"/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标准: 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1" w:hRule="exact"/>
          <w:jc w:val="center"/>
        </w:trPr>
        <w:tc>
          <w:tcPr>
            <w:tcW w:w="1703" w:type="dxa"/>
            <w:vMerge w:val="continue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4253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  <w:lang w:val="en-US" w:eastAsia="zh-CN"/>
              </w:rPr>
              <w:t>70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object>
                <v:shape id="_x0000_i1025" o:spt="75" type="#_x0000_t75" style="height:92.25pt;width:33pt;" o:ole="t" filled="f" o:preferrelative="t" stroked="f" coordsize="21600,21600">
                  <v:path/>
                  <v:fill on="f" focussize="0,0"/>
                  <v:stroke on="f" joinstyle="miter"/>
                  <v:imagedata r:id="rId9" cropleft="15483f" croptop="6679f" cropright="37468f" cropbottom="6360f" o:title="4071704931541145264801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510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  <w:lang w:val="en-US" w:eastAsia="zh-CN"/>
              </w:rPr>
              <w:t>71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</w:t>
            </w:r>
            <w:bookmarkStart w:id="1" w:name="_GoBack"/>
            <w:bookmarkEnd w:id="1"/>
            <w:r>
              <w:rPr>
                <w:kern w:val="0"/>
                <w:sz w:val="18"/>
                <w:szCs w:val="18"/>
              </w:rPr>
              <w:object>
                <v:shape id="_x0000_i1026" o:spt="75" type="#_x0000_t75" style="height:91.5pt;width:42pt;" o:ole="t" filled="f" o:preferrelative="t" stroked="f" coordsize="21600,21600">
                  <v:path/>
                  <v:fill on="f" focussize="0,0"/>
                  <v:stroke on="f" joinstyle="miter"/>
                  <v:imagedata r:id="rId11" cropleft="25250f" croptop="10950f" cropright="25393f" cropbottom="8613f" o:title="2684703371541145264812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exact"/>
          <w:jc w:val="center"/>
        </w:trPr>
        <w:tc>
          <w:tcPr>
            <w:tcW w:w="170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4253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V098}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V099}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V100}</w:t>
            </w:r>
          </w:p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51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V103}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V104}</w:t>
            </w:r>
          </w:p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1" w:hRule="exact"/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35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= 10 \* GB3</w:instrTex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⑩</w: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填写厅外召唤所在层时，请用实际楼层标记填写；</w:t>
            </w:r>
          </w:p>
          <w:p>
            <w:pPr>
              <w:ind w:left="210" w:leftChars="100"/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厅外召唤形式图例仅作示意，当楼层标记为一位数时，数字显示为一位数字，在顶层只有一个向下按钮，在底层只有一个向上按钮；</w:t>
            </w:r>
          </w:p>
          <w:p>
            <w:pPr>
              <w:ind w:firstLine="151" w:firstLineChars="100"/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基站的厅外召唤需带钥匙开关；</w:t>
            </w:r>
          </w:p>
          <w:p>
            <w:pPr>
              <w:ind w:firstLine="151" w:firstLineChars="100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厅外召唤样式有单个和两台合用一个两种。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0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60"/>
        <w:gridCol w:w="2631"/>
        <w:gridCol w:w="2142"/>
        <w:gridCol w:w="8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26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6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b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4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8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5/6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09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3821"/>
        <w:gridCol w:w="3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  <w:jc w:val="center"/>
        </w:trPr>
        <w:tc>
          <w:tcPr>
            <w:tcW w:w="334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5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kern w:val="0"/>
                <w:sz w:val="36"/>
              </w:rPr>
              <w:drawing>
                <wp:inline distT="0" distB="0" distL="0" distR="0">
                  <wp:extent cx="2228850" cy="533400"/>
                  <wp:effectExtent l="0" t="0" r="0" b="0"/>
                  <wp:docPr id="59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l="3057" t="17391" r="4367" b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3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文件号：DN7100-CG 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334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Style w:val="12"/>
        <w:tblW w:w="110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8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49" w:type="dxa"/>
          <w:jc w:val="center"/>
        </w:trPr>
        <w:tc>
          <w:tcPr>
            <w:tcW w:w="21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1102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BZ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01}</w:t>
            </w:r>
          </w:p>
        </w:tc>
      </w:tr>
    </w:tbl>
    <w:p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Style w:val="12"/>
        <w:tblW w:w="11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050"/>
        <w:gridCol w:w="5127"/>
        <w:gridCol w:w="3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8864" w:type="dxa"/>
          <w:trHeight w:val="248" w:hRule="atLeast"/>
          <w:jc w:val="center"/>
        </w:trPr>
        <w:tc>
          <w:tcPr>
            <w:tcW w:w="214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常规非标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0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6177" w:type="dxa"/>
            <w:gridSpan w:val="2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description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  <w:tc>
          <w:tcPr>
            <w:tcW w:w="3737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value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p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eastAsia="黑体"/>
          <w:b/>
          <w:bCs/>
          <w:color w:val="FF0000"/>
          <w:kern w:val="0"/>
          <w:sz w:val="18"/>
          <w:szCs w:val="18"/>
        </w:rPr>
        <w:t>注意：如有常用非标选项，必须填写本页，并将非标选项增加的相应交货期天数计算在交货周期内。</w:t>
      </w:r>
    </w:p>
    <w:tbl>
      <w:tblPr>
        <w:tblStyle w:val="12"/>
        <w:tblW w:w="110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102"/>
        <w:gridCol w:w="2993"/>
        <w:gridCol w:w="4096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817" w:type="dxa"/>
          <w:jc w:val="center"/>
        </w:trPr>
        <w:tc>
          <w:tcPr>
            <w:tcW w:w="220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非标要求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3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819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内容</w:t>
            </w:r>
          </w:p>
        </w:tc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有效评审单号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095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409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09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4"/>
        <w:gridCol w:w="2688"/>
        <w:gridCol w:w="2393"/>
        <w:gridCol w:w="2170"/>
        <w:gridCol w:w="1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88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3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7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6/6</w:t>
            </w:r>
          </w:p>
        </w:tc>
      </w:tr>
    </w:tbl>
    <w:p>
      <w:pPr>
        <w:rPr>
          <w:kern w:val="0"/>
        </w:rPr>
      </w:pPr>
    </w:p>
    <w:sectPr>
      <w:pgSz w:w="11906" w:h="16838"/>
      <w:pgMar w:top="720" w:right="720" w:bottom="720" w:left="720" w:header="423" w:footer="610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43B7A"/>
    <w:multiLevelType w:val="multilevel"/>
    <w:tmpl w:val="3F543B7A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">
    <w:nsid w:val="520A1495"/>
    <w:multiLevelType w:val="multilevel"/>
    <w:tmpl w:val="520A1495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6F0B5A9A"/>
    <w:multiLevelType w:val="multilevel"/>
    <w:tmpl w:val="6F0B5A9A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2"/>
  </w:compat>
  <w:rsids>
    <w:rsidRoot w:val="0092392C"/>
    <w:rsid w:val="00677C37"/>
    <w:rsid w:val="0083739A"/>
    <w:rsid w:val="0092392C"/>
    <w:rsid w:val="009C2B15"/>
    <w:rsid w:val="009D7E6A"/>
    <w:rsid w:val="00EA5FE3"/>
    <w:rsid w:val="11AC74C1"/>
    <w:rsid w:val="7CC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qFormat="1" w:unhideWhenUsed="0" w:uiPriority="0" w:semiHidden="0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jc w:val="center"/>
      <w:outlineLvl w:val="1"/>
    </w:pPr>
    <w:rPr>
      <w:rFonts w:ascii="黑体" w:eastAsia="黑体" w:cs="Times New Roman"/>
      <w:b/>
      <w:bCs/>
      <w:sz w:val="18"/>
      <w:szCs w:val="24"/>
    </w:rPr>
  </w:style>
  <w:style w:type="paragraph" w:styleId="3">
    <w:name w:val="heading 4"/>
    <w:basedOn w:val="1"/>
    <w:next w:val="1"/>
    <w:uiPriority w:val="0"/>
    <w:pPr>
      <w:keepNext/>
      <w:jc w:val="right"/>
      <w:outlineLvl w:val="3"/>
    </w:pPr>
    <w:rPr>
      <w:rFonts w:ascii="Times New Roman" w:hAnsi="Times New Roman" w:eastAsia="黑体" w:cs="Times New Roman"/>
      <w:b/>
      <w:bCs/>
      <w:sz w:val="18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widowControl/>
      <w:spacing w:before="20" w:after="20"/>
      <w:ind w:left="1134"/>
      <w:jc w:val="left"/>
    </w:pPr>
    <w:rPr>
      <w:rFonts w:ascii="Arial" w:hAnsi="Arial" w:cs="Times New Roman"/>
      <w:kern w:val="0"/>
      <w:sz w:val="24"/>
      <w:szCs w:val="20"/>
      <w:lang w:val="en-GB" w:eastAsia="en-US"/>
    </w:rPr>
  </w:style>
  <w:style w:type="paragraph" w:styleId="5">
    <w:name w:val="index 5"/>
    <w:basedOn w:val="1"/>
    <w:next w:val="1"/>
    <w:qFormat/>
    <w:uiPriority w:val="0"/>
    <w:pPr>
      <w:ind w:left="1680"/>
    </w:pPr>
  </w:style>
  <w:style w:type="paragraph" w:styleId="6">
    <w:name w:val="Body Text Indent"/>
    <w:basedOn w:val="1"/>
    <w:uiPriority w:val="0"/>
    <w:pPr>
      <w:ind w:left="420"/>
    </w:pPr>
    <w:rPr>
      <w:rFonts w:ascii="Arial" w:hAnsi="Arial"/>
      <w:spacing w:val="10"/>
      <w:szCs w:val="24"/>
    </w:r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customStyle="1" w:styleId="13">
    <w:name w:val="批注框文本 Char1"/>
    <w:basedOn w:val="11"/>
    <w:uiPriority w:val="0"/>
    <w:rPr>
      <w:sz w:val="18"/>
      <w:szCs w:val="18"/>
    </w:rPr>
  </w:style>
  <w:style w:type="paragraph" w:customStyle="1" w:styleId="14">
    <w:name w:val="Manuel"/>
    <w:basedOn w:val="1"/>
    <w:qFormat/>
    <w:uiPriority w:val="0"/>
    <w:pPr>
      <w:widowControl/>
      <w:jc w:val="left"/>
    </w:pPr>
    <w:rPr>
      <w:rFonts w:ascii="Arial" w:hAnsi="Arial" w:cs="Times New Roman"/>
      <w:color w:val="FFFFFF"/>
      <w:kern w:val="0"/>
      <w:sz w:val="2"/>
      <w:szCs w:val="20"/>
      <w:lang w:val="en-GB" w:eastAsia="en-US"/>
    </w:rPr>
  </w:style>
  <w:style w:type="paragraph" w:customStyle="1" w:styleId="15">
    <w:name w:val="p1"/>
    <w:basedOn w:val="1"/>
    <w:qFormat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16">
    <w:name w:val="列出段落1"/>
    <w:next w:val="5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5457</Characters>
  <Lines>45</Lines>
  <Paragraphs>12</Paragraphs>
  <TotalTime>0</TotalTime>
  <ScaleCrop>false</ScaleCrop>
  <LinksUpToDate>false</LinksUpToDate>
  <CharactersWithSpaces>6402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2018-01-18T01:46:00Z</dcterms:created>
  <dc:creator>mingzhe.xiao</dc:creator>
  <cp:lastModifiedBy>bueatku</cp:lastModifiedBy>
  <cp:lastPrinted>2017-07-12T00:29:00Z</cp:lastPrinted>
  <dcterms:modified xsi:type="dcterms:W3CDTF">2018-12-07T14:12:38Z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