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0"/>
        <w:jc w:val="center"/>
        <w:rPr>
          <w:rFonts w:ascii="微软雅黑" w:eastAsia="微软雅黑" w:cs="Arial"/>
          <w:b/>
          <w:bCs/>
          <w:sz w:val="32"/>
        </w:rPr>
      </w:pPr>
      <w:r>
        <w:rPr>
          <w:rFonts w:ascii="微软雅黑" w:eastAsia="微软雅黑" w:cs="Arial"/>
          <w:szCs w:val="21"/>
        </w:rPr>
        <mc:AlternateContent>
          <mc:Choice Requires="wps">
            <w:drawing>
              <wp:anchor distT="0" distB="0" distL="113665" distR="113665" simplePos="0" relativeHeight="1024" behindDoc="0" locked="0" layoutInCell="1" allowOverlap="1">
                <wp:simplePos x="0" y="0"/>
                <wp:positionH relativeFrom="column">
                  <wp:posOffset>-346075</wp:posOffset>
                </wp:positionH>
                <wp:positionV relativeFrom="paragraph">
                  <wp:posOffset>487045</wp:posOffset>
                </wp:positionV>
                <wp:extent cx="6867525" cy="447675"/>
                <wp:effectExtent l="0" t="0" r="0" b="0"/>
                <wp:wrapNone/>
                <wp:docPr id="6" name="矩形"/>
                <wp:cNvGraphicFramePr/>
                <a:graphic xmlns:a="http://schemas.openxmlformats.org/drawingml/2006/main">
                  <a:graphicData uri="http://schemas.microsoft.com/office/word/2010/wordprocessingShape">
                    <wps:wsp>
                      <wps:cNvSpPr/>
                      <wps:spPr>
                        <a:xfrm>
                          <a:off x="0" y="0"/>
                          <a:ext cx="6867525" cy="447676"/>
                        </a:xfrm>
                        <a:prstGeom prst="rect">
                          <a:avLst/>
                        </a:prstGeom>
                        <a:noFill/>
                        <a:ln w="9525" cap="flat"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rect id="矩形" o:spid="_x0000_s1026" o:spt="1" style="position:absolute;left:0pt;margin-left:-27.25pt;margin-top:38.35pt;height:35.25pt;width:540.75pt;z-index:1024;mso-width-relative:page;mso-height-relative:page;" filled="f" stroked="t" coordsize="21600,21600" o:gfxdata="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Ox9Wa2QAAAAsBAAAPAAAAAAAAAAEA&#10;IAAAADgAAABkcnMvZG93bnJldi54bWxQSwECFAAUAAAACACHTuJAjHYLv/gBAADSAwAADgAAAAAA&#10;AAABACAAAAA+AQAAZHJzL2Uyb0RvYy54bWxQSwUGAAAAAAYABgBZAQAAqAUAAAAA&#10;">
                <v:fill on="f" focussize="0,0"/>
                <v:stroke color="#000000" joinstyle="miter"/>
                <v:imagedata o:title=""/>
                <o:lock v:ext="edit" aspectratio="f"/>
              </v:rect>
            </w:pict>
          </mc:Fallback>
        </mc:AlternateContent>
      </w:r>
      <w:r>
        <w:rPr>
          <w:rFonts w:hint="eastAsia" w:ascii="微软雅黑" w:eastAsia="微软雅黑" w:cs="Arial"/>
          <w:b/>
          <w:bCs/>
          <w:sz w:val="32"/>
        </w:rPr>
        <w:t>电（扶）梯设备定作合同</w:t>
      </w:r>
      <w:bookmarkStart w:id="0" w:name="_Hlk514849331"/>
      <w:bookmarkStart w:id="1" w:name="_Hlk514849182"/>
    </w:p>
    <w:tbl>
      <w:tblPr>
        <w:tblStyle w:val="15"/>
        <w:tblW w:w="10514"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47"/>
        <w:gridCol w:w="3885"/>
        <w:gridCol w:w="315"/>
        <w:gridCol w:w="1258"/>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47" w:type="dxa"/>
            <w:tcBorders>
              <w:top w:val="nil"/>
              <w:left w:val="nil"/>
              <w:bottom w:val="nil"/>
              <w:right w:val="nil"/>
            </w:tcBorders>
            <w:vAlign w:val="bottom"/>
          </w:tcPr>
          <w:p>
            <w:pPr>
              <w:spacing w:line="480" w:lineRule="exact"/>
              <w:rPr>
                <w:rFonts w:hint="eastAsia" w:ascii="微软雅黑" w:eastAsia="微软雅黑"/>
                <w:bCs/>
                <w:szCs w:val="21"/>
              </w:rPr>
            </w:pPr>
            <w:r>
              <w:rPr>
                <w:rFonts w:ascii="微软雅黑" w:eastAsia="微软雅黑" w:cs="Arial"/>
                <w:szCs w:val="21"/>
              </w:rPr>
              <w:t>合同编号</w:t>
            </w:r>
            <w:r>
              <w:rPr>
                <w:rFonts w:hint="eastAsia" w:ascii="微软雅黑" w:eastAsia="微软雅黑" w:cs="Arial"/>
                <w:szCs w:val="21"/>
              </w:rPr>
              <w:t>：</w:t>
            </w:r>
          </w:p>
        </w:tc>
        <w:tc>
          <w:tcPr>
            <w:tcW w:w="3885"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w:t>
            </w:r>
            <w:r>
              <w:rPr>
                <w:rFonts w:ascii="微软雅黑" w:eastAsia="微软雅黑"/>
                <w:bCs/>
                <w:szCs w:val="21"/>
              </w:rPr>
              <w:t>1</w:t>
            </w:r>
            <w:r>
              <w:rPr>
                <w:rFonts w:hint="eastAsia" w:ascii="微软雅黑" w:eastAsia="微软雅黑"/>
                <w:bCs/>
                <w:szCs w:val="21"/>
              </w:rPr>
              <w:t>}</w:t>
            </w:r>
          </w:p>
        </w:tc>
        <w:tc>
          <w:tcPr>
            <w:tcW w:w="315" w:type="dxa"/>
            <w:tcBorders>
              <w:top w:val="nil"/>
              <w:left w:val="nil"/>
              <w:bottom w:val="nil"/>
              <w:right w:val="nil"/>
            </w:tcBorders>
            <w:vAlign w:val="bottom"/>
          </w:tcPr>
          <w:p>
            <w:pPr>
              <w:spacing w:line="480" w:lineRule="exact"/>
              <w:rPr>
                <w:rFonts w:hint="eastAsia" w:ascii="微软雅黑" w:eastAsia="微软雅黑"/>
                <w:bCs/>
                <w:szCs w:val="21"/>
              </w:rPr>
            </w:pPr>
          </w:p>
        </w:tc>
        <w:tc>
          <w:tcPr>
            <w:tcW w:w="1258" w:type="dxa"/>
            <w:tcBorders>
              <w:top w:val="nil"/>
              <w:left w:val="nil"/>
              <w:bottom w:val="nil"/>
              <w:right w:val="nil"/>
            </w:tcBorders>
            <w:vAlign w:val="bottom"/>
          </w:tcPr>
          <w:p>
            <w:pPr>
              <w:spacing w:line="480" w:lineRule="exact"/>
              <w:rPr>
                <w:rFonts w:hint="eastAsia" w:ascii="微软雅黑" w:eastAsia="微软雅黑"/>
                <w:bCs/>
                <w:szCs w:val="21"/>
              </w:rPr>
            </w:pPr>
            <w:r>
              <w:rPr>
                <w:rFonts w:ascii="微软雅黑" w:eastAsia="微软雅黑"/>
                <w:szCs w:val="21"/>
              </w:rPr>
              <w:t>项目</w:t>
            </w:r>
            <w:r>
              <w:rPr>
                <w:rFonts w:hint="eastAsia" w:ascii="微软雅黑" w:eastAsia="微软雅黑"/>
                <w:szCs w:val="21"/>
              </w:rPr>
              <w:t>名称：</w:t>
            </w:r>
          </w:p>
        </w:tc>
        <w:tc>
          <w:tcPr>
            <w:tcW w:w="3809"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${V002}</w:t>
            </w:r>
          </w:p>
        </w:tc>
      </w:tr>
    </w:tbl>
    <w:p>
      <w:pPr>
        <w:tabs>
          <w:tab w:val="left" w:pos="420"/>
        </w:tabs>
        <w:spacing w:line="300" w:lineRule="auto"/>
        <w:jc w:val="center"/>
        <w:rPr>
          <w:rFonts w:hint="eastAsia" w:ascii="微软雅黑" w:eastAsia="微软雅黑" w:cs="Arial"/>
          <w:bCs/>
          <w:szCs w:val="21"/>
        </w:rPr>
        <w:sectPr>
          <w:headerReference r:id="rId3" w:type="default"/>
          <w:footerReference r:id="rId4" w:type="default"/>
          <w:pgSz w:w="11906" w:h="16838"/>
          <w:pgMar w:top="701" w:right="1191" w:bottom="1418" w:left="1191" w:header="567" w:footer="1034" w:gutter="0"/>
          <w:docGrid w:type="lines" w:linePitch="312" w:charSpace="0"/>
        </w:sectPr>
      </w:pPr>
    </w:p>
    <w:p>
      <w:pPr>
        <w:ind w:left="2205" w:leftChars="1050" w:firstLine="105" w:firstLineChars="50"/>
        <w:jc w:val="left"/>
        <w:rPr>
          <w:rFonts w:hint="eastAsia" w:ascii="微软雅黑" w:eastAsia="微软雅黑"/>
          <w:b/>
          <w:bCs/>
          <w:szCs w:val="21"/>
        </w:rPr>
        <w:sectPr>
          <w:type w:val="continuous"/>
          <w:pgSz w:w="11906" w:h="16838"/>
          <w:pgMar w:top="701" w:right="1191" w:bottom="1418" w:left="1191" w:header="567" w:footer="1034" w:gutter="0"/>
          <w:docGrid w:type="lines" w:linePitch="312" w:charSpace="0"/>
        </w:sectPr>
      </w:pPr>
      <w:bookmarkStart w:id="2" w:name="_Hlk514849448"/>
      <w:r>
        <w:rPr>
          <w:rFonts w:hint="eastAsia" w:ascii="微软雅黑" w:eastAsia="微软雅黑"/>
          <w:b/>
          <w:bCs/>
          <w:szCs w:val="21"/>
        </w:rPr>
        <w:t>买方（甲方）                                 卖方（乙方）</w:t>
      </w:r>
      <w:bookmarkEnd w:id="0"/>
    </w:p>
    <w:tbl>
      <w:tblPr>
        <w:tblStyle w:val="15"/>
        <w:tblW w:w="10514"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50"/>
        <w:gridCol w:w="3896"/>
        <w:gridCol w:w="106"/>
        <w:gridCol w:w="1368"/>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cs="Arial"/>
                <w:szCs w:val="21"/>
                <w:lang w:val="en-US" w:eastAsia="zh-CN"/>
              </w:rPr>
              <w:t>客户名称</w:t>
            </w:r>
            <w:r>
              <w:rPr>
                <w:rFonts w:hint="eastAsia" w:ascii="微软雅黑" w:eastAsia="微软雅黑" w:cs="Arial"/>
                <w:szCs w:val="21"/>
              </w:rPr>
              <w:t>：</w:t>
            </w:r>
          </w:p>
        </w:tc>
        <w:tc>
          <w:tcPr>
            <w:tcW w:w="3896"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${V003}</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单位名称：</w:t>
            </w:r>
          </w:p>
        </w:tc>
        <w:tc>
          <w:tcPr>
            <w:tcW w:w="3894" w:type="dxa"/>
            <w:tcBorders>
              <w:top w:val="nil"/>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东南电梯股份有限公司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公司地址：</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${V004}</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公司地址：</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江苏省吴江经济开发区交通北路6588号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电话：</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${V005}</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总机：</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0512-63038888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传真：</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${V006}</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传真：</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0512-63031555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邮编：</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${V007}</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邮编：</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215200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开户银行：</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${V008}</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开户银行：</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中国建设银行吴江分行营业部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银行帐号：</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${V009}</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银行帐号：</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32201997636059000518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行号：</w:t>
            </w:r>
          </w:p>
        </w:tc>
        <w:tc>
          <w:tcPr>
            <w:tcW w:w="3896" w:type="dxa"/>
            <w:tcBorders>
              <w:left w:val="nil"/>
              <w:right w:val="nil"/>
            </w:tcBorders>
            <w:vAlign w:val="bottom"/>
          </w:tcPr>
          <w:p>
            <w:pPr>
              <w:spacing w:line="480" w:lineRule="exact"/>
              <w:rPr>
                <w:rFonts w:hint="eastAsia" w:ascii="微软雅黑" w:eastAsia="微软雅黑"/>
                <w:bCs/>
                <w:szCs w:val="21"/>
              </w:rPr>
            </w:pP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行号：</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1053 0547 6362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税务登记号：</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${V010}</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税务登记号：</w:t>
            </w:r>
          </w:p>
        </w:tc>
        <w:tc>
          <w:tcPr>
            <w:tcW w:w="3894"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913205007036595655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联系人：</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${V011}</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联系人：</w:t>
            </w:r>
          </w:p>
        </w:tc>
        <w:tc>
          <w:tcPr>
            <w:tcW w:w="3894" w:type="dxa"/>
            <w:tcBorders>
              <w:left w:val="nil"/>
              <w:right w:val="nil"/>
            </w:tcBorders>
            <w:vAlign w:val="bottom"/>
          </w:tcPr>
          <w:p>
            <w:pPr>
              <w:spacing w:line="480" w:lineRule="exact"/>
              <w:rPr>
                <w:rFonts w:hint="eastAsia" w:asci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1" w:hRule="atLeast"/>
        </w:trPr>
        <w:tc>
          <w:tcPr>
            <w:tcW w:w="1250"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联系方式：</w:t>
            </w:r>
          </w:p>
        </w:tc>
        <w:tc>
          <w:tcPr>
            <w:tcW w:w="3896" w:type="dxa"/>
            <w:tcBorders>
              <w:left w:val="nil"/>
              <w:right w:val="nil"/>
            </w:tcBorders>
            <w:vAlign w:val="bottom"/>
          </w:tcPr>
          <w:p>
            <w:pPr>
              <w:spacing w:line="480" w:lineRule="exact"/>
              <w:rPr>
                <w:rFonts w:hint="eastAsia" w:ascii="微软雅黑" w:eastAsia="微软雅黑"/>
                <w:bCs/>
                <w:szCs w:val="21"/>
              </w:rPr>
            </w:pPr>
            <w:r>
              <w:rPr>
                <w:rFonts w:hint="eastAsia" w:ascii="微软雅黑" w:eastAsia="微软雅黑"/>
                <w:bCs/>
                <w:szCs w:val="21"/>
              </w:rPr>
              <w:t>${V013}</w:t>
            </w:r>
          </w:p>
        </w:tc>
        <w:tc>
          <w:tcPr>
            <w:tcW w:w="106" w:type="dxa"/>
            <w:tcBorders>
              <w:top w:val="nil"/>
              <w:left w:val="nil"/>
              <w:bottom w:val="nil"/>
              <w:right w:val="nil"/>
            </w:tcBorders>
            <w:vAlign w:val="bottom"/>
          </w:tcPr>
          <w:p>
            <w:pPr>
              <w:spacing w:line="480" w:lineRule="exact"/>
              <w:rPr>
                <w:rFonts w:hint="eastAsia" w:ascii="微软雅黑" w:eastAsia="微软雅黑"/>
                <w:bCs/>
                <w:szCs w:val="21"/>
              </w:rPr>
            </w:pPr>
          </w:p>
        </w:tc>
        <w:tc>
          <w:tcPr>
            <w:tcW w:w="1368" w:type="dxa"/>
            <w:tcBorders>
              <w:top w:val="nil"/>
              <w:left w:val="nil"/>
              <w:bottom w:val="nil"/>
              <w:right w:val="nil"/>
            </w:tcBorders>
            <w:vAlign w:val="bottom"/>
          </w:tcPr>
          <w:p>
            <w:pPr>
              <w:spacing w:line="480" w:lineRule="exact"/>
              <w:rPr>
                <w:rFonts w:hint="eastAsia" w:ascii="微软雅黑" w:eastAsia="微软雅黑"/>
                <w:bCs/>
                <w:szCs w:val="21"/>
              </w:rPr>
            </w:pPr>
            <w:r>
              <w:rPr>
                <w:rFonts w:hint="eastAsia" w:ascii="微软雅黑" w:eastAsia="微软雅黑"/>
                <w:szCs w:val="21"/>
              </w:rPr>
              <w:t>联系方式：</w:t>
            </w:r>
          </w:p>
        </w:tc>
        <w:tc>
          <w:tcPr>
            <w:tcW w:w="3894" w:type="dxa"/>
            <w:tcBorders>
              <w:left w:val="nil"/>
              <w:right w:val="nil"/>
            </w:tcBorders>
            <w:vAlign w:val="bottom"/>
          </w:tcPr>
          <w:p>
            <w:pPr>
              <w:spacing w:line="480" w:lineRule="exact"/>
              <w:rPr>
                <w:rFonts w:hint="eastAsia" w:ascii="微软雅黑" w:eastAsia="微软雅黑"/>
                <w:bCs/>
                <w:szCs w:val="21"/>
              </w:rPr>
            </w:pPr>
          </w:p>
        </w:tc>
      </w:tr>
    </w:tbl>
    <w:p>
      <w:pPr>
        <w:spacing w:line="480" w:lineRule="exact"/>
        <w:rPr>
          <w:rFonts w:ascii="微软雅黑" w:eastAsia="微软雅黑"/>
          <w:bCs/>
          <w:szCs w:val="21"/>
        </w:rPr>
      </w:pPr>
    </w:p>
    <w:p>
      <w:pPr>
        <w:spacing w:line="480" w:lineRule="exact"/>
        <w:ind w:left="-420" w:firstLine="0"/>
        <w:rPr>
          <w:rFonts w:hint="eastAsia" w:ascii="微软雅黑" w:eastAsia="微软雅黑"/>
          <w:b/>
          <w:szCs w:val="21"/>
        </w:rPr>
      </w:pPr>
      <w:r>
        <w:rPr>
          <w:rFonts w:hint="eastAsia" w:ascii="微软雅黑" w:eastAsia="微软雅黑"/>
          <w:bCs/>
          <w:szCs w:val="21"/>
        </w:rPr>
        <w:t xml:space="preserve">甲方盖章：                                   </w:t>
      </w:r>
      <w:r>
        <w:rPr>
          <w:rFonts w:ascii="微软雅黑" w:eastAsia="微软雅黑"/>
          <w:bCs/>
          <w:szCs w:val="21"/>
        </w:rPr>
        <w:t xml:space="preserve">     </w:t>
      </w:r>
      <w:r>
        <w:rPr>
          <w:rFonts w:hint="eastAsia" w:ascii="微软雅黑" w:eastAsia="微软雅黑"/>
          <w:bCs/>
          <w:szCs w:val="21"/>
        </w:rPr>
        <w:t>乙方盖章：</w:t>
      </w:r>
    </w:p>
    <w:p>
      <w:pPr>
        <w:spacing w:line="480" w:lineRule="exact"/>
        <w:ind w:left="0"/>
        <w:rPr>
          <w:rFonts w:hint="eastAsia" w:ascii="微软雅黑" w:eastAsia="微软雅黑" w:cs="Arial"/>
          <w:bCs/>
          <w:szCs w:val="21"/>
        </w:rPr>
      </w:pPr>
      <w:r>
        <w:rPr>
          <w:rFonts w:hint="eastAsia" w:ascii="微软雅黑" w:eastAsia="微软雅黑" w:cs="Arial"/>
          <w:bCs/>
          <w:szCs w:val="21"/>
        </w:rPr>
        <w:t>签字：</w:t>
      </w:r>
      <w:r>
        <w:rPr>
          <w:rFonts w:hint="eastAsia" w:ascii="微软雅黑" w:eastAsia="微软雅黑" w:cs="Arial"/>
          <w:bCs/>
          <w:szCs w:val="21"/>
          <w:u w:val="single"/>
        </w:rPr>
        <w:t xml:space="preserve">                          </w:t>
      </w:r>
      <w:r>
        <w:rPr>
          <w:rFonts w:hint="eastAsia" w:ascii="微软雅黑" w:eastAsia="微软雅黑" w:cs="Arial"/>
          <w:bCs/>
          <w:szCs w:val="21"/>
        </w:rPr>
        <w:t xml:space="preserve">          </w:t>
      </w:r>
      <w:r>
        <w:rPr>
          <w:rFonts w:ascii="微软雅黑" w:eastAsia="微软雅黑" w:cs="Arial"/>
          <w:bCs/>
          <w:szCs w:val="21"/>
        </w:rPr>
        <w:t xml:space="preserve">       </w:t>
      </w:r>
      <w:r>
        <w:rPr>
          <w:rFonts w:hint="eastAsia" w:ascii="微软雅黑" w:eastAsia="微软雅黑" w:cs="Arial"/>
          <w:bCs/>
          <w:szCs w:val="21"/>
        </w:rPr>
        <w:t xml:space="preserve"> 签字：</w:t>
      </w:r>
      <w:r>
        <w:rPr>
          <w:rFonts w:hint="eastAsia" w:ascii="微软雅黑" w:eastAsia="微软雅黑" w:cs="Arial"/>
          <w:bCs/>
          <w:szCs w:val="21"/>
          <w:u w:val="single"/>
        </w:rPr>
        <w:t xml:space="preserve">                             </w:t>
      </w:r>
      <w:r>
        <w:rPr>
          <w:rFonts w:hint="eastAsia" w:ascii="微软雅黑" w:eastAsia="微软雅黑" w:cs="Arial"/>
          <w:bCs/>
          <w:szCs w:val="21"/>
        </w:rPr>
        <w:t xml:space="preserve">   </w:t>
      </w:r>
    </w:p>
    <w:p>
      <w:pPr>
        <w:spacing w:line="480" w:lineRule="exact"/>
        <w:ind w:firstLine="420" w:firstLineChars="200"/>
        <w:rPr>
          <w:rFonts w:hint="eastAsia" w:ascii="微软雅黑" w:eastAsia="微软雅黑" w:cs="Arial"/>
          <w:bCs/>
          <w:szCs w:val="21"/>
        </w:rPr>
      </w:pPr>
      <w:r>
        <w:rPr>
          <w:rFonts w:hint="eastAsia" w:ascii="微软雅黑" w:eastAsia="微软雅黑" w:cs="Arial"/>
          <w:bCs/>
          <w:szCs w:val="21"/>
        </w:rPr>
        <w:t xml:space="preserve">       年   月   日                          </w:t>
      </w:r>
      <w:r>
        <w:rPr>
          <w:rFonts w:ascii="微软雅黑" w:eastAsia="微软雅黑" w:cs="Arial"/>
          <w:bCs/>
          <w:szCs w:val="21"/>
        </w:rPr>
        <w:t xml:space="preserve">             </w:t>
      </w:r>
      <w:r>
        <w:rPr>
          <w:rFonts w:hint="eastAsia" w:ascii="微软雅黑" w:eastAsia="微软雅黑" w:cs="Arial"/>
          <w:bCs/>
          <w:szCs w:val="21"/>
        </w:rPr>
        <w:t>年   月   日</w:t>
      </w:r>
    </w:p>
    <w:p>
      <w:pPr>
        <w:spacing w:line="360" w:lineRule="auto"/>
        <w:jc w:val="center"/>
        <w:rPr>
          <w:rFonts w:hint="eastAsia" w:ascii="微软雅黑" w:eastAsia="微软雅黑"/>
          <w:b/>
          <w:szCs w:val="21"/>
        </w:rPr>
      </w:pPr>
      <w:r>
        <w:rPr>
          <w:rFonts w:hint="eastAsia" w:ascii="微软雅黑" w:eastAsia="微软雅黑"/>
          <w:b/>
          <w:szCs w:val="21"/>
        </w:rPr>
        <w:t>合同设备最终用户及安装地点：</w:t>
      </w:r>
    </w:p>
    <w:p>
      <w:pPr>
        <w:spacing w:line="360" w:lineRule="auto"/>
        <w:rPr>
          <w:rFonts w:hint="eastAsia" w:ascii="微软雅黑" w:eastAsia="微软雅黑"/>
          <w:szCs w:val="21"/>
          <w:u w:val="single"/>
        </w:rPr>
      </w:pPr>
      <w:bookmarkStart w:id="3" w:name="_Hlk514849543"/>
      <w:r>
        <w:rPr>
          <w:rFonts w:hint="eastAsia" w:ascii="微软雅黑" w:eastAsia="微软雅黑"/>
          <w:szCs w:val="21"/>
        </w:rPr>
        <w:t>最终用户/使用单位名称：</w:t>
      </w:r>
      <w:r>
        <w:rPr>
          <w:rFonts w:hint="eastAsia" w:ascii="微软雅黑" w:eastAsia="微软雅黑" w:cs="Arial"/>
          <w:bCs/>
          <w:szCs w:val="21"/>
          <w:u w:val="single"/>
        </w:rPr>
        <w:t>${V0</w:t>
      </w:r>
      <w:r>
        <w:rPr>
          <w:rFonts w:hint="eastAsia" w:ascii="微软雅黑" w:eastAsia="微软雅黑" w:cs="Arial"/>
          <w:bCs/>
          <w:szCs w:val="21"/>
          <w:u w:val="single"/>
          <w:lang w:val="en-US" w:eastAsia="zh-CN"/>
        </w:rPr>
        <w:t>70</w:t>
      </w:r>
      <w:r>
        <w:rPr>
          <w:rFonts w:hint="eastAsia" w:ascii="微软雅黑" w:eastAsia="微软雅黑" w:cs="Arial"/>
          <w:bCs/>
          <w:szCs w:val="21"/>
          <w:u w:val="single"/>
        </w:rPr>
        <w:t>}</w:t>
      </w:r>
      <w:r>
        <w:rPr>
          <w:rFonts w:hint="eastAsia" w:ascii="微软雅黑" w:eastAsia="微软雅黑"/>
          <w:szCs w:val="21"/>
          <w:u w:val="single"/>
        </w:rPr>
        <w:t xml:space="preserve">                             </w:t>
      </w:r>
    </w:p>
    <w:p>
      <w:pPr>
        <w:spacing w:line="360" w:lineRule="auto"/>
        <w:rPr>
          <w:rFonts w:hint="eastAsia" w:ascii="微软雅黑" w:eastAsia="微软雅黑"/>
          <w:szCs w:val="21"/>
        </w:rPr>
      </w:pPr>
      <w:r>
        <w:rPr>
          <w:rFonts w:hint="eastAsia" w:ascii="微软雅黑" w:eastAsia="微软雅黑"/>
          <w:szCs w:val="21"/>
        </w:rPr>
        <w:t>联系人：</w:t>
      </w:r>
      <w:r>
        <w:rPr>
          <w:rFonts w:hint="eastAsia" w:ascii="微软雅黑" w:eastAsia="微软雅黑" w:cs="Arial"/>
          <w:bCs/>
          <w:szCs w:val="21"/>
          <w:u w:val="single"/>
        </w:rPr>
        <w:t xml:space="preserve">${V011}       </w:t>
      </w:r>
      <w:r>
        <w:rPr>
          <w:rFonts w:hint="eastAsia" w:ascii="微软雅黑" w:eastAsia="微软雅黑"/>
          <w:szCs w:val="21"/>
          <w:u w:val="single"/>
        </w:rPr>
        <w:t xml:space="preserve">             </w:t>
      </w:r>
      <w:r>
        <w:rPr>
          <w:rFonts w:hint="eastAsia" w:ascii="微软雅黑" w:eastAsia="微软雅黑"/>
          <w:szCs w:val="21"/>
        </w:rPr>
        <w:t xml:space="preserve">  联系电话：</w:t>
      </w:r>
      <w:r>
        <w:rPr>
          <w:rFonts w:hint="eastAsia" w:ascii="微软雅黑" w:eastAsia="微软雅黑" w:cs="Arial"/>
          <w:bCs/>
          <w:szCs w:val="21"/>
          <w:u w:val="single"/>
        </w:rPr>
        <w:t xml:space="preserve">${V013}       </w:t>
      </w:r>
      <w:r>
        <w:rPr>
          <w:rFonts w:hint="eastAsia" w:ascii="微软雅黑" w:eastAsia="微软雅黑"/>
          <w:szCs w:val="21"/>
          <w:u w:val="single"/>
        </w:rPr>
        <w:t xml:space="preserve">                  </w:t>
      </w:r>
    </w:p>
    <w:p>
      <w:pPr>
        <w:spacing w:line="360" w:lineRule="auto"/>
        <w:rPr>
          <w:rFonts w:hint="eastAsia" w:ascii="微软雅黑" w:eastAsia="微软雅黑"/>
          <w:szCs w:val="21"/>
        </w:rPr>
      </w:pPr>
      <w:r>
        <w:rPr>
          <w:rFonts w:hint="eastAsia" w:ascii="微软雅黑" w:eastAsia="微软雅黑"/>
          <w:szCs w:val="21"/>
        </w:rPr>
        <w:t>安装地点：</w:t>
      </w:r>
      <w:r>
        <w:rPr>
          <w:rFonts w:hint="eastAsia" w:ascii="微软雅黑" w:eastAsia="微软雅黑" w:cs="Arial"/>
          <w:bCs/>
          <w:szCs w:val="21"/>
          <w:u w:val="single"/>
        </w:rPr>
        <w:t xml:space="preserve">${V014}省${V015}${V016}${V017}      </w:t>
      </w:r>
      <w:r>
        <w:rPr>
          <w:rFonts w:hint="eastAsia" w:ascii="微软雅黑" w:eastAsia="微软雅黑"/>
          <w:szCs w:val="21"/>
          <w:u w:val="single"/>
        </w:rPr>
        <w:t xml:space="preserve">                                  </w:t>
      </w:r>
    </w:p>
    <w:bookmarkEnd w:id="3"/>
    <w:p>
      <w:pPr>
        <w:jc w:val="left"/>
        <w:rPr>
          <w:rFonts w:hint="eastAsia" w:ascii="微软雅黑" w:eastAsia="微软雅黑"/>
          <w:szCs w:val="21"/>
          <w:u w:val="single"/>
        </w:rPr>
        <w:sectPr>
          <w:type w:val="continuous"/>
          <w:pgSz w:w="11906" w:h="16838"/>
          <w:pgMar w:top="701" w:right="1191" w:bottom="1418" w:left="1191" w:header="567" w:footer="1034" w:gutter="0"/>
          <w:docGrid w:type="lines" w:linePitch="312" w:charSpace="0"/>
        </w:sectPr>
      </w:pPr>
    </w:p>
    <w:p>
      <w:pPr>
        <w:jc w:val="left"/>
        <w:rPr>
          <w:rFonts w:hint="eastAsia" w:ascii="微软雅黑" w:eastAsia="微软雅黑"/>
          <w:szCs w:val="21"/>
          <w:u w:val="single"/>
        </w:rPr>
        <w:sectPr>
          <w:type w:val="continuous"/>
          <w:pgSz w:w="11906" w:h="16838"/>
          <w:pgMar w:top="701" w:right="1191" w:bottom="1418" w:left="1191" w:header="567" w:footer="1034" w:gutter="0"/>
          <w:cols w:space="425" w:num="2"/>
          <w:docGrid w:type="lines" w:linePitch="312" w:charSpace="0"/>
        </w:sectPr>
      </w:pPr>
    </w:p>
    <w:bookmarkEnd w:id="1"/>
    <w:bookmarkEnd w:id="2"/>
    <w:p>
      <w:pPr>
        <w:spacing w:line="480" w:lineRule="exact"/>
        <w:ind w:firstLine="420" w:firstLineChars="200"/>
        <w:rPr>
          <w:rFonts w:ascii="微软雅黑" w:eastAsia="微软雅黑"/>
          <w:b/>
          <w:szCs w:val="21"/>
        </w:rPr>
      </w:pPr>
      <w:r>
        <w:rPr>
          <w:rFonts w:hint="eastAsia" w:ascii="微软雅黑" w:eastAsia="微软雅黑"/>
          <w:szCs w:val="21"/>
        </w:rPr>
        <w:t>根据《中华人民共和国合同法》，经甲乙双方友好协商，一致同意签订本合同，并共同遵守。</w:t>
      </w:r>
    </w:p>
    <w:p>
      <w:pPr>
        <w:pStyle w:val="4"/>
        <w:spacing w:line="400" w:lineRule="exact"/>
        <w:ind w:firstLine="420" w:firstLineChars="200"/>
        <w:rPr>
          <w:rFonts w:ascii="微软雅黑" w:eastAsia="微软雅黑"/>
          <w:b w:val="0"/>
          <w:sz w:val="21"/>
          <w:szCs w:val="21"/>
        </w:rPr>
      </w:pPr>
      <w:r>
        <w:rPr>
          <w:rFonts w:hint="eastAsia" w:ascii="微软雅黑" w:eastAsia="微软雅黑"/>
          <w:b w:val="0"/>
          <w:sz w:val="21"/>
          <w:szCs w:val="21"/>
        </w:rPr>
        <w:t>合同条款如下：</w:t>
      </w:r>
    </w:p>
    <w:p>
      <w:pPr>
        <w:spacing w:line="400" w:lineRule="exact"/>
        <w:rPr>
          <w:rFonts w:ascii="微软雅黑" w:eastAsia="微软雅黑"/>
          <w:b/>
          <w:szCs w:val="21"/>
        </w:rPr>
      </w:pPr>
      <w:r>
        <w:rPr>
          <w:rFonts w:hint="eastAsia" w:ascii="微软雅黑" w:eastAsia="微软雅黑"/>
          <w:b/>
          <w:szCs w:val="21"/>
        </w:rPr>
        <w:t>第一条：合同货物描述、数量及价格（RMB，元）：</w:t>
      </w:r>
    </w:p>
    <w:tbl>
      <w:tblPr>
        <w:tblStyle w:val="15"/>
        <w:tblW w:w="958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675"/>
        <w:gridCol w:w="1785"/>
        <w:gridCol w:w="1785"/>
        <w:gridCol w:w="1334"/>
        <w:gridCol w:w="800"/>
        <w:gridCol w:w="1604"/>
        <w:gridCol w:w="16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513" w:hRule="atLeast"/>
        </w:trPr>
        <w:tc>
          <w:tcPr>
            <w:tcW w:w="67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bookmarkStart w:id="4" w:name="_Hlk514849576"/>
            <w:r>
              <w:rPr>
                <w:rFonts w:hint="eastAsia" w:ascii="微软雅黑" w:eastAsia="微软雅黑"/>
                <w:sz w:val="18"/>
                <w:szCs w:val="18"/>
              </w:rPr>
              <w:t>序号</w:t>
            </w:r>
          </w:p>
        </w:tc>
        <w:tc>
          <w:tcPr>
            <w:tcW w:w="178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产品名称</w:t>
            </w:r>
          </w:p>
        </w:tc>
        <w:tc>
          <w:tcPr>
            <w:tcW w:w="178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型号</w:t>
            </w:r>
          </w:p>
        </w:tc>
        <w:tc>
          <w:tcPr>
            <w:tcW w:w="133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cs="Arial"/>
                <w:bCs/>
                <w:position w:val="-22"/>
                <w:sz w:val="18"/>
                <w:szCs w:val="18"/>
              </w:rPr>
            </w:pPr>
            <w:r>
              <w:rPr>
                <w:rFonts w:hint="eastAsia" w:ascii="微软雅黑" w:eastAsia="微软雅黑" w:cs="Arial"/>
                <w:bCs/>
                <w:position w:val="-22"/>
                <w:sz w:val="18"/>
                <w:szCs w:val="18"/>
              </w:rPr>
              <w:t>层/站/门</w:t>
            </w:r>
          </w:p>
          <w:p>
            <w:pPr>
              <w:jc w:val="center"/>
              <w:rPr>
                <w:rFonts w:ascii="微软雅黑" w:eastAsia="微软雅黑" w:cs="Arial"/>
                <w:bCs/>
                <w:position w:val="-22"/>
                <w:sz w:val="18"/>
                <w:szCs w:val="18"/>
              </w:rPr>
            </w:pPr>
            <w:r>
              <w:rPr>
                <w:rFonts w:hint="eastAsia" w:ascii="微软雅黑" w:eastAsia="微软雅黑" w:cs="Arial"/>
                <w:bCs/>
                <w:position w:val="-22"/>
                <w:sz w:val="18"/>
                <w:szCs w:val="18"/>
              </w:rPr>
              <w:t>（提升高度）</w:t>
            </w:r>
          </w:p>
        </w:tc>
        <w:tc>
          <w:tcPr>
            <w:tcW w:w="800"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数量</w:t>
            </w:r>
          </w:p>
        </w:tc>
        <w:tc>
          <w:tcPr>
            <w:tcW w:w="1604"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r>
              <w:rPr>
                <w:rFonts w:hint="eastAsia" w:ascii="微软雅黑" w:eastAsia="微软雅黑"/>
                <w:sz w:val="18"/>
                <w:szCs w:val="18"/>
              </w:rPr>
              <w:t>单价</w:t>
            </w:r>
          </w:p>
        </w:tc>
        <w:tc>
          <w:tcPr>
            <w:tcW w:w="1605" w:type="dxa"/>
            <w:tcBorders>
              <w:top w:val="single" w:color="auto" w:sz="4" w:space="0"/>
              <w:left w:val="single" w:color="auto" w:sz="4" w:space="0"/>
              <w:bottom w:val="single" w:color="auto" w:sz="4" w:space="0"/>
              <w:right w:val="single" w:color="auto" w:sz="4" w:space="0"/>
            </w:tcBorders>
            <w:shd w:val="clear" w:color="auto" w:fill="D9D9D9"/>
            <w:vAlign w:val="center"/>
          </w:tcPr>
          <w:p>
            <w:pPr>
              <w:jc w:val="center"/>
              <w:rPr>
                <w:rFonts w:ascii="微软雅黑" w:eastAsia="微软雅黑"/>
                <w:sz w:val="18"/>
                <w:szCs w:val="18"/>
              </w:rPr>
            </w:pPr>
            <w:bookmarkStart w:id="5" w:name="_GoBack"/>
            <w:bookmarkEnd w:id="5"/>
            <w:r>
              <w:rPr>
                <w:rFonts w:hint="eastAsia" w:ascii="微软雅黑" w:eastAsia="微软雅黑"/>
                <w:sz w:val="18"/>
                <w:szCs w:val="18"/>
              </w:rPr>
              <w:t>小计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390" w:hRule="atLeast"/>
        </w:trPr>
        <w:tc>
          <w:tcPr>
            <w:tcW w:w="67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ascii="微软雅黑" w:eastAsia="微软雅黑"/>
                <w:sz w:val="18"/>
                <w:szCs w:val="18"/>
              </w:rPr>
              <w:t>${</w:t>
            </w:r>
            <w:r>
              <w:rPr>
                <w:rFonts w:hint="eastAsia" w:ascii="微软雅黑" w:eastAsia="微软雅黑"/>
                <w:sz w:val="18"/>
                <w:szCs w:val="18"/>
              </w:rPr>
              <w:t>VL01_01}</w:t>
            </w:r>
          </w:p>
        </w:tc>
        <w:tc>
          <w:tcPr>
            <w:tcW w:w="178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ascii="微软雅黑" w:eastAsia="微软雅黑"/>
                <w:sz w:val="18"/>
                <w:szCs w:val="18"/>
              </w:rPr>
              <w:t>${</w:t>
            </w:r>
            <w:r>
              <w:rPr>
                <w:rFonts w:hint="eastAsia" w:ascii="微软雅黑" w:eastAsia="微软雅黑"/>
                <w:sz w:val="18"/>
                <w:szCs w:val="18"/>
              </w:rPr>
              <w:t>VL01_02}</w:t>
            </w:r>
          </w:p>
        </w:tc>
        <w:tc>
          <w:tcPr>
            <w:tcW w:w="178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ascii="微软雅黑" w:eastAsia="微软雅黑"/>
                <w:sz w:val="18"/>
                <w:szCs w:val="18"/>
              </w:rPr>
              <w:t>${</w:t>
            </w:r>
            <w:r>
              <w:rPr>
                <w:rFonts w:hint="eastAsia" w:ascii="微软雅黑" w:eastAsia="微软雅黑"/>
                <w:sz w:val="18"/>
                <w:szCs w:val="18"/>
              </w:rPr>
              <w:t>VL01_03}</w:t>
            </w:r>
          </w:p>
        </w:tc>
        <w:tc>
          <w:tcPr>
            <w:tcW w:w="133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ascii="微软雅黑" w:eastAsia="微软雅黑"/>
                <w:sz w:val="18"/>
                <w:szCs w:val="18"/>
              </w:rPr>
              <w:t>${</w:t>
            </w:r>
            <w:r>
              <w:rPr>
                <w:rFonts w:hint="eastAsia" w:ascii="微软雅黑" w:eastAsia="微软雅黑"/>
                <w:sz w:val="18"/>
                <w:szCs w:val="18"/>
              </w:rPr>
              <w:t>VL01_04}</w:t>
            </w:r>
          </w:p>
        </w:tc>
        <w:tc>
          <w:tcPr>
            <w:tcW w:w="800"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ascii="微软雅黑" w:eastAsia="微软雅黑"/>
                <w:sz w:val="18"/>
                <w:szCs w:val="18"/>
              </w:rPr>
              <w:t>${</w:t>
            </w:r>
            <w:r>
              <w:rPr>
                <w:rFonts w:hint="eastAsia" w:ascii="微软雅黑" w:eastAsia="微软雅黑"/>
                <w:sz w:val="18"/>
                <w:szCs w:val="18"/>
              </w:rPr>
              <w:t>VL01_05}</w:t>
            </w:r>
          </w:p>
        </w:tc>
        <w:tc>
          <w:tcPr>
            <w:tcW w:w="1604"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ascii="微软雅黑" w:eastAsia="微软雅黑"/>
                <w:sz w:val="18"/>
                <w:szCs w:val="18"/>
              </w:rPr>
              <w:t>${</w:t>
            </w:r>
            <w:r>
              <w:rPr>
                <w:rFonts w:hint="eastAsia" w:ascii="微软雅黑" w:eastAsia="微软雅黑"/>
                <w:sz w:val="18"/>
                <w:szCs w:val="18"/>
              </w:rPr>
              <w:t>VL01_06}</w:t>
            </w:r>
          </w:p>
        </w:tc>
        <w:tc>
          <w:tcPr>
            <w:tcW w:w="1605" w:type="dxa"/>
            <w:tcBorders>
              <w:top w:val="single" w:color="auto" w:sz="4" w:space="0"/>
              <w:left w:val="single" w:color="auto" w:sz="4" w:space="0"/>
              <w:bottom w:val="single" w:color="auto" w:sz="4" w:space="0"/>
              <w:right w:val="single" w:color="auto" w:sz="4" w:space="0"/>
            </w:tcBorders>
            <w:vAlign w:val="center"/>
          </w:tcPr>
          <w:p>
            <w:pPr>
              <w:jc w:val="center"/>
              <w:rPr>
                <w:rFonts w:ascii="微软雅黑" w:eastAsia="微软雅黑"/>
                <w:sz w:val="18"/>
                <w:szCs w:val="18"/>
              </w:rPr>
            </w:pPr>
            <w:r>
              <w:rPr>
                <w:rFonts w:ascii="微软雅黑" w:eastAsia="微软雅黑"/>
                <w:sz w:val="18"/>
                <w:szCs w:val="18"/>
              </w:rPr>
              <w:t>${</w:t>
            </w:r>
            <w:r>
              <w:rPr>
                <w:rFonts w:hint="eastAsia" w:ascii="微软雅黑" w:eastAsia="微软雅黑"/>
                <w:sz w:val="18"/>
                <w:szCs w:val="18"/>
              </w:rPr>
              <w:t>VL01_07}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390" w:hRule="atLeast"/>
        </w:trPr>
        <w:tc>
          <w:tcPr>
            <w:tcW w:w="9588" w:type="dxa"/>
            <w:gridSpan w:val="7"/>
            <w:tcBorders>
              <w:top w:val="single" w:color="auto" w:sz="4" w:space="0"/>
              <w:left w:val="single" w:color="auto" w:sz="4" w:space="0"/>
              <w:bottom w:val="single" w:color="auto" w:sz="4" w:space="0"/>
              <w:right w:val="single" w:color="auto" w:sz="4" w:space="0"/>
            </w:tcBorders>
          </w:tcPr>
          <w:p>
            <w:pPr>
              <w:rPr>
                <w:rFonts w:ascii="微软雅黑" w:eastAsia="微软雅黑"/>
                <w:b/>
                <w:sz w:val="18"/>
                <w:szCs w:val="18"/>
              </w:rPr>
            </w:pPr>
            <w:r>
              <w:rPr>
                <w:rFonts w:hint="eastAsia" w:ascii="微软雅黑" w:eastAsia="微软雅黑"/>
                <w:b/>
                <w:sz w:val="18"/>
                <w:szCs w:val="18"/>
              </w:rPr>
              <w:t>合同设备总价（大写人民币）：</w:t>
            </w:r>
            <w:r>
              <w:rPr>
                <w:rFonts w:ascii="微软雅黑" w:eastAsia="微软雅黑"/>
                <w:b/>
                <w:sz w:val="18"/>
                <w:szCs w:val="18"/>
              </w:rPr>
              <w:t>${</w:t>
            </w:r>
            <w:r>
              <w:rPr>
                <w:rFonts w:hint="eastAsia" w:ascii="微软雅黑" w:eastAsia="微软雅黑"/>
                <w:b/>
                <w:sz w:val="18"/>
                <w:szCs w:val="18"/>
              </w:rPr>
              <w:t>VL0101}                  （</w:t>
            </w:r>
            <w:r>
              <w:rPr>
                <w:rFonts w:hint="eastAsia" w:ascii="微软雅黑" w:eastAsia="微软雅黑"/>
                <w:sz w:val="18"/>
                <w:szCs w:val="18"/>
              </w:rPr>
              <w:t>￥：</w:t>
            </w:r>
            <w:r>
              <w:rPr>
                <w:rFonts w:ascii="微软雅黑" w:eastAsia="微软雅黑"/>
                <w:b/>
                <w:sz w:val="18"/>
                <w:szCs w:val="18"/>
              </w:rPr>
              <w:t>${</w:t>
            </w:r>
            <w:r>
              <w:rPr>
                <w:rFonts w:hint="eastAsia" w:ascii="微软雅黑" w:eastAsia="微软雅黑"/>
                <w:b/>
                <w:sz w:val="18"/>
                <w:szCs w:val="18"/>
              </w:rPr>
              <w:t>VL0102}</w:t>
            </w:r>
            <w:r>
              <w:rPr>
                <w:rFonts w:hint="eastAsia" w:ascii="微软雅黑" w:eastAsia="微软雅黑"/>
                <w:sz w:val="18"/>
                <w:szCs w:val="18"/>
              </w:rPr>
              <w:t>元</w:t>
            </w:r>
            <w:r>
              <w:rPr>
                <w:rFonts w:hint="eastAsia" w:ascii="微软雅黑" w:eastAsia="微软雅黑"/>
                <w:b/>
                <w:sz w:val="18"/>
                <w:szCs w:val="18"/>
              </w:rPr>
              <w:t>）</w:t>
            </w:r>
          </w:p>
        </w:tc>
      </w:tr>
      <w:bookmarkEnd w:id="4"/>
    </w:tbl>
    <w:p>
      <w:pPr>
        <w:spacing w:line="400" w:lineRule="exact"/>
        <w:rPr>
          <w:rFonts w:ascii="微软雅黑" w:eastAsia="微软雅黑"/>
          <w:color w:val="000000"/>
          <w:szCs w:val="21"/>
        </w:rPr>
      </w:pPr>
      <w:r>
        <w:rPr>
          <w:rFonts w:hint="eastAsia" w:ascii="微软雅黑" w:eastAsia="微软雅黑"/>
          <w:szCs w:val="21"/>
        </w:rPr>
        <w:t>注：（1） 具体规格描述，详见相应的《电梯合同技术规</w:t>
      </w:r>
      <w:r>
        <w:rPr>
          <w:rFonts w:hint="eastAsia" w:ascii="微软雅黑" w:eastAsia="微软雅黑"/>
          <w:color w:val="000000"/>
          <w:szCs w:val="21"/>
        </w:rPr>
        <w:t>格表》、《自动扶梯合同技术规格表》、《自动人行道合同技术规格表》和《土建布置图》及双方确认的其他技术协议或文件（如有）。</w:t>
      </w:r>
    </w:p>
    <w:p>
      <w:pPr>
        <w:pStyle w:val="6"/>
        <w:spacing w:line="400" w:lineRule="exact"/>
        <w:ind w:firstLine="315"/>
        <w:rPr>
          <w:rFonts w:ascii="微软雅黑" w:eastAsia="微软雅黑"/>
          <w:sz w:val="21"/>
          <w:szCs w:val="21"/>
        </w:rPr>
      </w:pPr>
      <w:r>
        <w:rPr>
          <w:rFonts w:hint="eastAsia" w:ascii="微软雅黑" w:eastAsia="微软雅黑"/>
          <w:sz w:val="21"/>
          <w:szCs w:val="21"/>
        </w:rPr>
        <w:t>（2）上述合同设备总价含16%增值税，含运保费（代办）。</w:t>
      </w:r>
    </w:p>
    <w:p>
      <w:pPr>
        <w:pStyle w:val="6"/>
        <w:spacing w:line="400" w:lineRule="exact"/>
        <w:ind w:firstLine="315"/>
        <w:rPr>
          <w:rFonts w:ascii="微软雅黑" w:eastAsia="微软雅黑"/>
          <w:sz w:val="21"/>
          <w:szCs w:val="21"/>
        </w:rPr>
      </w:pPr>
    </w:p>
    <w:p>
      <w:pPr>
        <w:spacing w:line="400" w:lineRule="exact"/>
        <w:rPr>
          <w:rFonts w:ascii="微软雅黑" w:eastAsia="微软雅黑"/>
          <w:b/>
          <w:szCs w:val="21"/>
        </w:rPr>
      </w:pPr>
      <w:r>
        <w:rPr>
          <w:rFonts w:hint="eastAsia" w:ascii="微软雅黑" w:eastAsia="微软雅黑"/>
          <w:b/>
          <w:szCs w:val="21"/>
        </w:rPr>
        <w:t>第二条：付款方式：</w:t>
      </w:r>
    </w:p>
    <w:p>
      <w:pPr>
        <w:spacing w:line="400" w:lineRule="exact"/>
        <w:ind w:firstLine="315" w:firstLineChars="150"/>
        <w:rPr>
          <w:rFonts w:ascii="微软雅黑" w:eastAsia="微软雅黑" w:cs="Arial"/>
          <w:szCs w:val="21"/>
          <w:shd w:val="clear" w:color="auto" w:fill="FFFFFF"/>
        </w:rPr>
      </w:pPr>
      <w:r>
        <w:rPr>
          <w:rFonts w:hint="eastAsia" w:ascii="微软雅黑" w:eastAsia="微软雅黑" w:cs="Arial"/>
          <w:szCs w:val="21"/>
          <w:shd w:val="clear" w:color="auto" w:fill="FFFFFF"/>
        </w:rPr>
        <w:t>2.1甲方根据交提货周期长短，按下述约定付款：</w:t>
      </w:r>
    </w:p>
    <w:tbl>
      <w:tblPr>
        <w:tblStyle w:val="15"/>
        <w:tblW w:w="8712"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12" w:type="dxa"/>
            <w:tcBorders>
              <w:top w:val="nil"/>
              <w:left w:val="nil"/>
              <w:bottom w:val="nil"/>
              <w:right w:val="nil"/>
            </w:tcBorders>
          </w:tcPr>
          <w:p>
            <w:pPr>
              <w:spacing w:line="400" w:lineRule="exact"/>
              <w:rPr>
                <w:rFonts w:ascii="微软雅黑" w:eastAsia="微软雅黑" w:cs="Arial"/>
                <w:szCs w:val="21"/>
                <w:shd w:val="clear" w:color="auto" w:fill="FFFFFF"/>
              </w:rPr>
            </w:pPr>
            <w:r>
              <w:rPr>
                <w:rFonts w:ascii="微软雅黑" w:eastAsia="微软雅黑"/>
                <w:sz w:val="18"/>
                <w:szCs w:val="18"/>
              </w:rPr>
              <w:t>${FK01_01</w:t>
            </w:r>
            <w:r>
              <w:rPr>
                <w:rFonts w:hint="eastAsia" w:ascii="微软雅黑" w:eastAsia="微软雅黑"/>
                <w:sz w:val="18"/>
                <w:szCs w:val="18"/>
              </w:rPr>
              <w:t>}</w:t>
            </w:r>
          </w:p>
        </w:tc>
      </w:tr>
    </w:tbl>
    <w:p>
      <w:pPr>
        <w:spacing w:line="400" w:lineRule="exact"/>
        <w:ind w:firstLine="210" w:firstLineChars="100"/>
        <w:rPr>
          <w:rFonts w:ascii="微软雅黑" w:eastAsia="微软雅黑"/>
          <w:szCs w:val="21"/>
        </w:rPr>
      </w:pPr>
      <w:r>
        <w:rPr>
          <w:rFonts w:hint="eastAsia" w:ascii="微软雅黑" w:eastAsia="微软雅黑"/>
          <w:szCs w:val="21"/>
        </w:rPr>
        <w:t>2.2付款时注意事项：</w:t>
      </w:r>
    </w:p>
    <w:p>
      <w:pPr>
        <w:numPr>
          <w:ilvl w:val="0"/>
          <w:numId w:val="1"/>
        </w:numPr>
        <w:spacing w:line="400" w:lineRule="exact"/>
        <w:rPr>
          <w:rFonts w:ascii="微软雅黑" w:eastAsia="微软雅黑"/>
          <w:szCs w:val="21"/>
        </w:rPr>
      </w:pPr>
      <w:r>
        <w:rPr>
          <w:rFonts w:hint="eastAsia" w:ascii="微软雅黑" w:eastAsia="微软雅黑"/>
          <w:szCs w:val="21"/>
        </w:rPr>
        <w:t>支付定金和货款时，须注明付款单位名称；</w:t>
      </w:r>
    </w:p>
    <w:p>
      <w:pPr>
        <w:numPr>
          <w:ilvl w:val="0"/>
          <w:numId w:val="1"/>
        </w:numPr>
        <w:spacing w:line="400" w:lineRule="exact"/>
        <w:rPr>
          <w:rFonts w:ascii="微软雅黑" w:eastAsia="微软雅黑"/>
          <w:szCs w:val="21"/>
        </w:rPr>
      </w:pPr>
      <w:r>
        <w:rPr>
          <w:rFonts w:hint="eastAsia" w:ascii="微软雅黑" w:eastAsia="微软雅黑"/>
          <w:szCs w:val="21"/>
        </w:rPr>
        <w:t>付款后，及时将支付凭证复印件传真给乙方授权代表人，以便及时确认；</w:t>
      </w:r>
    </w:p>
    <w:p>
      <w:pPr>
        <w:spacing w:line="400" w:lineRule="exact"/>
        <w:ind w:firstLine="283" w:firstLineChars="135"/>
        <w:rPr>
          <w:rFonts w:ascii="微软雅黑" w:eastAsia="微软雅黑"/>
          <w:szCs w:val="21"/>
        </w:rPr>
      </w:pPr>
      <w:r>
        <w:rPr>
          <w:rFonts w:hint="eastAsia" w:ascii="微软雅黑" w:eastAsia="微软雅黑"/>
          <w:szCs w:val="21"/>
        </w:rPr>
        <w:t>2.3发票开具事项：</w:t>
      </w:r>
    </w:p>
    <w:p>
      <w:pPr>
        <w:numPr>
          <w:ilvl w:val="0"/>
          <w:numId w:val="1"/>
        </w:numPr>
        <w:spacing w:line="400" w:lineRule="exact"/>
        <w:rPr>
          <w:rFonts w:ascii="微软雅黑" w:eastAsia="微软雅黑"/>
        </w:rPr>
      </w:pPr>
      <w:r>
        <w:rPr>
          <w:rFonts w:hint="eastAsia" w:ascii="微软雅黑" w:eastAsia="微软雅黑"/>
        </w:rPr>
        <w:t>买断</w:t>
      </w:r>
      <w:r>
        <w:rPr>
          <w:rFonts w:ascii="微软雅黑" w:eastAsia="微软雅黑"/>
        </w:rPr>
        <w:t>&amp;</w:t>
      </w:r>
      <w:r>
        <w:rPr>
          <w:rFonts w:hint="eastAsia" w:ascii="微软雅黑" w:eastAsia="微软雅黑"/>
        </w:rPr>
        <w:t>出口项目：按出货后</w:t>
      </w:r>
      <w:r>
        <w:rPr>
          <w:rFonts w:ascii="微软雅黑" w:eastAsia="微软雅黑"/>
        </w:rPr>
        <w:t>7</w:t>
      </w:r>
      <w:r>
        <w:rPr>
          <w:rFonts w:hint="eastAsia" w:ascii="微软雅黑" w:eastAsia="微软雅黑"/>
        </w:rPr>
        <w:t>天内开具；</w:t>
      </w:r>
    </w:p>
    <w:p>
      <w:pPr>
        <w:numPr>
          <w:ilvl w:val="0"/>
          <w:numId w:val="1"/>
        </w:numPr>
        <w:spacing w:line="400" w:lineRule="exact"/>
        <w:rPr>
          <w:rFonts w:ascii="微软雅黑" w:eastAsia="微软雅黑"/>
        </w:rPr>
      </w:pPr>
      <w:r>
        <w:rPr>
          <w:rFonts w:hint="eastAsia" w:ascii="微软雅黑" w:eastAsia="微软雅黑"/>
          <w:szCs w:val="21"/>
        </w:rPr>
        <w:t>其他</w:t>
      </w:r>
      <w:r>
        <w:rPr>
          <w:rFonts w:hint="eastAsia" w:ascii="微软雅黑" w:eastAsia="微软雅黑"/>
        </w:rPr>
        <w:t>项目：电梯安装完工验收合格后，一次性提供增值税发票。</w:t>
      </w:r>
    </w:p>
    <w:p>
      <w:pPr>
        <w:spacing w:line="400" w:lineRule="exact"/>
        <w:rPr>
          <w:rFonts w:ascii="微软雅黑" w:eastAsia="微软雅黑"/>
          <w:sz w:val="18"/>
        </w:rPr>
      </w:pPr>
    </w:p>
    <w:p>
      <w:pPr>
        <w:spacing w:line="400" w:lineRule="exact"/>
        <w:rPr>
          <w:rFonts w:ascii="微软雅黑" w:eastAsia="微软雅黑"/>
          <w:b/>
          <w:szCs w:val="21"/>
        </w:rPr>
      </w:pPr>
      <w:r>
        <w:rPr>
          <w:rFonts w:hint="eastAsia" w:ascii="微软雅黑" w:eastAsia="微软雅黑"/>
          <w:b/>
          <w:szCs w:val="21"/>
        </w:rPr>
        <w:t>第三条：货物的交付：</w:t>
      </w:r>
    </w:p>
    <w:p>
      <w:pPr>
        <w:spacing w:line="400" w:lineRule="exact"/>
        <w:ind w:left="2" w:firstLine="281" w:firstLineChars="134"/>
        <w:rPr>
          <w:rFonts w:ascii="微软雅黑" w:eastAsia="微软雅黑"/>
          <w:szCs w:val="21"/>
        </w:rPr>
      </w:pPr>
      <w:r>
        <w:rPr>
          <w:rFonts w:hint="eastAsia" w:ascii="微软雅黑" w:eastAsia="微软雅黑"/>
          <w:szCs w:val="21"/>
        </w:rPr>
        <w:t>3.1本合同设备预定交货期应为本合同签订、乙方收到甲方投产款以及技术确认、《土建布置图》及合同技术规格表等技术资料由客户签字盖章确认起</w:t>
      </w:r>
      <w:r>
        <w:rPr>
          <w:rFonts w:hint="eastAsia" w:ascii="微软雅黑" w:eastAsia="微软雅黑"/>
          <w:szCs w:val="21"/>
          <w:u w:val="single"/>
        </w:rPr>
        <w:t>30</w:t>
      </w:r>
      <w:r>
        <w:rPr>
          <w:rFonts w:hint="eastAsia" w:ascii="微软雅黑" w:eastAsia="微软雅黑"/>
          <w:szCs w:val="21"/>
        </w:rPr>
        <w:t>天。如未能满足前述条件，交货期顺延或另议。</w:t>
      </w:r>
    </w:p>
    <w:p>
      <w:pPr>
        <w:spacing w:line="400" w:lineRule="exact"/>
        <w:ind w:left="2" w:firstLine="386" w:firstLineChars="184"/>
        <w:rPr>
          <w:rFonts w:ascii="微软雅黑" w:eastAsia="微软雅黑"/>
          <w:szCs w:val="21"/>
        </w:rPr>
      </w:pPr>
      <w:r>
        <w:rPr>
          <w:rFonts w:hint="eastAsia" w:ascii="微软雅黑" w:eastAsia="微软雅黑"/>
          <w:szCs w:val="21"/>
        </w:rPr>
        <w:t>交货期如有变动，一方应提前15天书面通知，并经另一书面认可。甲方要求推迟交货时间/暂停供货的，应经乙方书面认可，由此产生的仓储费自约定交货时间起算。期间如有法定节假日，交货期顺延。</w:t>
      </w:r>
    </w:p>
    <w:p>
      <w:pPr>
        <w:spacing w:line="400" w:lineRule="exact"/>
        <w:ind w:firstLine="283" w:firstLineChars="135"/>
        <w:rPr>
          <w:rFonts w:ascii="微软雅黑" w:eastAsia="微软雅黑"/>
          <w:szCs w:val="21"/>
        </w:rPr>
      </w:pPr>
      <w:r>
        <w:rPr>
          <w:rFonts w:hint="eastAsia" w:ascii="微软雅黑" w:eastAsia="微软雅黑"/>
          <w:szCs w:val="21"/>
        </w:rPr>
        <w:t>3.2设备的具体发货日期详见《发货确认函》确认。</w:t>
      </w:r>
    </w:p>
    <w:p>
      <w:pPr>
        <w:spacing w:line="400" w:lineRule="exact"/>
        <w:ind w:firstLine="283" w:firstLineChars="135"/>
        <w:rPr>
          <w:rFonts w:ascii="微软雅黑" w:eastAsia="微软雅黑"/>
          <w:szCs w:val="21"/>
        </w:rPr>
      </w:pPr>
      <w:r>
        <w:rPr>
          <w:rFonts w:hint="eastAsia" w:ascii="微软雅黑" w:eastAsia="微软雅黑"/>
          <w:szCs w:val="21"/>
        </w:rPr>
        <w:t xml:space="preserve">3.3交货地点： </w:t>
      </w:r>
      <w:r>
        <w:rPr>
          <w:rFonts w:hint="eastAsia" w:ascii="微软雅黑" w:eastAsia="微软雅黑"/>
          <w:szCs w:val="21"/>
          <w:u w:val="single"/>
        </w:rPr>
        <w:t xml:space="preserve">                 </w:t>
      </w:r>
    </w:p>
    <w:p>
      <w:pPr>
        <w:spacing w:line="400" w:lineRule="exact"/>
        <w:ind w:firstLine="283" w:firstLineChars="135"/>
        <w:rPr>
          <w:rFonts w:ascii="微软雅黑" w:eastAsia="微软雅黑"/>
          <w:szCs w:val="21"/>
        </w:rPr>
      </w:pPr>
      <w:r>
        <w:rPr>
          <w:rFonts w:hint="eastAsia" w:ascii="微软雅黑" w:eastAsia="微软雅黑"/>
          <w:szCs w:val="21"/>
        </w:rPr>
        <w:t>3.4交货方式：</w:t>
      </w:r>
    </w:p>
    <w:p>
      <w:pPr>
        <w:spacing w:line="400" w:lineRule="exact"/>
        <w:ind w:firstLine="420" w:firstLineChars="200"/>
        <w:rPr>
          <w:rFonts w:ascii="微软雅黑" w:eastAsia="微软雅黑"/>
          <w:szCs w:val="21"/>
        </w:rPr>
      </w:pPr>
      <w:r>
        <w:rPr>
          <w:rFonts w:hint="eastAsia" w:ascii="微软雅黑" w:eastAsia="微软雅黑"/>
          <w:szCs w:val="21"/>
        </w:rPr>
        <w:t>1）</w:t>
      </w:r>
      <w:r>
        <w:rPr>
          <w:rFonts w:hint="eastAsia" w:ascii="微软雅黑" w:eastAsia="微软雅黑"/>
          <w:sz w:val="32"/>
          <w:szCs w:val="32"/>
        </w:rPr>
        <w:t>□</w:t>
      </w:r>
      <w:r>
        <w:rPr>
          <w:rFonts w:hint="eastAsia" w:ascii="微软雅黑" w:eastAsia="微软雅黑"/>
          <w:szCs w:val="21"/>
        </w:rPr>
        <w:t>甲方自提：</w:t>
      </w:r>
    </w:p>
    <w:p>
      <w:pPr>
        <w:spacing w:line="400" w:lineRule="exact"/>
        <w:ind w:firstLine="525" w:firstLineChars="250"/>
        <w:rPr>
          <w:rFonts w:ascii="微软雅黑" w:eastAsia="微软雅黑"/>
          <w:szCs w:val="21"/>
        </w:rPr>
      </w:pPr>
      <w:r>
        <w:rPr>
          <w:rFonts w:hint="eastAsia" w:ascii="微软雅黑" w:eastAsia="微软雅黑"/>
          <w:szCs w:val="21"/>
        </w:rPr>
        <w:t>甲方应按本合同约定，在付清全部应付设备款项后，提货人携带甲方自提委托书和本人身份证等有效证明，在本合同约定的交货期内前往乙方工厂提取合同设备。</w:t>
      </w:r>
    </w:p>
    <w:p>
      <w:pPr>
        <w:spacing w:line="400" w:lineRule="exact"/>
        <w:ind w:firstLine="420" w:firstLineChars="200"/>
        <w:rPr>
          <w:rFonts w:ascii="微软雅黑" w:eastAsia="微软雅黑"/>
          <w:szCs w:val="21"/>
        </w:rPr>
      </w:pPr>
      <w:r>
        <w:rPr>
          <w:rFonts w:hint="eastAsia" w:ascii="微软雅黑" w:eastAsia="微软雅黑"/>
          <w:szCs w:val="21"/>
        </w:rPr>
        <w:t>2）</w:t>
      </w:r>
      <w:r>
        <w:rPr>
          <w:rFonts w:hint="eastAsia" w:ascii="微软雅黑" w:eastAsia="微软雅黑"/>
          <w:sz w:val="32"/>
          <w:szCs w:val="32"/>
        </w:rPr>
        <w:t>□</w:t>
      </w:r>
      <w:r>
        <w:rPr>
          <w:rFonts w:hint="eastAsia" w:ascii="微软雅黑" w:eastAsia="微软雅黑"/>
          <w:szCs w:val="21"/>
        </w:rPr>
        <w:t>乙方代办运输：</w:t>
      </w:r>
    </w:p>
    <w:p>
      <w:pPr>
        <w:spacing w:line="360" w:lineRule="auto"/>
        <w:ind w:firstLine="420" w:firstLineChars="200"/>
        <w:rPr>
          <w:rFonts w:ascii="宋体"/>
          <w:sz w:val="22"/>
          <w:szCs w:val="22"/>
        </w:rPr>
      </w:pPr>
      <w:r>
        <w:rPr>
          <w:rFonts w:hint="eastAsia" w:ascii="微软雅黑" w:eastAsia="微软雅黑"/>
          <w:szCs w:val="21"/>
        </w:rPr>
        <w:t>甲方应明确以下收货信息，如收货信息错误导致乙方错发，乙方不承担相关责任。</w:t>
      </w:r>
    </w:p>
    <w:p>
      <w:pPr>
        <w:spacing w:line="400" w:lineRule="exact"/>
        <w:rPr>
          <w:rFonts w:ascii="微软雅黑" w:eastAsia="微软雅黑" w:cs="Arial"/>
          <w:szCs w:val="21"/>
        </w:rPr>
      </w:pPr>
      <w:r>
        <w:rPr>
          <w:rFonts w:hint="eastAsia" w:ascii="微软雅黑" w:eastAsia="微软雅黑" w:cs="Arial"/>
          <w:szCs w:val="21"/>
        </w:rPr>
        <w:t xml:space="preserve">收货单位： </w:t>
      </w:r>
      <w:r>
        <w:rPr>
          <w:rFonts w:hint="eastAsia" w:ascii="微软雅黑" w:eastAsia="微软雅黑" w:cs="Arial"/>
          <w:szCs w:val="21"/>
          <w:u w:val="single"/>
        </w:rPr>
        <w:t xml:space="preserve">                                                                               </w:t>
      </w:r>
    </w:p>
    <w:p>
      <w:pPr>
        <w:spacing w:line="400" w:lineRule="exact"/>
        <w:rPr>
          <w:rFonts w:ascii="微软雅黑" w:eastAsia="微软雅黑" w:cs="Arial"/>
          <w:szCs w:val="21"/>
        </w:rPr>
      </w:pPr>
      <w:r>
        <w:rPr>
          <w:rFonts w:hint="eastAsia" w:ascii="微软雅黑" w:eastAsia="微软雅黑" w:cs="Arial"/>
          <w:szCs w:val="21"/>
        </w:rPr>
        <w:t>到(站)港：</w:t>
      </w:r>
      <w:r>
        <w:rPr>
          <w:rFonts w:hint="eastAsia" w:ascii="微软雅黑" w:eastAsia="微软雅黑" w:cs="Arial"/>
          <w:szCs w:val="21"/>
          <w:u w:val="single"/>
        </w:rPr>
        <w:t xml:space="preserve">                                                                                 </w:t>
      </w:r>
    </w:p>
    <w:p>
      <w:pPr>
        <w:spacing w:line="400" w:lineRule="exact"/>
        <w:rPr>
          <w:rFonts w:ascii="微软雅黑" w:eastAsia="微软雅黑" w:cs="Arial"/>
          <w:szCs w:val="21"/>
          <w:u w:val="single"/>
        </w:rPr>
      </w:pPr>
      <w:r>
        <w:rPr>
          <w:rFonts w:hint="eastAsia" w:ascii="微软雅黑" w:eastAsia="微软雅黑" w:cs="Arial"/>
          <w:szCs w:val="21"/>
        </w:rPr>
        <w:t>接货地址：</w:t>
      </w:r>
      <w:r>
        <w:rPr>
          <w:rFonts w:hint="eastAsia" w:ascii="微软雅黑" w:eastAsia="微软雅黑" w:cs="Arial"/>
          <w:szCs w:val="21"/>
          <w:u w:val="single"/>
        </w:rPr>
        <w:t xml:space="preserve">                                                                                </w:t>
      </w:r>
    </w:p>
    <w:p>
      <w:pPr>
        <w:spacing w:line="400" w:lineRule="exact"/>
        <w:rPr>
          <w:rFonts w:ascii="微软雅黑" w:eastAsia="微软雅黑" w:cs="Arial"/>
          <w:szCs w:val="21"/>
          <w:u w:val="single"/>
        </w:rPr>
      </w:pPr>
      <w:r>
        <w:rPr>
          <w:rFonts w:hint="eastAsia" w:ascii="微软雅黑" w:eastAsia="微软雅黑" w:cs="Arial"/>
          <w:szCs w:val="21"/>
        </w:rPr>
        <w:t>邮编：</w:t>
      </w:r>
      <w:r>
        <w:rPr>
          <w:rFonts w:hint="eastAsia" w:ascii="微软雅黑" w:eastAsia="微软雅黑" w:cs="Arial"/>
          <w:szCs w:val="21"/>
          <w:u w:val="single"/>
        </w:rPr>
        <w:t xml:space="preserve">              </w:t>
      </w:r>
      <w:r>
        <w:rPr>
          <w:rFonts w:hint="eastAsia" w:ascii="微软雅黑" w:eastAsia="微软雅黑" w:cs="Arial"/>
          <w:szCs w:val="21"/>
        </w:rPr>
        <w:t xml:space="preserve">  联系人：</w:t>
      </w:r>
      <w:r>
        <w:rPr>
          <w:rFonts w:hint="eastAsia" w:ascii="微软雅黑" w:eastAsia="微软雅黑" w:cs="Arial"/>
          <w:szCs w:val="21"/>
          <w:u w:val="single"/>
        </w:rPr>
        <w:t xml:space="preserve">             </w:t>
      </w:r>
      <w:r>
        <w:rPr>
          <w:rFonts w:hint="eastAsia" w:ascii="微软雅黑" w:eastAsia="微软雅黑" w:cs="Arial"/>
          <w:szCs w:val="21"/>
        </w:rPr>
        <w:t xml:space="preserve">  电话：</w:t>
      </w:r>
      <w:r>
        <w:rPr>
          <w:rFonts w:hint="eastAsia" w:ascii="微软雅黑" w:eastAsia="微软雅黑" w:cs="Arial"/>
          <w:szCs w:val="21"/>
          <w:u w:val="single"/>
        </w:rPr>
        <w:t xml:space="preserve">               </w:t>
      </w:r>
      <w:r>
        <w:rPr>
          <w:rFonts w:hint="eastAsia" w:ascii="微软雅黑" w:eastAsia="微软雅黑" w:cs="Arial"/>
          <w:szCs w:val="21"/>
        </w:rPr>
        <w:t xml:space="preserve">  传真：</w:t>
      </w:r>
      <w:r>
        <w:rPr>
          <w:rFonts w:hint="eastAsia" w:ascii="微软雅黑" w:eastAsia="微软雅黑" w:cs="Arial"/>
          <w:szCs w:val="21"/>
          <w:u w:val="single"/>
        </w:rPr>
        <w:t xml:space="preserve">                 </w:t>
      </w:r>
    </w:p>
    <w:p>
      <w:pPr>
        <w:spacing w:line="400" w:lineRule="exact"/>
        <w:ind w:left="2" w:firstLine="281" w:firstLineChars="134"/>
        <w:rPr>
          <w:rFonts w:ascii="微软雅黑" w:eastAsia="微软雅黑"/>
          <w:iCs/>
          <w:szCs w:val="21"/>
        </w:rPr>
      </w:pPr>
      <w:r>
        <w:rPr>
          <w:rFonts w:hint="eastAsia" w:ascii="微软雅黑" w:eastAsia="微软雅黑"/>
          <w:iCs/>
          <w:szCs w:val="21"/>
        </w:rPr>
        <w:t>3.5乙方应按照本合同约定的运输方式、收货单位发运合同设备。如甲方收货地址变更为不同省</w:t>
      </w:r>
      <w:r>
        <w:rPr>
          <w:rFonts w:ascii="微软雅黑" w:eastAsia="微软雅黑"/>
          <w:iCs/>
          <w:szCs w:val="21"/>
        </w:rPr>
        <w:t>/</w:t>
      </w:r>
      <w:r>
        <w:rPr>
          <w:rFonts w:hint="eastAsia" w:ascii="微软雅黑" w:eastAsia="微软雅黑"/>
          <w:iCs/>
          <w:szCs w:val="21"/>
        </w:rPr>
        <w:t>市区域，因涉及服务便利性及区域差异，需由乙方对合同信息进行重新确认，产生的相关费用由甲方承担（如有）。如前述信息变更，甲方应在发运前7天及时书面通知乙方，否则乙方将按照本合同约定发运。</w:t>
      </w:r>
    </w:p>
    <w:p>
      <w:pPr>
        <w:spacing w:line="400" w:lineRule="exact"/>
        <w:ind w:left="2" w:firstLine="281" w:firstLineChars="134"/>
        <w:rPr>
          <w:rFonts w:ascii="微软雅黑" w:eastAsia="微软雅黑"/>
          <w:iCs/>
          <w:szCs w:val="21"/>
        </w:rPr>
      </w:pPr>
      <w:r>
        <w:rPr>
          <w:rFonts w:hint="eastAsia" w:ascii="微软雅黑" w:eastAsia="微软雅黑"/>
          <w:iCs/>
          <w:szCs w:val="21"/>
        </w:rPr>
        <w:t>3.6如果甲方与乙方安装公司或乙方子</w:t>
      </w:r>
      <w:r>
        <w:rPr>
          <w:rFonts w:ascii="微软雅黑" w:eastAsia="微软雅黑"/>
          <w:iCs/>
          <w:szCs w:val="21"/>
        </w:rPr>
        <w:t>公司就</w:t>
      </w:r>
      <w:r>
        <w:rPr>
          <w:rFonts w:hint="eastAsia" w:ascii="微软雅黑" w:eastAsia="微软雅黑"/>
          <w:iCs/>
          <w:szCs w:val="21"/>
        </w:rPr>
        <w:t>本</w:t>
      </w:r>
      <w:r>
        <w:rPr>
          <w:rFonts w:ascii="微软雅黑" w:eastAsia="微软雅黑"/>
          <w:iCs/>
          <w:szCs w:val="21"/>
        </w:rPr>
        <w:t>项目签</w:t>
      </w:r>
      <w:r>
        <w:rPr>
          <w:rFonts w:hint="eastAsia" w:ascii="微软雅黑" w:eastAsia="微软雅黑"/>
          <w:iCs/>
          <w:szCs w:val="21"/>
        </w:rPr>
        <w:t>订</w:t>
      </w:r>
      <w:r>
        <w:rPr>
          <w:rFonts w:ascii="微软雅黑" w:eastAsia="微软雅黑"/>
          <w:iCs/>
          <w:szCs w:val="21"/>
        </w:rPr>
        <w:t>的安装合同</w:t>
      </w:r>
      <w:r>
        <w:rPr>
          <w:rFonts w:hint="eastAsia" w:ascii="微软雅黑" w:eastAsia="微软雅黑"/>
          <w:iCs/>
          <w:szCs w:val="21"/>
        </w:rPr>
        <w:t>内约定</w:t>
      </w:r>
      <w:r>
        <w:rPr>
          <w:rFonts w:ascii="微软雅黑" w:eastAsia="微软雅黑"/>
          <w:iCs/>
          <w:szCs w:val="21"/>
        </w:rPr>
        <w:t>安装款</w:t>
      </w:r>
      <w:r>
        <w:rPr>
          <w:rFonts w:hint="eastAsia" w:ascii="微软雅黑" w:eastAsia="微软雅黑"/>
          <w:iCs/>
          <w:szCs w:val="21"/>
        </w:rPr>
        <w:t>项须</w:t>
      </w:r>
      <w:r>
        <w:rPr>
          <w:rFonts w:ascii="微软雅黑" w:eastAsia="微软雅黑"/>
          <w:iCs/>
          <w:szCs w:val="21"/>
        </w:rPr>
        <w:t>在</w:t>
      </w:r>
      <w:r>
        <w:rPr>
          <w:rFonts w:hint="eastAsia" w:ascii="微软雅黑" w:eastAsia="微软雅黑"/>
          <w:iCs/>
          <w:szCs w:val="21"/>
        </w:rPr>
        <w:t>合同</w:t>
      </w:r>
      <w:r>
        <w:rPr>
          <w:rFonts w:ascii="微软雅黑" w:eastAsia="微软雅黑"/>
          <w:iCs/>
          <w:szCs w:val="21"/>
        </w:rPr>
        <w:t>设备发运前支付</w:t>
      </w:r>
      <w:r>
        <w:rPr>
          <w:rFonts w:hint="eastAsia" w:ascii="微软雅黑" w:eastAsia="微软雅黑"/>
          <w:iCs/>
          <w:szCs w:val="21"/>
        </w:rPr>
        <w:t>的</w:t>
      </w:r>
      <w:r>
        <w:rPr>
          <w:rFonts w:ascii="微软雅黑" w:eastAsia="微软雅黑"/>
          <w:iCs/>
          <w:szCs w:val="21"/>
        </w:rPr>
        <w:t>，则</w:t>
      </w:r>
      <w:r>
        <w:rPr>
          <w:rFonts w:hint="eastAsia" w:ascii="微软雅黑" w:eastAsia="微软雅黑"/>
          <w:iCs/>
          <w:szCs w:val="21"/>
        </w:rPr>
        <w:t>合同</w:t>
      </w:r>
      <w:r>
        <w:rPr>
          <w:rFonts w:ascii="微软雅黑" w:eastAsia="微软雅黑"/>
          <w:iCs/>
          <w:szCs w:val="21"/>
        </w:rPr>
        <w:t>设备将在</w:t>
      </w:r>
      <w:r>
        <w:rPr>
          <w:rFonts w:hint="eastAsia" w:ascii="微软雅黑" w:eastAsia="微软雅黑"/>
          <w:iCs/>
          <w:szCs w:val="21"/>
        </w:rPr>
        <w:t>乙方安装公司或乙方子</w:t>
      </w:r>
      <w:r>
        <w:rPr>
          <w:rFonts w:ascii="微软雅黑" w:eastAsia="微软雅黑"/>
          <w:iCs/>
          <w:szCs w:val="21"/>
        </w:rPr>
        <w:t>公司收到该款项后</w:t>
      </w:r>
      <w:r>
        <w:rPr>
          <w:rFonts w:hint="eastAsia" w:ascii="微软雅黑" w:eastAsia="微软雅黑"/>
          <w:iCs/>
          <w:szCs w:val="21"/>
        </w:rPr>
        <w:t>才能</w:t>
      </w:r>
      <w:r>
        <w:rPr>
          <w:rFonts w:ascii="微软雅黑" w:eastAsia="微软雅黑"/>
          <w:iCs/>
          <w:szCs w:val="21"/>
        </w:rPr>
        <w:t>发运。</w:t>
      </w:r>
    </w:p>
    <w:p>
      <w:pPr>
        <w:spacing w:line="400" w:lineRule="exact"/>
        <w:ind w:left="2" w:firstLine="281" w:firstLineChars="134"/>
        <w:rPr>
          <w:rFonts w:ascii="微软雅黑" w:eastAsia="微软雅黑"/>
          <w:iCs/>
          <w:szCs w:val="21"/>
        </w:rPr>
      </w:pPr>
      <w:r>
        <w:rPr>
          <w:rFonts w:hint="eastAsia" w:ascii="微软雅黑" w:eastAsia="微软雅黑"/>
          <w:iCs/>
          <w:szCs w:val="21"/>
        </w:rPr>
        <w:t>3.7无论发运还是自提交货运输方式，承担方（甲方或乙方）必须对货物办理产品运输保险。</w:t>
      </w:r>
    </w:p>
    <w:p>
      <w:pPr>
        <w:spacing w:line="400" w:lineRule="exact"/>
        <w:rPr>
          <w:rFonts w:ascii="微软雅黑" w:eastAsia="微软雅黑"/>
          <w:iCs/>
          <w:szCs w:val="21"/>
        </w:rPr>
      </w:pPr>
    </w:p>
    <w:p>
      <w:pPr>
        <w:spacing w:line="400" w:lineRule="exact"/>
        <w:rPr>
          <w:rFonts w:ascii="微软雅黑" w:eastAsia="微软雅黑"/>
          <w:b/>
          <w:bCs/>
          <w:szCs w:val="21"/>
        </w:rPr>
      </w:pPr>
      <w:r>
        <w:rPr>
          <w:rFonts w:hint="eastAsia" w:ascii="微软雅黑" w:eastAsia="微软雅黑"/>
          <w:b/>
          <w:bCs/>
          <w:szCs w:val="21"/>
        </w:rPr>
        <w:t>第四条：货物的交付查验和保管：</w:t>
      </w:r>
    </w:p>
    <w:p>
      <w:pPr>
        <w:spacing w:line="400" w:lineRule="exact"/>
        <w:ind w:left="2" w:firstLine="281" w:firstLineChars="134"/>
        <w:rPr>
          <w:rFonts w:ascii="微软雅黑" w:eastAsia="微软雅黑"/>
          <w:iCs/>
          <w:szCs w:val="21"/>
        </w:rPr>
      </w:pPr>
      <w:r>
        <w:rPr>
          <w:rFonts w:hint="eastAsia" w:ascii="微软雅黑" w:eastAsia="微软雅黑" w:cs="Arial"/>
          <w:bCs/>
          <w:szCs w:val="21"/>
        </w:rPr>
        <w:t>4.1</w:t>
      </w:r>
      <w:r>
        <w:rPr>
          <w:rFonts w:hint="eastAsia" w:ascii="微软雅黑" w:eastAsia="微软雅黑"/>
          <w:iCs/>
          <w:szCs w:val="21"/>
        </w:rPr>
        <w:t>乙方可根据特殊情况，在征得甲方同意的条件下，将合同设备分批发运，以配合合同设备的安装和保证交付使用的时间。如因甲方原因分批发运的，对所发生的额外运输费及包装费，甲方应在合同设备发运前向乙方一次性结清。</w:t>
      </w:r>
    </w:p>
    <w:p>
      <w:pPr>
        <w:spacing w:line="400" w:lineRule="exact"/>
        <w:ind w:firstLine="283" w:firstLineChars="135"/>
        <w:rPr>
          <w:rFonts w:ascii="微软雅黑" w:eastAsia="微软雅黑" w:cs="Arial"/>
          <w:bCs/>
          <w:szCs w:val="21"/>
        </w:rPr>
      </w:pPr>
      <w:r>
        <w:rPr>
          <w:rFonts w:hint="eastAsia" w:ascii="微软雅黑" w:eastAsia="微软雅黑" w:cs="Arial"/>
          <w:bCs/>
          <w:szCs w:val="21"/>
        </w:rPr>
        <w:t>4.2收货查验：</w:t>
      </w:r>
    </w:p>
    <w:p>
      <w:pPr>
        <w:spacing w:line="400" w:lineRule="exact"/>
        <w:ind w:left="2" w:firstLine="422" w:firstLineChars="201"/>
        <w:rPr>
          <w:rFonts w:ascii="微软雅黑" w:eastAsia="微软雅黑" w:cs="Arial"/>
          <w:szCs w:val="21"/>
        </w:rPr>
      </w:pPr>
      <w:r>
        <w:rPr>
          <w:rFonts w:hint="eastAsia" w:ascii="微软雅黑" w:eastAsia="微软雅黑" w:cs="Arial"/>
          <w:szCs w:val="21"/>
        </w:rPr>
        <w:t>甲方收到货物当日，应对货物箱数进行清点，并会同承运人对包装箱的完好或损坏状态进行确认，若发现包装箱缺少或损坏，应即时记录缺损情况，包括现场照片等资料，并要求运输部门出具有效证明，并在电梯设备到货之日起5日内以书面联系乙方，并协助乙方办理保险索赔事宜。否则乙方视为与甲方清点无误。</w:t>
      </w:r>
    </w:p>
    <w:p>
      <w:pPr>
        <w:spacing w:line="400" w:lineRule="exact"/>
        <w:ind w:left="2" w:firstLine="422" w:firstLineChars="201"/>
        <w:rPr>
          <w:rFonts w:ascii="微软雅黑" w:eastAsia="微软雅黑" w:cs="Arial"/>
          <w:b/>
          <w:szCs w:val="21"/>
        </w:rPr>
      </w:pPr>
      <w:r>
        <w:rPr>
          <w:rFonts w:hint="eastAsia" w:ascii="微软雅黑" w:eastAsia="微软雅黑" w:cs="Arial"/>
          <w:bCs/>
          <w:szCs w:val="21"/>
        </w:rPr>
        <w:t>4.3保管：</w:t>
      </w:r>
    </w:p>
    <w:p>
      <w:pPr>
        <w:spacing w:line="400" w:lineRule="exact"/>
        <w:ind w:firstLine="424" w:firstLineChars="202"/>
        <w:rPr>
          <w:rFonts w:ascii="微软雅黑" w:eastAsia="微软雅黑" w:cs="Arial"/>
          <w:szCs w:val="21"/>
        </w:rPr>
      </w:pPr>
      <w:r>
        <w:rPr>
          <w:rFonts w:hint="eastAsia" w:ascii="微软雅黑" w:eastAsia="微软雅黑" w:cs="Arial"/>
          <w:szCs w:val="21"/>
        </w:rPr>
        <w:t>甲方应提供具备防淋、防潮、防盗、防强光等存放货物所需的封闭空间，并对货物进行妥善保管，防止任何损蚀、损失和损害。</w:t>
      </w:r>
    </w:p>
    <w:p>
      <w:pPr>
        <w:spacing w:line="400" w:lineRule="exact"/>
        <w:ind w:firstLine="283" w:firstLineChars="135"/>
        <w:rPr>
          <w:rFonts w:ascii="微软雅黑" w:eastAsia="微软雅黑" w:cs="Arial"/>
          <w:szCs w:val="21"/>
        </w:rPr>
      </w:pPr>
      <w:r>
        <w:rPr>
          <w:rFonts w:hint="eastAsia" w:ascii="微软雅黑" w:eastAsia="微软雅黑" w:cs="Arial"/>
          <w:szCs w:val="21"/>
        </w:rPr>
        <w:t>4.4 安装前查验：</w:t>
      </w:r>
    </w:p>
    <w:p>
      <w:pPr>
        <w:spacing w:line="400" w:lineRule="exact"/>
        <w:ind w:firstLine="464" w:firstLineChars="221"/>
        <w:rPr>
          <w:rFonts w:ascii="微软雅黑" w:eastAsia="微软雅黑"/>
          <w:szCs w:val="21"/>
        </w:rPr>
      </w:pPr>
      <w:r>
        <w:rPr>
          <w:rFonts w:hint="eastAsia" w:ascii="微软雅黑" w:eastAsia="微软雅黑" w:cs="Arial"/>
          <w:szCs w:val="21"/>
        </w:rPr>
        <w:t>在包装箱完好无损的情况下，箱内货物有缺损由乙方负责补足、修理或更换；如未经乙方许可，甲方擅自开箱的，或者开箱前包装箱已经损坏，箱内货物有缺损的，包装箱数量与根据合同4.2条款约定清点的数量不一致的，乙方不承担责任。</w:t>
      </w:r>
    </w:p>
    <w:p>
      <w:pPr>
        <w:spacing w:line="400" w:lineRule="exact"/>
        <w:rPr>
          <w:rFonts w:ascii="微软雅黑" w:eastAsia="微软雅黑"/>
          <w:b/>
          <w:szCs w:val="21"/>
        </w:rPr>
      </w:pPr>
    </w:p>
    <w:p>
      <w:pPr>
        <w:spacing w:line="400" w:lineRule="exact"/>
        <w:rPr>
          <w:rFonts w:ascii="微软雅黑" w:eastAsia="微软雅黑"/>
          <w:szCs w:val="21"/>
        </w:rPr>
      </w:pPr>
      <w:r>
        <w:rPr>
          <w:rFonts w:hint="eastAsia" w:ascii="微软雅黑" w:eastAsia="微软雅黑"/>
          <w:b/>
          <w:szCs w:val="21"/>
        </w:rPr>
        <w:t>第五条：执行标准：</w:t>
      </w:r>
    </w:p>
    <w:p>
      <w:pPr>
        <w:spacing w:line="400" w:lineRule="exact"/>
        <w:ind w:firstLine="315" w:firstLineChars="150"/>
        <w:rPr>
          <w:rFonts w:ascii="微软雅黑" w:eastAsia="微软雅黑"/>
          <w:szCs w:val="21"/>
        </w:rPr>
      </w:pPr>
      <w:r>
        <w:rPr>
          <w:rFonts w:hint="eastAsia" w:ascii="微软雅黑" w:eastAsia="微软雅黑"/>
          <w:szCs w:val="21"/>
        </w:rPr>
        <w:t>本公司产品按照产品类型不同分别执行以下标准：</w:t>
      </w:r>
    </w:p>
    <w:p>
      <w:pPr>
        <w:pStyle w:val="18"/>
        <w:numPr>
          <w:ilvl w:val="1"/>
          <w:numId w:val="2"/>
        </w:numPr>
        <w:snapToGrid w:val="0"/>
        <w:spacing w:line="400" w:lineRule="exact"/>
        <w:rPr>
          <w:rFonts w:ascii="微软雅黑" w:eastAsia="微软雅黑"/>
        </w:rPr>
      </w:pPr>
      <w:r>
        <w:rPr>
          <w:rFonts w:ascii="微软雅黑" w:eastAsia="微软雅黑"/>
          <w:bCs/>
        </w:rPr>
        <w:t>GB 7588-2003    </w:t>
      </w:r>
      <w:r>
        <w:rPr>
          <w:rFonts w:hint="eastAsia" w:ascii="微软雅黑" w:eastAsia="微软雅黑"/>
          <w:bCs/>
        </w:rPr>
        <w:t>《</w:t>
      </w:r>
      <w:r>
        <w:rPr>
          <w:rFonts w:hint="eastAsia" w:ascii="微软雅黑" w:eastAsia="微软雅黑"/>
        </w:rPr>
        <w:t>电梯制造与安装安全规范》</w:t>
      </w:r>
    </w:p>
    <w:p>
      <w:pPr>
        <w:pStyle w:val="18"/>
        <w:numPr>
          <w:ilvl w:val="1"/>
          <w:numId w:val="2"/>
        </w:numPr>
        <w:snapToGrid w:val="0"/>
        <w:spacing w:line="400" w:lineRule="exact"/>
        <w:rPr>
          <w:rFonts w:ascii="微软雅黑" w:eastAsia="微软雅黑"/>
        </w:rPr>
      </w:pPr>
      <w:r>
        <w:rPr>
          <w:rFonts w:ascii="微软雅黑" w:eastAsia="微软雅黑"/>
          <w:bCs/>
        </w:rPr>
        <w:t>GB 21240-2007   </w:t>
      </w:r>
      <w:r>
        <w:rPr>
          <w:rFonts w:hint="eastAsia" w:ascii="微软雅黑" w:eastAsia="微软雅黑"/>
          <w:bCs/>
        </w:rPr>
        <w:t>《</w:t>
      </w:r>
      <w:r>
        <w:rPr>
          <w:rFonts w:hint="eastAsia" w:ascii="微软雅黑" w:eastAsia="微软雅黑"/>
        </w:rPr>
        <w:t>液压电梯制造与安装安全规范》</w:t>
      </w:r>
    </w:p>
    <w:p>
      <w:pPr>
        <w:pStyle w:val="18"/>
        <w:numPr>
          <w:ilvl w:val="1"/>
          <w:numId w:val="2"/>
        </w:numPr>
        <w:snapToGrid w:val="0"/>
        <w:spacing w:line="400" w:lineRule="exact"/>
        <w:rPr>
          <w:rFonts w:ascii="微软雅黑" w:eastAsia="微软雅黑"/>
        </w:rPr>
      </w:pPr>
      <w:r>
        <w:rPr>
          <w:rFonts w:ascii="微软雅黑" w:eastAsia="微软雅黑"/>
          <w:bCs/>
        </w:rPr>
        <w:t>GB 16899-</w:t>
      </w:r>
      <w:r>
        <w:rPr>
          <w:rFonts w:hint="eastAsia" w:ascii="微软雅黑" w:eastAsia="微软雅黑"/>
          <w:bCs/>
        </w:rPr>
        <w:t>2011</w:t>
      </w:r>
      <w:r>
        <w:rPr>
          <w:rFonts w:ascii="微软雅黑" w:eastAsia="微软雅黑"/>
          <w:bCs/>
        </w:rPr>
        <w:t>   </w:t>
      </w:r>
      <w:r>
        <w:rPr>
          <w:rFonts w:hint="eastAsia" w:ascii="微软雅黑" w:eastAsia="微软雅黑"/>
          <w:bCs/>
        </w:rPr>
        <w:t>《</w:t>
      </w:r>
      <w:r>
        <w:rPr>
          <w:rFonts w:hint="eastAsia" w:ascii="微软雅黑" w:eastAsia="微软雅黑"/>
        </w:rPr>
        <w:t>自动扶梯和自动人行道的制造与安装安全规范</w:t>
      </w:r>
      <w:r>
        <w:rPr>
          <w:rFonts w:hint="eastAsia" w:ascii="微软雅黑" w:eastAsia="微软雅黑"/>
          <w:bCs/>
        </w:rPr>
        <w:t>》</w:t>
      </w:r>
    </w:p>
    <w:p>
      <w:pPr>
        <w:pStyle w:val="18"/>
        <w:numPr>
          <w:ilvl w:val="1"/>
          <w:numId w:val="2"/>
        </w:numPr>
        <w:snapToGrid w:val="0"/>
        <w:spacing w:line="400" w:lineRule="exact"/>
        <w:rPr>
          <w:rFonts w:ascii="微软雅黑" w:eastAsia="微软雅黑"/>
          <w:bCs/>
        </w:rPr>
      </w:pPr>
      <w:r>
        <w:rPr>
          <w:rFonts w:hint="eastAsia" w:ascii="微软雅黑" w:eastAsia="微软雅黑"/>
          <w:bCs/>
        </w:rPr>
        <w:t>企标：Q/320500DNDT002-2012《家用电梯》</w:t>
      </w:r>
    </w:p>
    <w:p>
      <w:pPr>
        <w:pStyle w:val="18"/>
        <w:numPr>
          <w:ilvl w:val="1"/>
          <w:numId w:val="2"/>
        </w:numPr>
        <w:snapToGrid w:val="0"/>
        <w:spacing w:line="400" w:lineRule="exact"/>
        <w:rPr>
          <w:rFonts w:ascii="微软雅黑" w:eastAsia="微软雅黑"/>
          <w:bCs/>
        </w:rPr>
      </w:pPr>
      <w:r>
        <w:rPr>
          <w:rFonts w:hint="eastAsia" w:ascii="微软雅黑" w:eastAsia="微软雅黑"/>
          <w:bCs/>
        </w:rPr>
        <w:t>GB/T 21739-2008《家用电梯制造与安装规范》</w:t>
      </w:r>
    </w:p>
    <w:p>
      <w:pPr>
        <w:spacing w:line="400" w:lineRule="exact"/>
        <w:ind w:firstLine="315"/>
        <w:rPr>
          <w:rFonts w:ascii="微软雅黑" w:eastAsia="微软雅黑" w:cs="Arial"/>
          <w:szCs w:val="21"/>
        </w:rPr>
      </w:pPr>
      <w:r>
        <w:rPr>
          <w:rFonts w:hint="eastAsia" w:ascii="微软雅黑" w:eastAsia="微软雅黑" w:cs="Arial"/>
          <w:szCs w:val="21"/>
        </w:rPr>
        <w:t>注：当提升高度＞12M时，《家用电梯制造与安装规范》第4.6条不适用。</w:t>
      </w:r>
    </w:p>
    <w:p>
      <w:pPr>
        <w:widowControl/>
        <w:snapToGrid w:val="0"/>
        <w:spacing w:line="400" w:lineRule="exact"/>
        <w:ind w:left="675"/>
        <w:rPr>
          <w:rFonts w:ascii="微软雅黑" w:eastAsia="微软雅黑"/>
          <w:szCs w:val="21"/>
        </w:rPr>
      </w:pPr>
    </w:p>
    <w:p>
      <w:pPr>
        <w:spacing w:line="400" w:lineRule="exact"/>
        <w:rPr>
          <w:rFonts w:ascii="微软雅黑" w:eastAsia="微软雅黑"/>
          <w:b/>
        </w:rPr>
      </w:pPr>
      <w:r>
        <w:rPr>
          <w:rFonts w:hint="eastAsia" w:ascii="微软雅黑" w:eastAsia="微软雅黑"/>
          <w:b/>
        </w:rPr>
        <w:t>第六条：承诺和保证：</w:t>
      </w:r>
    </w:p>
    <w:p>
      <w:pPr>
        <w:spacing w:line="400" w:lineRule="exact"/>
        <w:ind w:firstLine="315" w:firstLineChars="150"/>
        <w:rPr>
          <w:rFonts w:ascii="微软雅黑" w:eastAsia="微软雅黑"/>
          <w:szCs w:val="21"/>
        </w:rPr>
      </w:pPr>
      <w:r>
        <w:rPr>
          <w:rFonts w:hint="eastAsia" w:ascii="微软雅黑" w:eastAsia="微软雅黑"/>
        </w:rPr>
        <w:t>6.1乙方保证其出售的货物完全符合本合同的约定，并</w:t>
      </w:r>
      <w:r>
        <w:rPr>
          <w:rFonts w:hint="eastAsia" w:ascii="微软雅黑" w:eastAsia="微软雅黑"/>
          <w:szCs w:val="21"/>
        </w:rPr>
        <w:t>保证其所提供的货物是全新的，且有权出售。</w:t>
      </w:r>
    </w:p>
    <w:p>
      <w:pPr>
        <w:spacing w:line="400" w:lineRule="exact"/>
        <w:ind w:firstLine="315" w:firstLineChars="150"/>
        <w:rPr>
          <w:rFonts w:ascii="微软雅黑" w:eastAsia="微软雅黑"/>
          <w:szCs w:val="21"/>
        </w:rPr>
      </w:pPr>
      <w:r>
        <w:rPr>
          <w:rFonts w:hint="eastAsia" w:ascii="微软雅黑" w:eastAsia="微软雅黑"/>
          <w:szCs w:val="21"/>
        </w:rPr>
        <w:t>6.2根据国务院（2003）第373号令《特种设备安全监察条例》的有关规定，电梯、扶梯、人行道等设备的</w:t>
      </w:r>
      <w:r>
        <w:rPr>
          <w:rFonts w:ascii="微软雅黑" w:eastAsia="微软雅黑"/>
          <w:szCs w:val="21"/>
        </w:rPr>
        <w:t>安装必须由电梯制造单位或者其通过合同委托、同意的</w:t>
      </w:r>
      <w:r>
        <w:rPr>
          <w:rFonts w:hint="eastAsia" w:ascii="微软雅黑" w:eastAsia="微软雅黑"/>
          <w:szCs w:val="21"/>
        </w:rPr>
        <w:t>且</w:t>
      </w:r>
      <w:r>
        <w:rPr>
          <w:rFonts w:ascii="微软雅黑" w:eastAsia="微软雅黑"/>
          <w:szCs w:val="21"/>
        </w:rPr>
        <w:t>依照本条例取得许可的单位进行</w:t>
      </w:r>
      <w:r>
        <w:rPr>
          <w:rFonts w:hint="eastAsia" w:ascii="微软雅黑" w:eastAsia="微软雅黑"/>
          <w:szCs w:val="21"/>
        </w:rPr>
        <w:t>。在签订本合同的同时，甲乙双方应签订本合同电（扶）梯设备的安装合同。若甲方不与乙方签订安装合同，或虽签约但后又违约自行安排乙方以外的其他方进行合同电（扶）梯设备的安装、调试、维护工作的，乙方只承担与本合同电（扶）梯设备原设计、制造相关的直接质量责任，除此以外其它任何质量和安全责任均由甲方承担，乙方将不承担免费保修保养责任。</w:t>
      </w:r>
    </w:p>
    <w:p>
      <w:pPr>
        <w:spacing w:line="400" w:lineRule="exact"/>
        <w:ind w:firstLine="315" w:firstLineChars="150"/>
        <w:rPr>
          <w:rFonts w:ascii="微软雅黑" w:eastAsia="微软雅黑"/>
          <w:szCs w:val="21"/>
        </w:rPr>
      </w:pPr>
      <w:r>
        <w:rPr>
          <w:rFonts w:hint="eastAsia" w:ascii="微软雅黑" w:eastAsia="微软雅黑"/>
          <w:szCs w:val="21"/>
        </w:rPr>
        <w:t>6.3由乙方或乙方委托方负责安装的，在甲方遵守货物的保管、使用、安装、保养、维修条件下，本合同电（扶）梯设备的免费保修保养期为自设备安装完毕、政府验收合格之日起</w:t>
      </w:r>
      <w:r>
        <w:rPr>
          <w:rFonts w:ascii="微软雅黑" w:eastAsia="微软雅黑"/>
          <w:szCs w:val="21"/>
        </w:rPr>
        <w:t>12个月</w:t>
      </w:r>
      <w:r>
        <w:rPr>
          <w:rFonts w:hint="eastAsia" w:ascii="微软雅黑" w:eastAsia="微软雅黑"/>
          <w:szCs w:val="21"/>
        </w:rPr>
        <w:t>或自乙方发运之日起18个月（以先到日期为准）。在此期间，如产品设备本身存在因乙方原因造成的质量缺陷，乙方应负责修理或免费更换相应零部件。若合同设备分批验收，质保期则分批计算。</w:t>
      </w:r>
    </w:p>
    <w:p>
      <w:pPr>
        <w:spacing w:line="400" w:lineRule="exact"/>
        <w:ind w:firstLine="420" w:firstLineChars="200"/>
        <w:rPr>
          <w:rFonts w:ascii="微软雅黑" w:eastAsia="微软雅黑"/>
          <w:szCs w:val="21"/>
        </w:rPr>
      </w:pPr>
      <w:r>
        <w:rPr>
          <w:rFonts w:hint="eastAsia" w:ascii="微软雅黑" w:eastAsia="微软雅黑"/>
          <w:szCs w:val="21"/>
        </w:rPr>
        <w:t>如非由乙方或乙方委托方负责安装的产品，则乙方不承担免费保养责任，亦不承担因非乙方安装调试而引起的质量事故及责任，乙方只承担与产品原设计、制造相关的直接质量责任，除此以外其它任何质量和安全责任均由甲方承担。</w:t>
      </w:r>
    </w:p>
    <w:p>
      <w:pPr>
        <w:spacing w:line="400" w:lineRule="exact"/>
        <w:rPr>
          <w:rFonts w:ascii="微软雅黑" w:eastAsia="微软雅黑"/>
          <w:color w:val="000000"/>
          <w:szCs w:val="21"/>
        </w:rPr>
      </w:pPr>
    </w:p>
    <w:p>
      <w:pPr>
        <w:spacing w:line="400" w:lineRule="exact"/>
        <w:rPr>
          <w:rFonts w:ascii="微软雅黑" w:eastAsia="微软雅黑"/>
          <w:b/>
          <w:szCs w:val="21"/>
        </w:rPr>
      </w:pPr>
      <w:r>
        <w:rPr>
          <w:rFonts w:hint="eastAsia" w:ascii="微软雅黑" w:eastAsia="微软雅黑"/>
          <w:b/>
          <w:szCs w:val="21"/>
        </w:rPr>
        <w:t>第七条：违约责任：</w:t>
      </w:r>
    </w:p>
    <w:p>
      <w:pPr>
        <w:spacing w:line="400" w:lineRule="exact"/>
        <w:ind w:firstLine="283" w:firstLineChars="135"/>
        <w:rPr>
          <w:rFonts w:ascii="微软雅黑" w:eastAsia="微软雅黑"/>
          <w:szCs w:val="21"/>
        </w:rPr>
      </w:pPr>
      <w:r>
        <w:rPr>
          <w:rFonts w:hint="eastAsia" w:ascii="微软雅黑" w:eastAsia="微软雅黑"/>
          <w:szCs w:val="21"/>
        </w:rPr>
        <w:t>7.1本合同生效后，如因乙方原因全部或部分解除合同，须向甲方双倍返还定金，同时须赔偿甲方直接经济损失；如因甲方原因全部或部分解除合同，乙方不退还定金，甲方同时须赔偿乙方直接经济损失。</w:t>
      </w:r>
    </w:p>
    <w:p>
      <w:pPr>
        <w:spacing w:line="400" w:lineRule="exact"/>
        <w:ind w:firstLine="315" w:firstLineChars="150"/>
        <w:rPr>
          <w:rFonts w:ascii="微软雅黑" w:eastAsia="微软雅黑"/>
          <w:szCs w:val="21"/>
        </w:rPr>
      </w:pPr>
      <w:r>
        <w:rPr>
          <w:rFonts w:hint="eastAsia" w:ascii="微软雅黑" w:eastAsia="微软雅黑"/>
          <w:szCs w:val="21"/>
        </w:rPr>
        <w:t>7.2如甲方未按期支付定金或货款，乙方可以顺延交付日期和/或调整合同总价，同时甲方每天应按延迟交付合同设备总金额的万分之三向乙方支付违约金（但违约金累积最高不超过合同总价的3%）；如甲方未按期支付定金或任何一期货款达三个月或以上的，乙方有权决定是否解除合同；如决定解除的，乙方应向甲方发出书面通知，本合同应视为因甲方原因于通知发出之日被解除，甲方应同时按上款规定承担违约责任。</w:t>
      </w:r>
    </w:p>
    <w:p>
      <w:pPr>
        <w:spacing w:line="400" w:lineRule="exact"/>
        <w:ind w:firstLine="315" w:firstLineChars="150"/>
        <w:rPr>
          <w:rFonts w:ascii="微软雅黑" w:eastAsia="微软雅黑"/>
          <w:szCs w:val="21"/>
        </w:rPr>
      </w:pPr>
      <w:r>
        <w:rPr>
          <w:rFonts w:hint="eastAsia" w:ascii="微软雅黑" w:eastAsia="微软雅黑"/>
          <w:szCs w:val="21"/>
        </w:rPr>
        <w:t>7.3乙方在合同交货期到期后一周内免费提供仓储；如甲方迟延付款超过一周，造成乙方无法交付货物的，甲方须向乙方支付仓储费（按电梯每台每天100元计算），并且在甲方付清到期货款和仓储费前将暂不交付货物。甲方其他原因（如甲方要求推迟交货时间并经乙方同意）造成乙方无法如期交付货物的，甲方亦应支付延期交货所产生的仓储费。如甲方推迟交货时间不确定的，应及时予以确定，如经乙方催告后仍不确定的，则乙方可按甲方原因解除合同处理，也可以要求甲方继续履行合同。</w:t>
      </w:r>
    </w:p>
    <w:p>
      <w:pPr>
        <w:spacing w:line="400" w:lineRule="exact"/>
        <w:ind w:firstLine="315" w:firstLineChars="150"/>
        <w:rPr>
          <w:rFonts w:ascii="微软雅黑" w:eastAsia="微软雅黑"/>
          <w:szCs w:val="21"/>
        </w:rPr>
      </w:pPr>
      <w:r>
        <w:rPr>
          <w:rFonts w:hint="eastAsia" w:ascii="微软雅黑" w:eastAsia="微软雅黑"/>
          <w:szCs w:val="21"/>
        </w:rPr>
        <w:t>7.4如乙方因自身单方面原因延期交货，应按延期天数向甲方支付每天合同总价万分之三的违约金（但违约金累积最高不超过合同总价的3%）；如乙方无理由延期交货达三个月的，除继续支付上述违约金外，甲方还有权决定是否解除合同；如决定解除的，甲方应向乙方发出书面通知，本合同应视为因乙方原因于通知发出之日被解除，乙方应同时按7.1条规定承担违约责任。</w:t>
      </w:r>
    </w:p>
    <w:p>
      <w:pPr>
        <w:spacing w:line="400" w:lineRule="exact"/>
        <w:ind w:firstLine="315" w:firstLineChars="150"/>
        <w:rPr>
          <w:rFonts w:ascii="微软雅黑" w:eastAsia="微软雅黑"/>
          <w:color w:val="000000"/>
          <w:szCs w:val="21"/>
        </w:rPr>
      </w:pPr>
      <w:r>
        <w:rPr>
          <w:rFonts w:hint="eastAsia" w:ascii="微软雅黑" w:eastAsia="微软雅黑"/>
          <w:color w:val="000000"/>
          <w:szCs w:val="21"/>
        </w:rPr>
        <w:t>7.5不可抗力事件应根据《中华人民共和国合同法》的要求进行处理。</w:t>
      </w:r>
    </w:p>
    <w:p>
      <w:pPr>
        <w:spacing w:line="400" w:lineRule="exact"/>
        <w:ind w:firstLine="315" w:firstLineChars="150"/>
        <w:rPr>
          <w:rFonts w:ascii="微软雅黑" w:eastAsia="微软雅黑"/>
          <w:color w:val="000000"/>
          <w:szCs w:val="21"/>
        </w:rPr>
      </w:pPr>
      <w:r>
        <w:rPr>
          <w:rFonts w:hint="eastAsia" w:ascii="微软雅黑" w:eastAsia="微软雅黑"/>
          <w:color w:val="000000"/>
          <w:szCs w:val="21"/>
        </w:rPr>
        <w:t>7.6在甲方付清本合同款项之前，本合同电（扶）梯设备的所有权属乙方所有。</w:t>
      </w:r>
    </w:p>
    <w:p>
      <w:pPr>
        <w:spacing w:line="400" w:lineRule="exact"/>
        <w:rPr>
          <w:rFonts w:ascii="微软雅黑" w:eastAsia="微软雅黑"/>
          <w:szCs w:val="21"/>
        </w:rPr>
      </w:pPr>
    </w:p>
    <w:p>
      <w:pPr>
        <w:spacing w:line="400" w:lineRule="exact"/>
        <w:rPr>
          <w:rFonts w:ascii="微软雅黑" w:eastAsia="微软雅黑"/>
          <w:b/>
          <w:szCs w:val="21"/>
        </w:rPr>
      </w:pPr>
      <w:r>
        <w:rPr>
          <w:rFonts w:hint="eastAsia" w:ascii="微软雅黑" w:eastAsia="微软雅黑"/>
          <w:b/>
          <w:szCs w:val="21"/>
        </w:rPr>
        <w:t>第八条：争议的解决：</w:t>
      </w:r>
    </w:p>
    <w:p>
      <w:pPr>
        <w:spacing w:line="400" w:lineRule="exact"/>
        <w:ind w:firstLine="388" w:firstLineChars="185"/>
        <w:rPr>
          <w:rFonts w:ascii="微软雅黑" w:eastAsia="微软雅黑"/>
          <w:szCs w:val="21"/>
        </w:rPr>
      </w:pPr>
      <w:r>
        <w:rPr>
          <w:rFonts w:hint="eastAsia" w:ascii="微软雅黑" w:eastAsia="微软雅黑"/>
          <w:szCs w:val="21"/>
        </w:rPr>
        <w:t>因执行本合同而引起的一切争议，由双方通过友好协商解决；协商不成时合同任一方均可向原告所在地法院提起诉讼。</w:t>
      </w:r>
    </w:p>
    <w:p>
      <w:pPr>
        <w:spacing w:line="400" w:lineRule="exact"/>
        <w:rPr>
          <w:rFonts w:ascii="微软雅黑" w:eastAsia="微软雅黑"/>
          <w:b/>
          <w:szCs w:val="21"/>
        </w:rPr>
      </w:pPr>
    </w:p>
    <w:p>
      <w:pPr>
        <w:spacing w:line="400" w:lineRule="exact"/>
        <w:rPr>
          <w:rFonts w:ascii="微软雅黑" w:eastAsia="微软雅黑"/>
          <w:b/>
          <w:szCs w:val="21"/>
        </w:rPr>
      </w:pPr>
      <w:r>
        <w:rPr>
          <w:rFonts w:hint="eastAsia" w:ascii="微软雅黑" w:eastAsia="微软雅黑"/>
          <w:b/>
          <w:szCs w:val="21"/>
        </w:rPr>
        <w:t>第九条、特别约定（如本合同为家用电梯适用）：</w:t>
      </w:r>
    </w:p>
    <w:p>
      <w:pPr>
        <w:spacing w:line="400" w:lineRule="exact"/>
        <w:ind w:firstLine="283" w:firstLineChars="135"/>
        <w:rPr>
          <w:rFonts w:ascii="微软雅黑" w:eastAsia="微软雅黑"/>
          <w:szCs w:val="21"/>
        </w:rPr>
      </w:pPr>
      <w:r>
        <w:rPr>
          <w:rFonts w:hint="eastAsia" w:ascii="微软雅黑" w:eastAsia="微软雅黑"/>
          <w:szCs w:val="21"/>
        </w:rPr>
        <w:t>9.1家用电梯仅能安装在私人住宅中，仅供单一家庭使用。如果家用电梯使用场所变更为非单一家庭性质，根据国家相关规定，使用者应向当地特种设备安全监督管理机构报告；</w:t>
      </w:r>
    </w:p>
    <w:p>
      <w:pPr>
        <w:spacing w:line="400" w:lineRule="exact"/>
        <w:ind w:firstLine="283" w:firstLineChars="135"/>
        <w:rPr>
          <w:rFonts w:ascii="微软雅黑" w:eastAsia="微软雅黑"/>
          <w:szCs w:val="21"/>
        </w:rPr>
      </w:pPr>
      <w:r>
        <w:rPr>
          <w:rFonts w:hint="eastAsia" w:ascii="微软雅黑" w:eastAsia="微软雅黑"/>
          <w:szCs w:val="21"/>
        </w:rPr>
        <w:t>9.2为了保证家用电梯的安全使用，需遵循以下要求：</w:t>
      </w:r>
    </w:p>
    <w:p>
      <w:pPr>
        <w:spacing w:line="400" w:lineRule="exact"/>
        <w:ind w:firstLine="283" w:firstLineChars="135"/>
        <w:rPr>
          <w:rFonts w:ascii="微软雅黑" w:eastAsia="微软雅黑"/>
          <w:szCs w:val="21"/>
        </w:rPr>
      </w:pPr>
      <w:r>
        <w:rPr>
          <w:rFonts w:hint="eastAsia" w:ascii="微软雅黑" w:eastAsia="微软雅黑"/>
          <w:szCs w:val="21"/>
        </w:rPr>
        <w:t>——家用电梯在投入使用之前，用户应仔细阅读家用电梯制造企业随机提供的使用说明，并遵照执行；</w:t>
      </w:r>
    </w:p>
    <w:p>
      <w:pPr>
        <w:spacing w:line="400" w:lineRule="exact"/>
        <w:ind w:firstLine="283" w:firstLineChars="135"/>
        <w:rPr>
          <w:rFonts w:ascii="微软雅黑" w:eastAsia="微软雅黑"/>
          <w:szCs w:val="21"/>
        </w:rPr>
      </w:pPr>
      <w:r>
        <w:rPr>
          <w:rFonts w:hint="eastAsia" w:ascii="微软雅黑" w:eastAsia="微软雅黑"/>
          <w:szCs w:val="21"/>
        </w:rPr>
        <w:t>——为了家用电梯安全地运行，需由胜任人员进行正常维修保养工作；</w:t>
      </w:r>
    </w:p>
    <w:p>
      <w:pPr>
        <w:spacing w:line="400" w:lineRule="exact"/>
        <w:ind w:firstLine="283" w:firstLineChars="135"/>
        <w:rPr>
          <w:rFonts w:ascii="微软雅黑" w:eastAsia="微软雅黑"/>
          <w:szCs w:val="21"/>
        </w:rPr>
      </w:pPr>
      <w:r>
        <w:rPr>
          <w:rFonts w:hint="eastAsia" w:ascii="微软雅黑" w:eastAsia="微软雅黑"/>
          <w:szCs w:val="21"/>
        </w:rPr>
        <w:t>——为了保证家用电梯可靠正常运行，每12个月至少由胜任人员检查一次。</w:t>
      </w:r>
    </w:p>
    <w:p>
      <w:pPr>
        <w:spacing w:line="400" w:lineRule="exact"/>
        <w:ind w:firstLine="283" w:firstLineChars="135"/>
        <w:rPr>
          <w:rFonts w:ascii="微软雅黑" w:eastAsia="微软雅黑"/>
          <w:szCs w:val="21"/>
        </w:rPr>
      </w:pPr>
      <w:r>
        <w:rPr>
          <w:rFonts w:hint="eastAsia" w:ascii="微软雅黑" w:eastAsia="微软雅黑"/>
          <w:szCs w:val="21"/>
        </w:rPr>
        <w:t>9.3未经电梯制造企业授权认可的电梯改造，电梯制造企业不承担电梯改造后可能出现的电梯安全责任。</w:t>
      </w:r>
    </w:p>
    <w:p>
      <w:pPr>
        <w:spacing w:line="400" w:lineRule="exact"/>
        <w:rPr>
          <w:rFonts w:ascii="微软雅黑" w:eastAsia="微软雅黑"/>
          <w:szCs w:val="21"/>
        </w:rPr>
      </w:pPr>
    </w:p>
    <w:p>
      <w:pPr>
        <w:spacing w:line="360" w:lineRule="auto"/>
        <w:rPr>
          <w:rFonts w:ascii="微软雅黑" w:eastAsia="微软雅黑"/>
          <w:b/>
          <w:szCs w:val="21"/>
        </w:rPr>
      </w:pPr>
      <w:r>
        <w:rPr>
          <w:rFonts w:hint="eastAsia" w:ascii="微软雅黑" w:eastAsia="微软雅黑"/>
          <w:b/>
          <w:szCs w:val="21"/>
        </w:rPr>
        <w:t>第十条、合同变更、解除和终止：</w:t>
      </w:r>
    </w:p>
    <w:p>
      <w:pPr>
        <w:spacing w:line="400" w:lineRule="exact"/>
        <w:ind w:firstLine="283" w:firstLineChars="135"/>
        <w:rPr>
          <w:rFonts w:ascii="微软雅黑" w:eastAsia="微软雅黑"/>
          <w:szCs w:val="21"/>
        </w:rPr>
      </w:pPr>
      <w:r>
        <w:rPr>
          <w:rFonts w:hint="eastAsia" w:ascii="微软雅黑" w:eastAsia="微软雅黑"/>
          <w:szCs w:val="21"/>
        </w:rPr>
        <w:t>10.1合同履行中，如任何一方要求变更合同，均应于本合同规定交货日60天之前以书面形式通知对方，并征得对方书面同意。因一方单方原因引起的合同变更而增加的成本和费用应由该方承担。合同变更事项双方需另签合同补充协议，并经双方盖章后生效。</w:t>
      </w:r>
    </w:p>
    <w:p>
      <w:pPr>
        <w:spacing w:line="400" w:lineRule="exact"/>
        <w:ind w:firstLine="283" w:firstLineChars="135"/>
        <w:rPr>
          <w:rFonts w:ascii="微软雅黑" w:eastAsia="微软雅黑"/>
          <w:szCs w:val="21"/>
        </w:rPr>
      </w:pPr>
      <w:r>
        <w:rPr>
          <w:rFonts w:hint="eastAsia" w:ascii="微软雅黑" w:eastAsia="微软雅黑"/>
          <w:szCs w:val="21"/>
        </w:rPr>
        <w:t>10.2除本合同另有约定外，甲乙双方任何一方非依法定事由或合同约定单方面解除合同，须向另一方偿付本合同设备总金额20％的违约金。如违约金不足以弥补另一方损失的，违约方应进一步赔偿另一方的损失。</w:t>
      </w:r>
    </w:p>
    <w:p>
      <w:pPr>
        <w:spacing w:line="400" w:lineRule="exact"/>
        <w:ind w:firstLine="283" w:firstLineChars="135"/>
        <w:rPr>
          <w:rFonts w:ascii="微软雅黑" w:eastAsia="微软雅黑"/>
          <w:szCs w:val="21"/>
        </w:rPr>
      </w:pPr>
      <w:r>
        <w:rPr>
          <w:rFonts w:hint="eastAsia" w:ascii="微软雅黑" w:eastAsia="微软雅黑"/>
          <w:szCs w:val="21"/>
        </w:rPr>
        <w:t>10.3如甲方在其他合同内未按合同约定向乙方支付或拖欠应付款项的，或者甲方未按原定付款计划向乙方支付应付款项的，即使本合同内对乙方履行合同有任何规定，乙方仍有权在本合同履行期间选择暂停本合同或者部分或者全部终止本合同。</w:t>
      </w:r>
    </w:p>
    <w:p>
      <w:pPr>
        <w:spacing w:line="400" w:lineRule="exact"/>
        <w:ind w:firstLine="283" w:firstLineChars="135"/>
        <w:rPr>
          <w:rFonts w:ascii="微软雅黑" w:eastAsia="微软雅黑"/>
          <w:szCs w:val="21"/>
        </w:rPr>
      </w:pPr>
      <w:r>
        <w:rPr>
          <w:rFonts w:hint="eastAsia" w:ascii="微软雅黑" w:eastAsia="微软雅黑"/>
          <w:szCs w:val="21"/>
        </w:rPr>
        <w:t>10.4如甲方在本合同订立之日起18个月内没有提货的，应视为甲方违约，已付定金不予返还，乙方有权全部或部分解除合同，另行处理解除部分合同所涉合同设备，并追究甲方的违约责任。</w:t>
      </w:r>
    </w:p>
    <w:p>
      <w:pPr>
        <w:spacing w:line="400" w:lineRule="exact"/>
        <w:ind w:firstLine="283" w:firstLineChars="135"/>
        <w:rPr>
          <w:rFonts w:ascii="微软雅黑" w:eastAsia="微软雅黑"/>
          <w:szCs w:val="21"/>
        </w:rPr>
      </w:pPr>
      <w:r>
        <w:rPr>
          <w:rFonts w:hint="eastAsia" w:ascii="微软雅黑" w:eastAsia="微软雅黑"/>
          <w:szCs w:val="21"/>
        </w:rPr>
        <w:t>10.5 除非双方按本合同第10.1条变更合同，甲方不得将本合同设备用于合同首页约定以外的任何其他项目、任何其他安装地点、或交由其他最终用户使用，否则视为甲方违约，须向乙方偿付本合同设备总金额10%的违约金。</w:t>
      </w:r>
    </w:p>
    <w:p>
      <w:pPr>
        <w:spacing w:line="400" w:lineRule="exact"/>
        <w:rPr>
          <w:rFonts w:ascii="微软雅黑" w:eastAsia="微软雅黑"/>
          <w:b/>
          <w:szCs w:val="21"/>
        </w:rPr>
      </w:pPr>
    </w:p>
    <w:p>
      <w:pPr>
        <w:spacing w:line="400" w:lineRule="exact"/>
        <w:rPr>
          <w:rFonts w:ascii="微软雅黑" w:eastAsia="微软雅黑"/>
          <w:b/>
          <w:szCs w:val="21"/>
        </w:rPr>
      </w:pPr>
      <w:r>
        <w:rPr>
          <w:rFonts w:hint="eastAsia" w:ascii="微软雅黑" w:eastAsia="微软雅黑"/>
          <w:b/>
          <w:szCs w:val="21"/>
        </w:rPr>
        <w:t>第十一条：其他：</w:t>
      </w:r>
    </w:p>
    <w:p>
      <w:pPr>
        <w:spacing w:line="400" w:lineRule="exact"/>
        <w:ind w:firstLine="283" w:firstLineChars="135"/>
        <w:rPr>
          <w:rFonts w:ascii="微软雅黑" w:eastAsia="微软雅黑"/>
          <w:szCs w:val="21"/>
        </w:rPr>
      </w:pPr>
      <w:r>
        <w:rPr>
          <w:rFonts w:hint="eastAsia" w:ascii="微软雅黑" w:eastAsia="微软雅黑"/>
          <w:szCs w:val="21"/>
        </w:rPr>
        <w:t>11.1 本合同自双方签署且甲方支付合同约定的定金后生效。</w:t>
      </w:r>
    </w:p>
    <w:p>
      <w:pPr>
        <w:spacing w:line="400" w:lineRule="exact"/>
        <w:ind w:firstLine="283" w:firstLineChars="135"/>
        <w:rPr>
          <w:rFonts w:ascii="微软雅黑" w:eastAsia="微软雅黑"/>
          <w:szCs w:val="21"/>
        </w:rPr>
      </w:pPr>
      <w:r>
        <w:rPr>
          <w:rFonts w:hint="eastAsia" w:ascii="微软雅黑" w:eastAsia="微软雅黑"/>
          <w:szCs w:val="21"/>
        </w:rPr>
        <w:t>11.2本合同所有条款均为打印文字。本合同文本不得随意涂改；若需修改，须经甲、乙双方协商达成一致意见，并经双方签字盖章确认后视为有效。</w:t>
      </w:r>
    </w:p>
    <w:p>
      <w:pPr>
        <w:spacing w:line="400" w:lineRule="exact"/>
        <w:ind w:firstLine="283" w:firstLineChars="135"/>
        <w:rPr>
          <w:rFonts w:ascii="微软雅黑" w:eastAsia="微软雅黑"/>
          <w:szCs w:val="21"/>
        </w:rPr>
      </w:pPr>
      <w:r>
        <w:rPr>
          <w:rFonts w:hint="eastAsia" w:ascii="微软雅黑" w:eastAsia="微软雅黑"/>
          <w:szCs w:val="21"/>
        </w:rPr>
        <w:t>11.3本合同附件（《土建布置图》、《电梯合同技术规格表》，、《自动扶梯合同技术规格表》、《自动人行道合同技术规格表》或《家用电梯土建布置图》和《家用梯合同技术规格表》）等），为本合同不可分割的组成部分，与本合同具有同等的法律效力，双方签字盖章后视为有效。如果因甲方设计、土建结构变更，则《土建布置图》（井道及机房布置图）须经双方盖章确认后有效，时间以双方确认的最后一份为准。在甲乙双方确认《土建布置图》（井道及机房布置图）及《合同设备技术规格表》、合同生效后，甲方设计、土建结构发生变更，则甲方需承担因变更而产生的相关费用。</w:t>
      </w:r>
    </w:p>
    <w:p>
      <w:pPr>
        <w:spacing w:line="400" w:lineRule="exact"/>
        <w:ind w:firstLine="283" w:firstLineChars="135"/>
        <w:rPr>
          <w:rFonts w:ascii="微软雅黑" w:eastAsia="微软雅黑"/>
          <w:szCs w:val="21"/>
        </w:rPr>
      </w:pPr>
      <w:r>
        <w:rPr>
          <w:rFonts w:hint="eastAsia" w:ascii="微软雅黑" w:eastAsia="微软雅黑"/>
          <w:szCs w:val="21"/>
        </w:rPr>
        <w:t>11.4在本合同签定后，合同中如有未尽事宜或合同履行过程中有相关内容需加以补充或变更，双方需签署书面补充合同或变更合同。</w:t>
      </w:r>
    </w:p>
    <w:p>
      <w:pPr>
        <w:spacing w:line="400" w:lineRule="exact"/>
        <w:ind w:firstLine="283" w:firstLineChars="135"/>
        <w:rPr>
          <w:rFonts w:ascii="微软雅黑" w:eastAsia="微软雅黑"/>
          <w:szCs w:val="21"/>
        </w:rPr>
      </w:pPr>
      <w:r>
        <w:rPr>
          <w:rFonts w:hint="eastAsia" w:ascii="微软雅黑" w:eastAsia="微软雅黑"/>
          <w:szCs w:val="21"/>
        </w:rPr>
        <w:t>11.5本合同设备涉及的乙方知识产权，未经乙方许可，甲方不得为生产经营目的制造、使用、许诺销售、销售、进口其知识产权产品，或者使用其知识产权方法。</w:t>
      </w:r>
    </w:p>
    <w:p>
      <w:pPr>
        <w:spacing w:line="400" w:lineRule="exact"/>
        <w:ind w:firstLine="283" w:firstLineChars="135"/>
        <w:rPr>
          <w:rFonts w:ascii="微软雅黑" w:eastAsia="微软雅黑"/>
          <w:szCs w:val="21"/>
        </w:rPr>
      </w:pPr>
      <w:r>
        <w:rPr>
          <w:rFonts w:hint="eastAsia" w:ascii="微软雅黑" w:eastAsia="微软雅黑"/>
          <w:szCs w:val="21"/>
        </w:rPr>
        <w:t>11.6合同未涉及的违约事宜等条款，应按照《中华人民共和国合同法》相关规定处理。</w:t>
      </w:r>
    </w:p>
    <w:p>
      <w:pPr>
        <w:spacing w:line="400" w:lineRule="exact"/>
        <w:ind w:firstLine="283" w:firstLineChars="135"/>
        <w:rPr>
          <w:rFonts w:ascii="微软雅黑" w:eastAsia="微软雅黑"/>
          <w:szCs w:val="21"/>
        </w:rPr>
      </w:pPr>
      <w:r>
        <w:rPr>
          <w:rFonts w:hint="eastAsia" w:ascii="微软雅黑" w:eastAsia="微软雅黑"/>
          <w:szCs w:val="21"/>
        </w:rPr>
        <w:t>11.7本合同壹式肆份，甲乙双方各执贰份，具有同等法律效力。</w:t>
      </w:r>
    </w:p>
    <w:p>
      <w:pPr>
        <w:rPr>
          <w:rFonts w:hint="eastAsia" w:ascii="微软雅黑" w:eastAsia="微软雅黑"/>
          <w:lang w:eastAsia="zh-CN"/>
        </w:rPr>
      </w:pPr>
    </w:p>
    <w:p>
      <w:pPr>
        <w:rPr>
          <w:rFonts w:ascii="微软雅黑" w:eastAsia="微软雅黑"/>
        </w:rPr>
      </w:pPr>
      <w:r>
        <w:rPr>
          <w:rFonts w:hint="eastAsia" w:ascii="微软雅黑" w:eastAsia="微软雅黑"/>
        </w:rPr>
        <w:t>-E＆C-</w:t>
      </w:r>
    </w:p>
    <w:p/>
    <w:sectPr>
      <w:headerReference r:id="rId5" w:type="default"/>
      <w:footerReference r:id="rId6" w:type="default"/>
      <w:pgSz w:w="11906" w:h="16838"/>
      <w:pgMar w:top="701" w:right="1191" w:bottom="1418" w:left="1191" w:header="567" w:footer="1034"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华文宋体"/>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简"/>
    <w:panose1 w:val="00000000000000000000"/>
    <w:charset w:val="86"/>
    <w:family w:val="modern"/>
    <w:pitch w:val="default"/>
    <w:sig w:usb0="00000000" w:usb1="00000000" w:usb2="00000010" w:usb3="00000000" w:csb0="00040000" w:csb1="00000000"/>
  </w:font>
  <w:font w:name="微软雅黑">
    <w:altName w:val="苹方-简"/>
    <w:panose1 w:val="020B0503020204020204"/>
    <w:charset w:val="86"/>
    <w:family w:val="swiss"/>
    <w:pitch w:val="default"/>
    <w:sig w:usb0="00000000" w:usb1="00000000" w:usb2="00000016" w:usb3="00000000" w:csb0="0004001F" w:csb1="00000000"/>
  </w:font>
  <w:font w:name="楷体">
    <w:altName w:val="楷体-简"/>
    <w:panose1 w:val="02010609060101010101"/>
    <w:charset w:val="86"/>
    <w:family w:val="auto"/>
    <w:pitch w:val="default"/>
    <w:sig w:usb0="00000000" w:usb1="00000000" w:usb2="00000016" w:usb3="00000000" w:csb0="00040001" w:csb1="00000000"/>
  </w:font>
  <w:font w:name="黑体-简">
    <w:panose1 w:val="02000000000000000000"/>
    <w:charset w:val="86"/>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beforeLines="50"/>
      <w:ind w:firstLine="90" w:firstLineChars="50"/>
      <w:rPr>
        <w:rFonts w:ascii="微软雅黑" w:eastAsia="微软雅黑"/>
        <w:i/>
        <w:sz w:val="18"/>
        <w:szCs w:val="18"/>
      </w:rPr>
    </w:pPr>
    <w:r>
      <w:rPr>
        <w:rFonts w:hint="eastAsia" w:ascii="微软雅黑" w:eastAsia="微软雅黑" w:cs="Arial"/>
        <w:bCs/>
        <w:i/>
        <w:sz w:val="18"/>
        <w:szCs w:val="18"/>
      </w:rPr>
      <w:t>设备定作合同</w:t>
    </w:r>
    <w:r>
      <w:rPr>
        <w:rFonts w:hint="eastAsia" w:ascii="黑体" w:eastAsia="黑体" w:cs="Arial"/>
        <w:bCs/>
        <w:i/>
        <w:sz w:val="18"/>
        <w:szCs w:val="18"/>
      </w:rPr>
      <w:t xml:space="preserve">                              </w:t>
    </w:r>
    <w:r>
      <w:rPr>
        <w:rFonts w:ascii="Arial" w:hAnsi="Arial" w:cs="Arial"/>
        <w:i/>
        <w:kern w:val="0"/>
        <w:sz w:val="18"/>
        <w:szCs w:val="18"/>
      </w:rPr>
      <w:t xml:space="preserve">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PAGE </w:instrText>
    </w:r>
    <w:r>
      <w:rPr>
        <w:rFonts w:ascii="Arial" w:hAnsi="Arial" w:eastAsia="微软雅黑" w:cs="Arial"/>
        <w:kern w:val="0"/>
        <w:sz w:val="18"/>
        <w:szCs w:val="18"/>
      </w:rPr>
      <w:fldChar w:fldCharType="separate"/>
    </w:r>
    <w:r>
      <w:rPr>
        <w:rFonts w:ascii="Arial" w:hAnsi="Arial" w:eastAsia="微软雅黑" w:cs="Arial"/>
        <w:kern w:val="0"/>
        <w:sz w:val="18"/>
        <w:szCs w:val="18"/>
      </w:rPr>
      <w:t>6</w:t>
    </w:r>
    <w:r>
      <w:rPr>
        <w:rFonts w:ascii="Arial" w:hAnsi="Arial" w:eastAsia="微软雅黑" w:cs="Arial"/>
        <w:kern w:val="0"/>
        <w:sz w:val="18"/>
        <w:szCs w:val="18"/>
      </w:rPr>
      <w:fldChar w:fldCharType="end"/>
    </w:r>
    <w:r>
      <w:rPr>
        <w:rFonts w:ascii="Arial" w:hAnsi="Arial" w:eastAsia="微软雅黑" w:cs="Arial"/>
        <w:kern w:val="0"/>
        <w:sz w:val="18"/>
        <w:szCs w:val="18"/>
      </w:rPr>
      <w:t xml:space="preserve"> /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NUMPAGES </w:instrText>
    </w:r>
    <w:r>
      <w:rPr>
        <w:rFonts w:ascii="Arial" w:hAnsi="Arial" w:eastAsia="微软雅黑" w:cs="Arial"/>
        <w:kern w:val="0"/>
        <w:sz w:val="18"/>
        <w:szCs w:val="18"/>
      </w:rPr>
      <w:fldChar w:fldCharType="separate"/>
    </w:r>
    <w:r>
      <w:rPr>
        <w:rFonts w:ascii="Arial" w:hAnsi="Arial" w:eastAsia="微软雅黑" w:cs="Arial"/>
        <w:kern w:val="0"/>
        <w:sz w:val="18"/>
        <w:szCs w:val="18"/>
      </w:rPr>
      <w:t>6</w:t>
    </w:r>
    <w:r>
      <w:rPr>
        <w:rFonts w:ascii="Arial" w:hAnsi="Arial" w:eastAsia="微软雅黑" w:cs="Arial"/>
        <w:kern w:val="0"/>
        <w:sz w:val="18"/>
        <w:szCs w:val="18"/>
      </w:rPr>
      <w:fldChar w:fldCharType="end"/>
    </w:r>
    <w:r>
      <w:rPr>
        <w:rFonts w:hint="eastAsia" w:ascii="微软雅黑" w:eastAsia="微软雅黑"/>
        <w:kern w:val="0"/>
        <w:sz w:val="18"/>
        <w:szCs w:val="18"/>
      </w:rPr>
      <w:t xml:space="preserve"> </w:t>
    </w:r>
    <w:r>
      <w:rPr>
        <w:rFonts w:hint="eastAsia" w:ascii="微软雅黑" w:eastAsia="微软雅黑"/>
        <w:i/>
        <w:kern w:val="0"/>
        <w:sz w:val="18"/>
        <w:szCs w:val="18"/>
      </w:rPr>
      <w:t xml:space="preserve">                          </w:t>
    </w:r>
    <w:r>
      <w:rPr>
        <w:rFonts w:hint="eastAsia" w:ascii="微软雅黑" w:eastAsia="微软雅黑" w:cs="Arial"/>
        <w:bCs/>
        <w:i/>
        <w:sz w:val="18"/>
        <w:szCs w:val="18"/>
      </w:rPr>
      <w:t>服务热线：</w:t>
    </w:r>
    <w:r>
      <w:rPr>
        <w:rFonts w:hint="eastAsia" w:ascii="Arial" w:hAnsi="Arial" w:eastAsia="微软雅黑" w:cs="Arial"/>
        <w:i/>
        <w:kern w:val="0"/>
        <w:sz w:val="18"/>
        <w:szCs w:val="18"/>
      </w:rPr>
      <w:t>4</w:t>
    </w:r>
    <w:r>
      <w:rPr>
        <w:rFonts w:ascii="Arial" w:hAnsi="Arial" w:eastAsia="微软雅黑" w:cs="Arial"/>
        <w:i/>
        <w:kern w:val="0"/>
        <w:sz w:val="18"/>
        <w:szCs w:val="18"/>
      </w:rPr>
      <w:t>00-828-8560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56" w:beforeLines="50"/>
      <w:ind w:firstLine="90" w:firstLineChars="50"/>
    </w:pPr>
    <w:r>
      <w:rPr>
        <w:rFonts w:hint="eastAsia" w:ascii="微软雅黑" w:eastAsia="微软雅黑" w:cs="Arial"/>
        <w:bCs/>
        <w:i/>
        <w:sz w:val="18"/>
        <w:szCs w:val="18"/>
      </w:rPr>
      <w:t>设备定作合同</w:t>
    </w:r>
    <w:r>
      <w:rPr>
        <w:rFonts w:hint="eastAsia" w:ascii="黑体" w:eastAsia="黑体" w:cs="Arial"/>
        <w:bCs/>
        <w:i/>
        <w:sz w:val="18"/>
        <w:szCs w:val="18"/>
      </w:rPr>
      <w:t xml:space="preserve">                              </w:t>
    </w:r>
    <w:r>
      <w:rPr>
        <w:rFonts w:ascii="Arial" w:hAnsi="Arial" w:cs="Arial"/>
        <w:i/>
        <w:kern w:val="0"/>
        <w:sz w:val="18"/>
        <w:szCs w:val="18"/>
      </w:rPr>
      <w:t xml:space="preserve">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PAGE </w:instrText>
    </w:r>
    <w:r>
      <w:rPr>
        <w:rFonts w:ascii="Arial" w:hAnsi="Arial" w:eastAsia="微软雅黑" w:cs="Arial"/>
        <w:kern w:val="0"/>
        <w:sz w:val="18"/>
        <w:szCs w:val="18"/>
      </w:rPr>
      <w:fldChar w:fldCharType="separate"/>
    </w:r>
    <w:r>
      <w:rPr>
        <w:rFonts w:ascii="Arial" w:hAnsi="Arial" w:eastAsia="微软雅黑" w:cs="Arial"/>
        <w:kern w:val="0"/>
        <w:sz w:val="18"/>
        <w:szCs w:val="18"/>
      </w:rPr>
      <w:t>1</w:t>
    </w:r>
    <w:r>
      <w:rPr>
        <w:rFonts w:ascii="Arial" w:hAnsi="Arial" w:eastAsia="微软雅黑" w:cs="Arial"/>
        <w:kern w:val="0"/>
        <w:sz w:val="18"/>
        <w:szCs w:val="18"/>
      </w:rPr>
      <w:fldChar w:fldCharType="end"/>
    </w:r>
    <w:r>
      <w:rPr>
        <w:rFonts w:ascii="Arial" w:hAnsi="Arial" w:eastAsia="微软雅黑" w:cs="Arial"/>
        <w:kern w:val="0"/>
        <w:sz w:val="18"/>
        <w:szCs w:val="18"/>
      </w:rPr>
      <w:t xml:space="preserve"> / </w:t>
    </w:r>
    <w:r>
      <w:rPr>
        <w:rFonts w:ascii="Arial" w:hAnsi="Arial" w:eastAsia="微软雅黑" w:cs="Arial"/>
        <w:kern w:val="0"/>
        <w:sz w:val="18"/>
        <w:szCs w:val="18"/>
      </w:rPr>
      <w:fldChar w:fldCharType="begin"/>
    </w:r>
    <w:r>
      <w:rPr>
        <w:rFonts w:ascii="Arial" w:hAnsi="Arial" w:eastAsia="微软雅黑" w:cs="Arial"/>
        <w:kern w:val="0"/>
        <w:sz w:val="18"/>
        <w:szCs w:val="18"/>
      </w:rPr>
      <w:instrText xml:space="preserve"> NUMPAGES </w:instrText>
    </w:r>
    <w:r>
      <w:rPr>
        <w:rFonts w:ascii="Arial" w:hAnsi="Arial" w:eastAsia="微软雅黑" w:cs="Arial"/>
        <w:kern w:val="0"/>
        <w:sz w:val="18"/>
        <w:szCs w:val="18"/>
      </w:rPr>
      <w:fldChar w:fldCharType="separate"/>
    </w:r>
    <w:r>
      <w:rPr>
        <w:rFonts w:ascii="Arial" w:hAnsi="Arial" w:eastAsia="微软雅黑" w:cs="Arial"/>
        <w:kern w:val="0"/>
        <w:sz w:val="18"/>
        <w:szCs w:val="18"/>
      </w:rPr>
      <w:t>6</w:t>
    </w:r>
    <w:r>
      <w:rPr>
        <w:rFonts w:ascii="Arial" w:hAnsi="Arial" w:eastAsia="微软雅黑" w:cs="Arial"/>
        <w:kern w:val="0"/>
        <w:sz w:val="18"/>
        <w:szCs w:val="18"/>
      </w:rPr>
      <w:fldChar w:fldCharType="end"/>
    </w:r>
    <w:r>
      <w:rPr>
        <w:rFonts w:hint="eastAsia" w:ascii="微软雅黑" w:eastAsia="微软雅黑"/>
        <w:kern w:val="0"/>
        <w:sz w:val="18"/>
        <w:szCs w:val="18"/>
      </w:rPr>
      <w:t xml:space="preserve"> </w:t>
    </w:r>
    <w:r>
      <w:rPr>
        <w:rFonts w:hint="eastAsia" w:ascii="微软雅黑" w:eastAsia="微软雅黑"/>
        <w:i/>
        <w:kern w:val="0"/>
        <w:sz w:val="18"/>
        <w:szCs w:val="18"/>
      </w:rPr>
      <w:t xml:space="preserve">                          </w:t>
    </w:r>
    <w:r>
      <w:rPr>
        <w:rFonts w:hint="eastAsia" w:ascii="微软雅黑" w:eastAsia="微软雅黑" w:cs="Arial"/>
        <w:bCs/>
        <w:i/>
        <w:sz w:val="18"/>
        <w:szCs w:val="18"/>
      </w:rPr>
      <w:t>服务热线：</w:t>
    </w:r>
    <w:r>
      <w:rPr>
        <w:rFonts w:hint="eastAsia" w:ascii="Arial" w:hAnsi="Arial" w:eastAsia="微软雅黑" w:cs="Arial"/>
        <w:i/>
        <w:kern w:val="0"/>
        <w:sz w:val="18"/>
        <w:szCs w:val="18"/>
      </w:rPr>
      <w:t>4</w:t>
    </w:r>
    <w:r>
      <w:rPr>
        <w:rFonts w:ascii="Arial" w:hAnsi="Arial" w:eastAsia="微软雅黑" w:cs="Arial"/>
        <w:i/>
        <w:kern w:val="0"/>
        <w:sz w:val="18"/>
        <w:szCs w:val="18"/>
      </w:rPr>
      <w:t>00-828-8560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exact"/>
      <w:jc w:val="center"/>
      <w:rPr>
        <w:rFonts w:ascii="黑体" w:eastAsia="黑体" w:cs="Arial"/>
        <w:b/>
        <w:sz w:val="36"/>
      </w:rPr>
    </w:pPr>
    <w:r>
      <w:rPr>
        <w:rFonts w:hint="eastAsia"/>
      </w:rPr>
      <w:drawing>
        <wp:anchor distT="0" distB="0" distL="114300" distR="114300" simplePos="0" relativeHeight="1024" behindDoc="0" locked="0" layoutInCell="1" allowOverlap="1">
          <wp:simplePos x="0" y="0"/>
          <wp:positionH relativeFrom="column">
            <wp:posOffset>-22860</wp:posOffset>
          </wp:positionH>
          <wp:positionV relativeFrom="paragraph">
            <wp:posOffset>236855</wp:posOffset>
          </wp:positionV>
          <wp:extent cx="340995" cy="344805"/>
          <wp:effectExtent l="0" t="0" r="0" b="0"/>
          <wp:wrapSquare wrapText="bothSides"/>
          <wp:docPr id="1" name="图片" descr="带r的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descr="带r的logo3"/>
                  <pic:cNvPicPr>
                    <a:picLocks noChangeAspect="1"/>
                  </pic:cNvPicPr>
                </pic:nvPicPr>
                <pic:blipFill>
                  <a:blip r:embed="rId1"/>
                  <a:stretch>
                    <a:fillRect/>
                  </a:stretch>
                </pic:blipFill>
                <pic:spPr>
                  <a:xfrm>
                    <a:off x="0" y="0"/>
                    <a:ext cx="340995" cy="344805"/>
                  </a:xfrm>
                  <a:prstGeom prst="rect">
                    <a:avLst/>
                  </a:prstGeom>
                  <a:noFill/>
                  <a:ln w="9525" cap="flat" cmpd="sng">
                    <a:noFill/>
                    <a:prstDash val="solid"/>
                    <a:miter/>
                  </a:ln>
                </pic:spPr>
              </pic:pic>
            </a:graphicData>
          </a:graphic>
        </wp:anchor>
      </w:drawing>
    </w:r>
  </w:p>
  <w:p>
    <w:pPr>
      <w:spacing w:line="480" w:lineRule="exact"/>
      <w:ind w:firstLine="631" w:firstLineChars="300"/>
      <w:rPr>
        <w:rFonts w:ascii="微软雅黑" w:eastAsia="微软雅黑" w:cs="Arial"/>
        <w:b/>
        <w:sz w:val="36"/>
      </w:rPr>
    </w:pPr>
    <w:r>
      <w:rPr>
        <w:rFonts w:ascii="微软雅黑" w:eastAsia="微软雅黑" w:cs="Arial"/>
        <w:b/>
        <w:szCs w:val="21"/>
      </w:rPr>
      <mc:AlternateContent>
        <mc:Choice Requires="wps">
          <w:drawing>
            <wp:anchor distT="0" distB="0" distL="113665" distR="113665" simplePos="0" relativeHeight="1024" behindDoc="0" locked="0" layoutInCell="1" allowOverlap="1">
              <wp:simplePos x="0" y="0"/>
              <wp:positionH relativeFrom="column">
                <wp:posOffset>-22860</wp:posOffset>
              </wp:positionH>
              <wp:positionV relativeFrom="paragraph">
                <wp:posOffset>318135</wp:posOffset>
              </wp:positionV>
              <wp:extent cx="6078855" cy="635"/>
              <wp:effectExtent l="0" t="0" r="0" b="0"/>
              <wp:wrapNone/>
              <wp:docPr id="4" name="直线连接线"/>
              <wp:cNvGraphicFramePr/>
              <a:graphic xmlns:a="http://schemas.openxmlformats.org/drawingml/2006/main">
                <a:graphicData uri="http://schemas.microsoft.com/office/word/2010/wordprocessingShape">
                  <wps:wsp>
                    <wps:cNvCnPr/>
                    <wps:spPr>
                      <a:xfrm>
                        <a:off x="0" y="0"/>
                        <a:ext cx="6078855" cy="952"/>
                      </a:xfrm>
                      <a:prstGeom prst="straightConnector1">
                        <a:avLst/>
                      </a:prstGeom>
                      <a:noFill/>
                      <a:ln w="9525" cap="flat"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shape id="直线连接线" o:spid="_x0000_s1026" o:spt="32" type="#_x0000_t32" style="position:absolute;left:0pt;margin-left:-1.8pt;margin-top:25.05pt;height:0.05pt;width:478.65pt;z-index:1024;mso-width-relative:page;mso-height-relative:page;" filled="f" stroked="t" coordsize="21600,21600" o:gfxdata="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3JGow1QAA&#10;AAgBAAAPAAAAAAAAAAEAIAAAADgAAABkcnMvZG93bnJldi54bWxQSwECFAAUAAAACACHTuJAAkBQ&#10;YwsCAADmAwAADgAAAAAAAAABACAAAAA6AQAAZHJzL2Uyb0RvYy54bWxQSwUGAAAAAAYABgBZAQAA&#10;twUAAAAA&#10;">
              <v:fill on="f" focussize="0,0"/>
              <v:stroke color="#000000" joinstyle="miter"/>
              <v:imagedata o:title=""/>
              <o:lock v:ext="edit" aspectratio="f"/>
            </v:shape>
          </w:pict>
        </mc:Fallback>
      </mc:AlternateContent>
    </w:r>
    <w:r>
      <w:rPr>
        <w:sz w:val="18"/>
      </w:rPr>
      <w:drawing>
        <wp:anchor distT="0" distB="0" distL="114300" distR="114300" simplePos="0" relativeHeight="251658240" behindDoc="1" locked="0" layoutInCell="1" allowOverlap="1">
          <wp:simplePos x="0" y="0"/>
          <wp:positionH relativeFrom="margin">
            <wp:align>right</wp:align>
          </wp:positionH>
          <wp:positionV relativeFrom="margin">
            <wp:align>bottom</wp:align>
          </wp:positionV>
          <wp:extent cx="648970" cy="648970"/>
          <wp:effectExtent l="0" t="0" r="11430" b="11430"/>
          <wp:wrapNone/>
          <wp:docPr id="23" name="WordPictureWatermark843554" descr="合同章_gaitubao_com_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PictureWatermark843554" descr="合同章_gaitubao_com_500x500"/>
                  <pic:cNvPicPr>
                    <a:picLocks noChangeAspect="1"/>
                  </pic:cNvPicPr>
                </pic:nvPicPr>
                <pic:blipFill>
                  <a:blip r:embed="rId2">
                    <a:lum bright="69998" contrast="-70001"/>
                  </a:blip>
                  <a:stretch>
                    <a:fillRect/>
                  </a:stretch>
                </pic:blipFill>
                <pic:spPr>
                  <a:xfrm>
                    <a:off x="0" y="0"/>
                    <a:ext cx="648970" cy="648970"/>
                  </a:xfrm>
                  <a:prstGeom prst="rect">
                    <a:avLst/>
                  </a:prstGeom>
                  <a:noFill/>
                  <a:ln w="9525">
                    <a:noFill/>
                  </a:ln>
                </pic:spPr>
              </pic:pic>
            </a:graphicData>
          </a:graphic>
        </wp:anchor>
      </w:drawing>
    </w:r>
    <w:r>
      <w:rPr>
        <w:rFonts w:hint="eastAsia" w:ascii="微软雅黑" w:eastAsia="微软雅黑" w:cs="Arial"/>
        <w:b/>
        <w:szCs w:val="21"/>
      </w:rPr>
      <w:t>东南电梯                                           DN/QR-HT-17   版次：01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exact"/>
      <w:jc w:val="center"/>
      <w:rPr>
        <w:rFonts w:ascii="黑体" w:eastAsia="黑体" w:cs="Arial"/>
        <w:b/>
        <w:sz w:val="36"/>
      </w:rPr>
    </w:pPr>
    <w:r>
      <w:rPr>
        <w:rFonts w:hint="eastAsia"/>
      </w:rPr>
      <w:drawing>
        <wp:anchor distT="0" distB="0" distL="114300" distR="114300" simplePos="0" relativeHeight="1024" behindDoc="0" locked="0" layoutInCell="1" allowOverlap="1">
          <wp:simplePos x="0" y="0"/>
          <wp:positionH relativeFrom="column">
            <wp:posOffset>-22860</wp:posOffset>
          </wp:positionH>
          <wp:positionV relativeFrom="paragraph">
            <wp:posOffset>236855</wp:posOffset>
          </wp:positionV>
          <wp:extent cx="340995" cy="344805"/>
          <wp:effectExtent l="0" t="0" r="14605" b="10795"/>
          <wp:wrapSquare wrapText="bothSides"/>
          <wp:docPr id="18" name="图片" descr="带r的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descr="带r的logo3"/>
                  <pic:cNvPicPr>
                    <a:picLocks noChangeAspect="1"/>
                  </pic:cNvPicPr>
                </pic:nvPicPr>
                <pic:blipFill>
                  <a:blip r:embed="rId1"/>
                  <a:stretch>
                    <a:fillRect/>
                  </a:stretch>
                </pic:blipFill>
                <pic:spPr>
                  <a:xfrm>
                    <a:off x="0" y="0"/>
                    <a:ext cx="340995" cy="344805"/>
                  </a:xfrm>
                  <a:prstGeom prst="rect">
                    <a:avLst/>
                  </a:prstGeom>
                  <a:noFill/>
                  <a:ln w="9525" cap="flat" cmpd="sng">
                    <a:noFill/>
                    <a:prstDash val="solid"/>
                    <a:miter/>
                  </a:ln>
                </pic:spPr>
              </pic:pic>
            </a:graphicData>
          </a:graphic>
        </wp:anchor>
      </w:drawing>
    </w:r>
  </w:p>
  <w:p>
    <w:pPr>
      <w:spacing w:line="480" w:lineRule="exact"/>
      <w:ind w:firstLine="631" w:firstLineChars="300"/>
      <w:rPr>
        <w:rFonts w:ascii="微软雅黑" w:eastAsia="微软雅黑" w:cs="Arial"/>
        <w:b/>
        <w:sz w:val="36"/>
      </w:rPr>
    </w:pPr>
    <w:r>
      <w:rPr>
        <w:rFonts w:ascii="微软雅黑" w:eastAsia="微软雅黑" w:cs="Arial"/>
        <w:b/>
        <w:szCs w:val="21"/>
      </w:rPr>
      <mc:AlternateContent>
        <mc:Choice Requires="wps">
          <w:drawing>
            <wp:anchor distT="0" distB="0" distL="113665" distR="113665" simplePos="0" relativeHeight="1024" behindDoc="0" locked="0" layoutInCell="1" allowOverlap="1">
              <wp:simplePos x="0" y="0"/>
              <wp:positionH relativeFrom="column">
                <wp:posOffset>-22860</wp:posOffset>
              </wp:positionH>
              <wp:positionV relativeFrom="paragraph">
                <wp:posOffset>318135</wp:posOffset>
              </wp:positionV>
              <wp:extent cx="6078855" cy="635"/>
              <wp:effectExtent l="0" t="0" r="0" b="0"/>
              <wp:wrapNone/>
              <wp:docPr id="19" name="直线连接线"/>
              <wp:cNvGraphicFramePr/>
              <a:graphic xmlns:a="http://schemas.openxmlformats.org/drawingml/2006/main">
                <a:graphicData uri="http://schemas.microsoft.com/office/word/2010/wordprocessingShape">
                  <wps:wsp>
                    <wps:cNvCnPr/>
                    <wps:spPr>
                      <a:xfrm>
                        <a:off x="0" y="0"/>
                        <a:ext cx="6078855" cy="952"/>
                      </a:xfrm>
                      <a:prstGeom prst="straightConnector1">
                        <a:avLst/>
                      </a:prstGeom>
                      <a:noFill/>
                      <a:ln w="9525" cap="flat" cmpd="sng">
                        <a:solidFill>
                          <a:srgbClr val="000000"/>
                        </a:solidFill>
                        <a:prstDash val="solid"/>
                        <a:miter/>
                      </a:ln>
                    </wps:spPr>
                    <wps:bodyPr vert="horz" wrap="square" lIns="91440" tIns="45720" rIns="91440" bIns="45720" anchor="t" anchorCtr="0" upright="1">
                      <a:noAutofit/>
                    </wps:bodyPr>
                  </wps:wsp>
                </a:graphicData>
              </a:graphic>
            </wp:anchor>
          </w:drawing>
        </mc:Choice>
        <mc:Fallback>
          <w:pict>
            <v:shape id="直线连接线" o:spid="_x0000_s1026" o:spt="32" type="#_x0000_t32" style="position:absolute;left:0pt;margin-left:-1.8pt;margin-top:25.05pt;height:0.05pt;width:478.65pt;z-index:1024;mso-width-relative:page;mso-height-relative:page;" filled="f" stroked="t" coordsize="21600,21600" o:gfxdata="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tyRqMNUA&#10;AAAIAQAADwAAAAAAAAABACAAAAA4AAAAZHJzL2Rvd25yZXYueG1sUEsBAhQAFAAAAAgAh07iQPEH&#10;Gc8MAgAA5wMAAA4AAAAAAAAAAQAgAAAAOgEAAGRycy9lMm9Eb2MueG1sUEsFBgAAAAAGAAYAWQEA&#10;ALgFAAAAAA==&#10;">
              <v:fill on="f" focussize="0,0"/>
              <v:stroke color="#000000" joinstyle="miter"/>
              <v:imagedata o:title=""/>
              <o:lock v:ext="edit" aspectratio="f"/>
            </v:shape>
          </w:pict>
        </mc:Fallback>
      </mc:AlternateContent>
    </w:r>
    <w:r>
      <w:rPr>
        <w:rFonts w:hint="eastAsia" w:ascii="微软雅黑" w:eastAsia="微软雅黑" w:cs="Arial"/>
        <w:b/>
        <w:szCs w:val="21"/>
      </w:rPr>
      <w:t>东南电梯                                           DN/QR-HT-17   版次：01</w:t>
    </w:r>
  </w:p>
  <w:p>
    <w:r>
      <w:rPr>
        <w:sz w:val="18"/>
      </w:rPr>
      <w:drawing>
        <wp:anchor distT="0" distB="0" distL="114300" distR="114300" simplePos="0" relativeHeight="251659264" behindDoc="1" locked="0" layoutInCell="1" allowOverlap="1">
          <wp:simplePos x="0" y="0"/>
          <wp:positionH relativeFrom="margin">
            <wp:align>right</wp:align>
          </wp:positionH>
          <wp:positionV relativeFrom="margin">
            <wp:align>bottom</wp:align>
          </wp:positionV>
          <wp:extent cx="648970" cy="648970"/>
          <wp:effectExtent l="0" t="0" r="11430" b="11430"/>
          <wp:wrapNone/>
          <wp:docPr id="24" name="WordPictureWatermark843554" descr="合同章_gaitubao_com_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PictureWatermark843554" descr="合同章_gaitubao_com_500x500"/>
                  <pic:cNvPicPr>
                    <a:picLocks noChangeAspect="1"/>
                  </pic:cNvPicPr>
                </pic:nvPicPr>
                <pic:blipFill>
                  <a:blip r:embed="rId2">
                    <a:lum bright="69998" contrast="-70001"/>
                  </a:blip>
                  <a:stretch>
                    <a:fillRect/>
                  </a:stretch>
                </pic:blipFill>
                <pic:spPr>
                  <a:xfrm>
                    <a:off x="0" y="0"/>
                    <a:ext cx="648970" cy="64897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58D2"/>
    <w:multiLevelType w:val="multilevel"/>
    <w:tmpl w:val="15C258D2"/>
    <w:lvl w:ilvl="0" w:tentative="0">
      <w:start w:val="1"/>
      <w:numFmt w:val="bullet"/>
      <w:lvlText w:val=""/>
      <w:lvlJc w:val="left"/>
      <w:pPr>
        <w:tabs>
          <w:tab w:val="left" w:pos="780"/>
        </w:tabs>
        <w:ind w:left="78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abstractNum w:abstractNumId="1">
    <w:nsid w:val="44AA779A"/>
    <w:multiLevelType w:val="multilevel"/>
    <w:tmpl w:val="44AA779A"/>
    <w:lvl w:ilvl="0" w:tentative="0">
      <w:start w:val="5"/>
      <w:numFmt w:val="decimal"/>
      <w:lvlText w:val="%1"/>
      <w:lvlJc w:val="left"/>
      <w:pPr>
        <w:tabs>
          <w:tab w:val="left" w:pos="0"/>
        </w:tabs>
        <w:ind w:left="360" w:hanging="360"/>
      </w:pPr>
      <w:rPr>
        <w:rFonts w:hint="default"/>
      </w:rPr>
    </w:lvl>
    <w:lvl w:ilvl="1" w:tentative="0">
      <w:start w:val="1"/>
      <w:numFmt w:val="decimal"/>
      <w:lvlText w:val="%1.%2"/>
      <w:lvlJc w:val="left"/>
      <w:pPr>
        <w:tabs>
          <w:tab w:val="left" w:pos="0"/>
        </w:tabs>
        <w:ind w:left="675" w:hanging="360"/>
      </w:pPr>
      <w:rPr>
        <w:rFonts w:hint="default"/>
      </w:rPr>
    </w:lvl>
    <w:lvl w:ilvl="2" w:tentative="0">
      <w:start w:val="1"/>
      <w:numFmt w:val="decimal"/>
      <w:lvlText w:val="%1.%2.%3"/>
      <w:lvlJc w:val="left"/>
      <w:pPr>
        <w:tabs>
          <w:tab w:val="left" w:pos="0"/>
        </w:tabs>
        <w:ind w:left="1350" w:hanging="720"/>
      </w:pPr>
      <w:rPr>
        <w:rFonts w:hint="default"/>
      </w:rPr>
    </w:lvl>
    <w:lvl w:ilvl="3" w:tentative="0">
      <w:start w:val="1"/>
      <w:numFmt w:val="decimal"/>
      <w:lvlText w:val="%1.%2.%3.%4"/>
      <w:lvlJc w:val="left"/>
      <w:pPr>
        <w:tabs>
          <w:tab w:val="left" w:pos="0"/>
        </w:tabs>
        <w:ind w:left="1665" w:hanging="720"/>
      </w:pPr>
      <w:rPr>
        <w:rFonts w:hint="default"/>
      </w:rPr>
    </w:lvl>
    <w:lvl w:ilvl="4" w:tentative="0">
      <w:start w:val="1"/>
      <w:numFmt w:val="decimal"/>
      <w:lvlText w:val="%1.%2.%3.%4.%5"/>
      <w:lvlJc w:val="left"/>
      <w:pPr>
        <w:tabs>
          <w:tab w:val="left" w:pos="0"/>
        </w:tabs>
        <w:ind w:left="2340" w:hanging="1080"/>
      </w:pPr>
      <w:rPr>
        <w:rFonts w:hint="default"/>
      </w:rPr>
    </w:lvl>
    <w:lvl w:ilvl="5" w:tentative="0">
      <w:start w:val="1"/>
      <w:numFmt w:val="decimal"/>
      <w:lvlText w:val="%1.%2.%3.%4.%5.%6"/>
      <w:lvlJc w:val="left"/>
      <w:pPr>
        <w:tabs>
          <w:tab w:val="left" w:pos="0"/>
        </w:tabs>
        <w:ind w:left="2655" w:hanging="1080"/>
      </w:pPr>
      <w:rPr>
        <w:rFonts w:hint="default"/>
      </w:rPr>
    </w:lvl>
    <w:lvl w:ilvl="6" w:tentative="0">
      <w:start w:val="1"/>
      <w:numFmt w:val="decimal"/>
      <w:lvlText w:val="%1.%2.%3.%4.%5.%6.%7"/>
      <w:lvlJc w:val="left"/>
      <w:pPr>
        <w:tabs>
          <w:tab w:val="left" w:pos="0"/>
        </w:tabs>
        <w:ind w:left="3330" w:hanging="1440"/>
      </w:pPr>
      <w:rPr>
        <w:rFonts w:hint="default"/>
      </w:rPr>
    </w:lvl>
    <w:lvl w:ilvl="7" w:tentative="0">
      <w:start w:val="1"/>
      <w:numFmt w:val="decimal"/>
      <w:lvlText w:val="%1.%2.%3.%4.%5.%6.%7.%8"/>
      <w:lvlJc w:val="left"/>
      <w:pPr>
        <w:tabs>
          <w:tab w:val="left" w:pos="0"/>
        </w:tabs>
        <w:ind w:left="3645" w:hanging="1440"/>
      </w:pPr>
      <w:rPr>
        <w:rFonts w:hint="default"/>
      </w:rPr>
    </w:lvl>
    <w:lvl w:ilvl="8" w:tentative="0">
      <w:start w:val="1"/>
      <w:numFmt w:val="decimal"/>
      <w:lvlText w:val="%1.%2.%3.%4.%5.%6.%7.%8.%9"/>
      <w:lvlJc w:val="left"/>
      <w:pPr>
        <w:tabs>
          <w:tab w:val="left" w:pos="0"/>
        </w:tabs>
        <w:ind w:left="432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ulTrailSpace/>
    <w:doNotExpandShiftReturn/>
    <w:adjustLineHeightInTable/>
    <w:growAutofit/>
    <w:useFELayout/>
    <w:compatSetting w:name="compatibilityMode" w:uri="http://schemas.microsoft.com/office/word" w:val="14"/>
  </w:compat>
  <w:rsids>
    <w:rsidRoot w:val="00172A27"/>
    <w:rsid w:val="392C0966"/>
    <w:rsid w:val="3C532D6B"/>
    <w:rsid w:val="48C92959"/>
    <w:rsid w:val="4B0C6E34"/>
    <w:rsid w:val="58BE2AFB"/>
    <w:rsid w:val="6B80018C"/>
    <w:rsid w:val="BDBFDF98"/>
    <w:rsid w:val="DDBF42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1">
    <w:name w:val="Default Paragraph Font"/>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annotation subject"/>
    <w:basedOn w:val="3"/>
    <w:next w:val="3"/>
    <w:qFormat/>
    <w:uiPriority w:val="0"/>
    <w:rPr>
      <w:b/>
      <w:bCs/>
    </w:rPr>
  </w:style>
  <w:style w:type="paragraph" w:styleId="3">
    <w:name w:val="annotation text"/>
    <w:basedOn w:val="1"/>
    <w:qFormat/>
    <w:uiPriority w:val="0"/>
    <w:pPr>
      <w:jc w:val="left"/>
    </w:pPr>
  </w:style>
  <w:style w:type="paragraph" w:styleId="4">
    <w:name w:val="Body Text"/>
    <w:basedOn w:val="1"/>
    <w:uiPriority w:val="0"/>
    <w:rPr>
      <w:rFonts w:ascii="楷体_GB2312" w:eastAsia="楷体_GB2312"/>
      <w:b/>
      <w:sz w:val="24"/>
    </w:rPr>
  </w:style>
  <w:style w:type="paragraph" w:styleId="5">
    <w:name w:val="Body Text Indent"/>
    <w:basedOn w:val="1"/>
    <w:uiPriority w:val="0"/>
    <w:pPr>
      <w:spacing w:after="120"/>
      <w:ind w:left="200" w:leftChars="200"/>
    </w:pPr>
  </w:style>
  <w:style w:type="paragraph" w:styleId="6">
    <w:name w:val="Plain Text"/>
    <w:basedOn w:val="1"/>
    <w:uiPriority w:val="0"/>
    <w:rPr>
      <w:rFonts w:ascii="宋体"/>
      <w:sz w:val="14"/>
    </w:rPr>
  </w:style>
  <w:style w:type="paragraph" w:styleId="7">
    <w:name w:val="Balloon Text"/>
    <w:basedOn w:val="1"/>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uiPriority w:val="0"/>
    <w:pPr>
      <w:snapToGrid w:val="0"/>
      <w:jc w:val="left"/>
    </w:pPr>
    <w:rPr>
      <w:sz w:val="18"/>
      <w:szCs w:val="18"/>
    </w:rPr>
  </w:style>
  <w:style w:type="character" w:styleId="12">
    <w:name w:val="Hyperlink"/>
    <w:basedOn w:val="11"/>
    <w:uiPriority w:val="0"/>
    <w:rPr>
      <w:color w:val="261CDC"/>
      <w:u w:val="single"/>
    </w:rPr>
  </w:style>
  <w:style w:type="character" w:styleId="13">
    <w:name w:val="annotation reference"/>
    <w:basedOn w:val="11"/>
    <w:uiPriority w:val="0"/>
    <w:rPr>
      <w:sz w:val="21"/>
      <w:szCs w:val="21"/>
    </w:rPr>
  </w:style>
  <w:style w:type="character" w:styleId="14">
    <w:name w:val="footnote reference"/>
    <w:basedOn w:val="11"/>
    <w:uiPriority w:val="0"/>
    <w:rPr>
      <w:vertAlign w:val="superscript"/>
    </w:rPr>
  </w:style>
  <w:style w:type="paragraph" w:customStyle="1" w:styleId="16">
    <w:name w:val="List Paragraph"/>
    <w:basedOn w:val="1"/>
    <w:uiPriority w:val="0"/>
    <w:pPr>
      <w:widowControl/>
      <w:ind w:firstLine="420"/>
    </w:pPr>
    <w:rPr>
      <w:rFonts w:ascii="Calibri" w:hAnsi="Calibri" w:cs="宋体"/>
      <w:kern w:val="0"/>
      <w:szCs w:val="21"/>
    </w:rPr>
  </w:style>
  <w:style w:type="paragraph" w:customStyle="1" w:styleId="17">
    <w:name w:val="cntrt"/>
    <w:basedOn w:val="1"/>
    <w:qFormat/>
    <w:uiPriority w:val="0"/>
    <w:pPr>
      <w:widowControl/>
      <w:jc w:val="left"/>
    </w:pPr>
    <w:rPr>
      <w:rFonts w:ascii="Arial" w:hAnsi="Arial" w:cs="Arial"/>
      <w:kern w:val="0"/>
      <w:sz w:val="20"/>
    </w:rPr>
  </w:style>
  <w:style w:type="paragraph" w:customStyle="1" w:styleId="18">
    <w:name w:val="列出段落1"/>
    <w:basedOn w:val="1"/>
    <w:uiPriority w:val="0"/>
    <w:pPr>
      <w:widowControl/>
      <w:ind w:firstLine="420"/>
    </w:pPr>
    <w:rPr>
      <w:rFonts w:ascii="Calibri" w:hAnsi="Calibri"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dndt</Company>
  <Pages>6</Pages>
  <Words>4519</Words>
  <Characters>5004</Characters>
  <Lines>243</Lines>
  <Paragraphs>153</Paragraphs>
  <ScaleCrop>false</ScaleCrop>
  <LinksUpToDate>false</LinksUpToDate>
  <CharactersWithSpaces>5694</CharactersWithSpaces>
  <Application>WPS Office_2.3.0.744_F1E327BC-269C-435d-A152-05C5408002CA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2015-06-17T01:57:00Z</dcterms:created>
  <dc:creator>jun.yu</dc:creator>
  <cp:lastModifiedBy>kuk</cp:lastModifiedBy>
  <cp:lastPrinted>2012-03-30T17:56:00Z</cp:lastPrinted>
  <dcterms:modified xsi:type="dcterms:W3CDTF">2018-12-14T15:33:46Z</dcterms:modified>
  <dc:title>苏州多美适家用电梯有限公司</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2052-2.3.0.744</vt:lpwstr>
  </property>
</Properties>
</file>