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tabs>
          <w:tab w:val="right" w:leader="dot" w:pos="8306"/>
        </w:tabs>
        <w:rPr>
          <w:rFonts w:asciiTheme="minorHAnsi" w:hAnsiTheme="minorHAnsi" w:cstheme="minorBidi"/>
          <w:b/>
          <w:bCs/>
          <w:kern w:val="2"/>
          <w:sz w:val="28"/>
          <w:szCs w:val="28"/>
        </w:rPr>
      </w:pPr>
      <w:bookmarkStart w:id="0" w:name="_Toc30410_WPSOffice_Type2"/>
    </w:p>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8"/>
          <w:rFonts w:ascii="Times New Roman" w:hAnsi="Times New Roman" w:cs="Times New Roman"/>
          <w:color w:val="FF0000"/>
          <w:sz w:val="24"/>
        </w:rPr>
        <w:t>Follow us @COMAPMath on Twitter or COMAPCHINAOFFICIAL on Weibo for the most up to date contest information.</w:t>
      </w:r>
    </w:p>
    <w:bookmarkEnd w:id="0"/>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本文利用图论，概率论和微积分的方法，建立，，，和数据优化模型，为足球教练和球员的训练提供策略。</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第二，</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第三，</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最后，</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sz w:val="24"/>
          <w:szCs w:val="24"/>
        </w:rPr>
      </w:pP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firstLineChars="200"/>
        <w:jc w:val="center"/>
        <w:textAlignment w:val="auto"/>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center"/>
        <w:rPr>
          <w:rFonts w:ascii="宋体" w:hAnsi="宋体" w:eastAsia="宋体"/>
          <w:b/>
          <w:bCs/>
          <w:sz w:val="24"/>
          <w:szCs w:val="24"/>
        </w:rPr>
      </w:pPr>
    </w:p>
    <w:p>
      <w:pPr>
        <w:pStyle w:val="11"/>
        <w:tabs>
          <w:tab w:val="right" w:leader="dot" w:pos="8306"/>
        </w:tabs>
        <w:jc w:val="both"/>
        <w:rPr>
          <w:rFonts w:ascii="宋体" w:hAnsi="宋体" w:eastAsia="宋体"/>
          <w:b/>
          <w:bCs/>
          <w:sz w:val="24"/>
          <w:szCs w:val="24"/>
        </w:rPr>
      </w:pPr>
    </w:p>
    <w:p>
      <w:pPr>
        <w:pStyle w:val="11"/>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2"/>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1"/>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1"/>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1"/>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tabs>
          <w:tab w:val="right" w:leader="dot" w:pos="8306"/>
        </w:tabs>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asciiTheme="minorHAnsi" w:hAnsiTheme="minorHAnsi" w:cstheme="minorBidi"/>
          <w:b/>
          <w:bCs/>
          <w:kern w:val="2"/>
          <w:sz w:val="24"/>
          <w:szCs w:val="24"/>
        </w:rPr>
        <w:t>1.Introduction</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1.1 Background</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textAlignment w:val="auto"/>
        <w:rPr>
          <w:sz w:val="24"/>
          <w:szCs w:val="24"/>
        </w:rPr>
      </w:pPr>
      <w:r>
        <w:rPr>
          <w:rFonts w:hint="eastAsia"/>
          <w:sz w:val="24"/>
          <w:szCs w:val="24"/>
        </w:rPr>
        <w:t>1.2 Our work</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我们的任务时为足球教练提供战略决策，在千变万化的球场上找出一些较为普遍适用在作战规律</w:t>
      </w:r>
    </w:p>
    <w:p>
      <w:pPr>
        <w:pStyle w:val="12"/>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560"/>
        <w:textAlignment w:val="auto"/>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b/>
          <w:bCs/>
          <w:sz w:val="24"/>
          <w:szCs w:val="24"/>
        </w:rPr>
      </w:pPr>
      <w:r>
        <w:rPr>
          <w:rFonts w:hint="eastAsia"/>
          <w:b/>
          <w:bCs/>
          <w:sz w:val="24"/>
          <w:szCs w:val="24"/>
        </w:rPr>
        <w:t xml:space="preserve"> </w:t>
      </w:r>
    </w:p>
    <w:p>
      <w:pPr>
        <w:pStyle w:val="2"/>
        <w:keepNext w:val="0"/>
        <w:keepLines w:val="0"/>
        <w:pageBreakBefore w:val="0"/>
        <w:kinsoku/>
        <w:wordWrap/>
        <w:overflowPunct/>
        <w:topLinePunct w:val="0"/>
        <w:autoSpaceDE/>
        <w:autoSpaceDN/>
        <w:bidi w:val="0"/>
        <w:adjustRightInd/>
        <w:snapToGrid/>
        <w:spacing w:before="1" w:line="360" w:lineRule="auto"/>
        <w:ind w:left="100" w:right="175"/>
        <w:textAlignment w:val="auto"/>
      </w:pPr>
      <w:r>
        <w:rPr>
          <w:rFonts w:hint="eastAsia" w:asciiTheme="minorHAnsi" w:hAnsiTheme="minorHAnsi" w:eastAsiaTheme="minorEastAsia" w:cstheme="minorBidi"/>
          <w:b/>
          <w:bCs/>
          <w:lang w:eastAsia="zh-CN" w:bidi="ar-SA"/>
        </w:rPr>
        <w:t>2.Problem restatement（</w:t>
      </w:r>
      <w:r>
        <w:rPr>
          <w:rFonts w:hint="eastAsia" w:asciiTheme="minorHAnsi" w:hAnsiTheme="minorHAnsi" w:eastAsiaTheme="minorEastAsia" w:cstheme="minorBidi"/>
          <w:b/>
          <w:bCs/>
          <w:lang w:val="en-US" w:eastAsia="zh-CN" w:bidi="ar-SA"/>
        </w:rPr>
        <w:t>缩短</w:t>
      </w:r>
      <w:bookmarkStart w:id="10" w:name="_GoBack"/>
      <w:bookmarkEnd w:id="10"/>
      <w:r>
        <w:rPr>
          <w:rFonts w:hint="eastAsia" w:asciiTheme="minorHAnsi" w:hAnsiTheme="minorHAnsi" w:eastAsiaTheme="minorEastAsia" w:cstheme="minorBidi"/>
          <w:b/>
          <w:bCs/>
          <w:lang w:eastAsia="zh-CN" w:bidi="ar-SA"/>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To respond to the Huskie coach’s requests, your team from ICM should use the provided data to address the following:</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universally effective or dependent on opponents’ counter-strategies. Use the performance indicators and team level processes that you have identified to create a model that captures structural, configurational, and dynamical aspects of teamwork.</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hint="eastAsia"/>
          <w:b/>
          <w:bCs/>
          <w:sz w:val="24"/>
          <w:szCs w:val="24"/>
        </w:rPr>
        <w:t>3.Terminology</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4.Preparation of the Models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b/>
          <w:bCs/>
          <w:kern w:val="2"/>
          <w:sz w:val="24"/>
          <w:szCs w:val="24"/>
        </w:rPr>
      </w:pPr>
      <w:r>
        <w:rPr>
          <w:rFonts w:hint="eastAsia" w:asciiTheme="minorHAnsi" w:hAnsiTheme="minorHAnsi" w:cstheme="minorBidi"/>
          <w:b/>
          <w:bCs/>
          <w:kern w:val="2"/>
          <w:sz w:val="24"/>
          <w:szCs w:val="24"/>
        </w:rPr>
        <w:t>5.The Models</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5.1 model 1</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影响整个游戏的结构指标和网络属性有多个尺度，比如：微观上两两球员之间的行为，宏观上多个球员之间的行为以及时间尺度。</w:t>
      </w:r>
    </w:p>
    <w:p>
      <w:pPr>
        <w:keepNext w:val="0"/>
        <w:keepLines w:val="0"/>
        <w:pageBreakBefore w:val="0"/>
        <w:kinsoku/>
        <w:wordWrap/>
        <w:overflowPunct/>
        <w:topLinePunct w:val="0"/>
        <w:autoSpaceDE/>
        <w:autoSpaceDN/>
        <w:bidi w:val="0"/>
        <w:adjustRightInd/>
        <w:snapToGrid/>
        <w:spacing w:line="360" w:lineRule="auto"/>
        <w:ind w:firstLine="480"/>
        <w:textAlignment w:val="auto"/>
        <w:rPr>
          <w:sz w:val="24"/>
        </w:rPr>
      </w:pPr>
      <w:r>
        <w:rPr>
          <w:rFonts w:hint="eastAsia"/>
          <w:sz w:val="24"/>
        </w:rPr>
        <w:t>首先我们考察两两球员间的配合程度，构建两人传球评价体系。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表示前锋，“D”表示防守，“M”表示中场，“G”表示守门员，统计出每场球赛中每两位球员间传球的次数并绘制出38张14*14的表格和一张代表整个赛季的30*3的表格，以下随机抽取了四张：</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8"/>
          <w:szCs w:val="28"/>
        </w:rPr>
      </w:pPr>
      <w:r>
        <w:rPr>
          <w:rFonts w:hint="eastAsia" w:asciiTheme="minorHAnsi" w:hAnsiTheme="minorHAnsi" w:cstheme="minorBidi"/>
          <w:kern w:val="2"/>
          <w:sz w:val="24"/>
          <w:szCs w:val="24"/>
        </w:rPr>
        <w:t>第1场</w:t>
      </w:r>
      <w:bookmarkStart w:id="3" w:name="OLE_LINK3"/>
      <w:r>
        <w:rPr>
          <w:rFonts w:hint="eastAsia" w:asciiTheme="minorHAnsi" w:hAnsiTheme="minorHAnsi" w:cstheme="minorBidi"/>
          <w:kern w:val="2"/>
          <w:sz w:val="24"/>
          <w:szCs w:val="24"/>
        </w:rPr>
        <w:t>球赛两两球员间传球次数</w:t>
      </w:r>
      <w:bookmarkEnd w:id="3"/>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sz w:val="28"/>
                <w:szCs w:val="28"/>
              </w:rPr>
            </w:pP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bookmarkStart w:id="4" w:name="OLE_LINK5" w:colFirst="1" w:colLast="14"/>
            <w:r>
              <w:rPr>
                <w:rFonts w:hint="eastAsia" w:ascii="宋体" w:hAnsi="宋体" w:eastAsia="宋体" w:cs="宋体"/>
                <w:color w:val="000000"/>
                <w:kern w:val="0"/>
                <w:sz w:val="22"/>
                <w:szCs w:val="22"/>
                <w:lang w:bidi="ar"/>
              </w:rPr>
              <w:t>G1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8"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69"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bookmarkEnd w:id="4"/>
    </w:tbl>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8"/>
          <w:szCs w:val="28"/>
        </w:rPr>
      </w:pPr>
      <w:r>
        <w:rPr>
          <w:rFonts w:hint="eastAsia" w:asciiTheme="minorHAnsi" w:hAnsiTheme="minorHAnsi" w:cstheme="minorBidi"/>
          <w:kern w:val="2"/>
          <w:sz w:val="24"/>
          <w:szCs w:val="24"/>
        </w:rPr>
        <w:t>第13场球赛两两球员间传球次数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sz w:val="28"/>
                <w:szCs w:val="28"/>
              </w:rPr>
            </w:pP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32"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37</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33"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r>
    </w:tbl>
    <w:p>
      <w:pPr>
        <w:pStyle w:val="11"/>
        <w:tabs>
          <w:tab w:val="right" w:leader="dot" w:pos="8306"/>
        </w:tabs>
        <w:jc w:val="both"/>
        <w:rPr>
          <w:rFonts w:asciiTheme="minorHAnsi" w:hAnsiTheme="minorHAnsi" w:cstheme="minorBidi"/>
          <w:kern w:val="2"/>
          <w:sz w:val="28"/>
          <w:szCs w:val="28"/>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sz w:val="28"/>
                <w:szCs w:val="28"/>
              </w:rPr>
            </w:pP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G1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D10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M9</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14</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M13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27</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F3</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8</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F4</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4</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9</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F5</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5</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7</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F6</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11</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4"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3</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6</w:t>
            </w:r>
          </w:p>
        </w:tc>
        <w:tc>
          <w:tcPr>
            <w:tcW w:w="54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22</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16</w:t>
            </w:r>
          </w:p>
        </w:tc>
        <w:tc>
          <w:tcPr>
            <w:tcW w:w="525"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18</w:t>
            </w:r>
          </w:p>
        </w:tc>
        <w:tc>
          <w:tcPr>
            <w:tcW w:w="526" w:type="dxa"/>
            <w:vAlign w:val="center"/>
          </w:tcPr>
          <w:p>
            <w:pPr>
              <w:widowControl/>
              <w:jc w:val="center"/>
              <w:textAlignment w:val="center"/>
              <w:rPr>
                <w:sz w:val="28"/>
                <w:szCs w:val="28"/>
              </w:rPr>
            </w:pPr>
            <w:r>
              <w:rPr>
                <w:rFonts w:hint="eastAsia" w:ascii="宋体" w:hAnsi="宋体" w:eastAsia="宋体" w:cs="宋体"/>
                <w:color w:val="000000"/>
                <w:kern w:val="0"/>
                <w:sz w:val="22"/>
                <w:szCs w:val="22"/>
                <w:lang w:bidi="ar"/>
              </w:rPr>
              <w:t>0</w:t>
            </w:r>
          </w:p>
        </w:tc>
      </w:tr>
    </w:tbl>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整个赛季两两球员间传球次数</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其次我们考察多人传球网络体系。在三人传球的评价体系中，我们引入边权的概念，将三个节点用三条边连接起来，图的每条边上带的一个数值，其代表的含义可以是长度等等，这个值就是边权。</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边的权值我们考虑由以下四部分组成：距离权，干扰权，类型权。其中，类型权是传球的类型，包括“头传球”、“简单传球”、“发射”、“高传球”、“手传球”、“聪明传球”、“交叉传球”之一。</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通过生活经验和数据挖掘所发现的规律可以得出以下公式表格：</w:t>
      </w:r>
    </w:p>
    <w:p>
      <w:pPr>
        <w:pStyle w:val="11"/>
        <w:keepNext w:val="0"/>
        <w:keepLines w:val="0"/>
        <w:pageBreakBefore w:val="0"/>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传球类型权重表：α=f（传球类型）</w:t>
      </w:r>
    </w:p>
    <w:p>
      <w:pPr>
        <w:pStyle w:val="11"/>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1"/>
        <w:keepNext w:val="0"/>
        <w:keepLines w:val="0"/>
        <w:pageBreakBefore w:val="0"/>
        <w:widowControl/>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asciiTheme="minorHAnsi" w:hAnsiTheme="minorHAnsi" w:cstheme="minorBidi"/>
          <w:kern w:val="2"/>
          <w:position w:val="-30"/>
          <w:sz w:val="24"/>
          <w:szCs w:val="24"/>
        </w:rPr>
        <w:object>
          <v:shape id="_x0000_i1026" o:spt="75" type="#_x0000_t75" style="height:36pt;width:145.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，其中，x为球员到对方球门的横坐标</w:t>
      </w:r>
    </w:p>
    <w:p>
      <w:pPr>
        <w:pStyle w:val="11"/>
        <w:keepNext w:val="0"/>
        <w:keepLines w:val="0"/>
        <w:pageBreakBefore w:val="0"/>
        <w:widowControl/>
        <w:numPr>
          <w:ilvl w:val="0"/>
          <w:numId w:val="1"/>
        </w:numPr>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那么单次的价值评价：</w:t>
      </w:r>
    </w:p>
    <w:p>
      <w:pPr>
        <w:pStyle w:val="11"/>
        <w:keepNext w:val="0"/>
        <w:keepLines w:val="0"/>
        <w:pageBreakBefore w:val="0"/>
        <w:widowControl/>
        <w:tabs>
          <w:tab w:val="left" w:pos="6014"/>
        </w:tabs>
        <w:kinsoku/>
        <w:wordWrap/>
        <w:overflowPunct/>
        <w:topLinePunct w:val="0"/>
        <w:autoSpaceDE/>
        <w:autoSpaceDN/>
        <w:bidi w:val="0"/>
        <w:adjustRightInd/>
        <w:snapToGrid/>
        <w:spacing w:line="360" w:lineRule="auto"/>
        <w:ind w:left="420" w:leftChars="200"/>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 xml:space="preserve">      边权=</w:t>
      </w:r>
      <w:r>
        <w:rPr>
          <w:rFonts w:hint="eastAsia" w:asciiTheme="minorHAnsi" w:hAnsiTheme="minorHAnsi" w:cstheme="minorBidi"/>
          <w:kern w:val="2"/>
          <w:position w:val="-10"/>
          <w:sz w:val="24"/>
          <w:szCs w:val="24"/>
        </w:rPr>
        <w:object>
          <v:shape id="_x0000_i1027" o:spt="75" type="#_x0000_t75" style="height:16.8pt;width:108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，其中，</w:t>
      </w:r>
      <w:r>
        <w:rPr>
          <w:rFonts w:hint="eastAsia" w:asciiTheme="minorHAnsi" w:hAnsiTheme="minorHAnsi" w:cstheme="minorBidi"/>
          <w:kern w:val="2"/>
          <w:position w:val="-10"/>
          <w:sz w:val="24"/>
          <w:szCs w:val="24"/>
        </w:rPr>
        <w:object>
          <v:shape id="_x0000_i1028" o:spt="75" type="#_x0000_t75" style="height:16.8pt;width:13.8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9" o:spt="75" type="#_x0000_t75" style="height:16.8pt;width:1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kern w:val="2"/>
          <w:sz w:val="24"/>
          <w:szCs w:val="24"/>
        </w:rPr>
        <w:t>为接球人坐标带入得到的值。</w:t>
      </w:r>
    </w:p>
    <w:p>
      <w:pPr>
        <w:pStyle w:val="11"/>
        <w:keepNext w:val="0"/>
        <w:keepLines w:val="0"/>
        <w:pageBreakBefore w:val="0"/>
        <w:widowControl/>
        <w:tabs>
          <w:tab w:val="left" w:pos="6014"/>
        </w:tabs>
        <w:kinsoku/>
        <w:wordWrap/>
        <w:overflowPunct/>
        <w:topLinePunct w:val="0"/>
        <w:autoSpaceDE/>
        <w:autoSpaceDN/>
        <w:bidi w:val="0"/>
        <w:adjustRightInd/>
        <w:snapToGrid/>
        <w:spacing w:line="360" w:lineRule="auto"/>
        <w:ind w:left="420" w:left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那么，由边权的计算公式我们可以得出单次传球的价值评价图：</w:t>
      </w: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sz w:val="20"/>
                <w:szCs w:val="20"/>
              </w:rPr>
            </w:pPr>
          </w:p>
        </w:tc>
        <w:tc>
          <w:tcPr>
            <w:tcW w:w="543"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sz w:val="20"/>
                <w:szCs w:val="20"/>
              </w:rPr>
            </w:pP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7" w:type="dxa"/>
            <w:tcBorders>
              <w:top w:val="single" w:color="auto" w:sz="4" w:space="0"/>
            </w:tcBorders>
            <w:vAlign w:val="center"/>
          </w:tcPr>
          <w:p>
            <w:pPr>
              <w:jc w:val="center"/>
              <w:rPr>
                <w:sz w:val="20"/>
                <w:szCs w:val="20"/>
              </w:rPr>
            </w:pP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6.7</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4.1</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w:t>
            </w:r>
          </w:p>
        </w:tc>
        <w:tc>
          <w:tcPr>
            <w:tcW w:w="542" w:type="dxa"/>
            <w:vAlign w:val="center"/>
          </w:tcPr>
          <w:p>
            <w:pPr>
              <w:jc w:val="center"/>
              <w:rPr>
                <w:sz w:val="20"/>
                <w:szCs w:val="20"/>
              </w:rPr>
            </w:pPr>
            <w:r>
              <w:rPr>
                <w:rFonts w:hint="eastAsia" w:ascii="等线" w:hAnsi="等线" w:eastAsia="等线" w:cs="宋体"/>
                <w:color w:val="000000"/>
                <w:kern w:val="0"/>
                <w:sz w:val="20"/>
                <w:szCs w:val="20"/>
              </w:rPr>
              <w:t>3.3</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2.4</w:t>
            </w:r>
          </w:p>
        </w:tc>
        <w:tc>
          <w:tcPr>
            <w:tcW w:w="543" w:type="dxa"/>
            <w:vAlign w:val="center"/>
          </w:tcPr>
          <w:p>
            <w:pPr>
              <w:jc w:val="center"/>
              <w:rPr>
                <w:sz w:val="20"/>
                <w:szCs w:val="20"/>
              </w:rPr>
            </w:pPr>
            <w:r>
              <w:rPr>
                <w:rFonts w:hint="eastAsia" w:ascii="等线" w:hAnsi="等线" w:eastAsia="等线" w:cs="宋体"/>
                <w:color w:val="000000"/>
                <w:kern w:val="0"/>
                <w:sz w:val="20"/>
                <w:szCs w:val="20"/>
              </w:rPr>
              <w:t>6.6</w:t>
            </w: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9</w:t>
            </w:r>
          </w:p>
        </w:tc>
        <w:tc>
          <w:tcPr>
            <w:tcW w:w="612" w:type="dxa"/>
            <w:vAlign w:val="center"/>
          </w:tcPr>
          <w:p>
            <w:pPr>
              <w:jc w:val="center"/>
              <w:rPr>
                <w:sz w:val="20"/>
                <w:szCs w:val="20"/>
              </w:rPr>
            </w:pP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3.9</w:t>
            </w:r>
          </w:p>
        </w:tc>
        <w:tc>
          <w:tcPr>
            <w:tcW w:w="547" w:type="dxa"/>
            <w:vAlign w:val="center"/>
          </w:tcPr>
          <w:p>
            <w:pPr>
              <w:jc w:val="center"/>
              <w:rPr>
                <w:sz w:val="20"/>
                <w:szCs w:val="20"/>
              </w:rPr>
            </w:pPr>
            <w:r>
              <w:rPr>
                <w:rFonts w:hint="eastAsia" w:ascii="等线" w:hAnsi="等线" w:eastAsia="等线" w:cs="宋体"/>
                <w:color w:val="000000"/>
                <w:kern w:val="0"/>
                <w:sz w:val="20"/>
                <w:szCs w:val="20"/>
              </w:rPr>
              <w:t>3.2</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6</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5.9</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5.5</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13.8</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2.1</w:t>
            </w:r>
          </w:p>
        </w:tc>
        <w:tc>
          <w:tcPr>
            <w:tcW w:w="547" w:type="dxa"/>
            <w:vAlign w:val="center"/>
          </w:tcPr>
          <w:p>
            <w:pPr>
              <w:jc w:val="center"/>
              <w:rPr>
                <w:sz w:val="20"/>
                <w:szCs w:val="20"/>
              </w:rPr>
            </w:pPr>
            <w:r>
              <w:rPr>
                <w:rFonts w:hint="eastAsia" w:ascii="等线" w:hAnsi="等线" w:eastAsia="等线" w:cs="宋体"/>
                <w:color w:val="000000"/>
                <w:kern w:val="0"/>
                <w:sz w:val="20"/>
                <w:szCs w:val="20"/>
              </w:rPr>
              <w:t>2.8</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r>
              <w:rPr>
                <w:rFonts w:hint="eastAsia" w:ascii="等线" w:hAnsi="等线" w:eastAsia="等线" w:cs="宋体"/>
                <w:color w:val="000000"/>
                <w:kern w:val="0"/>
                <w:sz w:val="20"/>
                <w:szCs w:val="20"/>
              </w:rPr>
              <w:t>3.3</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r>
              <w:rPr>
                <w:rFonts w:hint="eastAsia" w:ascii="等线" w:hAnsi="等线" w:eastAsia="等线" w:cs="宋体"/>
                <w:color w:val="000000"/>
                <w:kern w:val="0"/>
                <w:sz w:val="20"/>
                <w:szCs w:val="20"/>
              </w:rPr>
              <w:t>1.9</w:t>
            </w: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4.5</w:t>
            </w:r>
          </w:p>
        </w:tc>
        <w:tc>
          <w:tcPr>
            <w:tcW w:w="547" w:type="dxa"/>
            <w:vAlign w:val="center"/>
          </w:tcPr>
          <w:p>
            <w:pPr>
              <w:jc w:val="center"/>
              <w:rPr>
                <w:sz w:val="20"/>
                <w:szCs w:val="20"/>
              </w:rPr>
            </w:pPr>
            <w:r>
              <w:rPr>
                <w:rFonts w:hint="eastAsia" w:ascii="等线" w:hAnsi="等线" w:eastAsia="等线" w:cs="宋体"/>
                <w:color w:val="000000"/>
                <w:kern w:val="0"/>
                <w:sz w:val="20"/>
                <w:szCs w:val="20"/>
              </w:rPr>
              <w:t>1.9</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1.6</w:t>
            </w:r>
          </w:p>
        </w:tc>
        <w:tc>
          <w:tcPr>
            <w:tcW w:w="543" w:type="dxa"/>
            <w:vAlign w:val="center"/>
          </w:tcPr>
          <w:p>
            <w:pPr>
              <w:jc w:val="center"/>
              <w:rPr>
                <w:sz w:val="20"/>
                <w:szCs w:val="20"/>
              </w:rPr>
            </w:pPr>
            <w:r>
              <w:rPr>
                <w:rFonts w:hint="eastAsia" w:ascii="等线" w:hAnsi="等线" w:eastAsia="等线" w:cs="宋体"/>
                <w:color w:val="000000"/>
                <w:kern w:val="0"/>
                <w:sz w:val="20"/>
                <w:szCs w:val="20"/>
              </w:rPr>
              <w:t>3.5</w:t>
            </w: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47"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7.5</w:t>
            </w:r>
          </w:p>
        </w:tc>
        <w:tc>
          <w:tcPr>
            <w:tcW w:w="543" w:type="dxa"/>
            <w:vAlign w:val="center"/>
          </w:tcPr>
          <w:p>
            <w:pPr>
              <w:jc w:val="center"/>
              <w:rPr>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4</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3.2</w:t>
            </w:r>
          </w:p>
        </w:tc>
        <w:tc>
          <w:tcPr>
            <w:tcW w:w="612"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5.6</w:t>
            </w:r>
          </w:p>
        </w:tc>
        <w:tc>
          <w:tcPr>
            <w:tcW w:w="547" w:type="dxa"/>
            <w:vAlign w:val="center"/>
          </w:tcPr>
          <w:p>
            <w:pPr>
              <w:jc w:val="center"/>
              <w:rPr>
                <w:sz w:val="20"/>
                <w:szCs w:val="20"/>
              </w:rPr>
            </w:pPr>
            <w:r>
              <w:rPr>
                <w:rFonts w:hint="eastAsia" w:ascii="等线" w:hAnsi="等线" w:eastAsia="等线" w:cs="宋体"/>
                <w:color w:val="000000"/>
                <w:kern w:val="0"/>
                <w:sz w:val="20"/>
                <w:szCs w:val="20"/>
              </w:rPr>
              <w:t>4.6</w:t>
            </w:r>
          </w:p>
        </w:tc>
        <w:tc>
          <w:tcPr>
            <w:tcW w:w="547" w:type="dxa"/>
            <w:vAlign w:val="center"/>
          </w:tcPr>
          <w:p>
            <w:pPr>
              <w:jc w:val="center"/>
              <w:rPr>
                <w:sz w:val="20"/>
                <w:szCs w:val="20"/>
              </w:rPr>
            </w:pPr>
            <w:r>
              <w:rPr>
                <w:rFonts w:hint="eastAsia" w:ascii="等线" w:hAnsi="等线" w:eastAsia="等线" w:cs="宋体"/>
                <w:color w:val="000000"/>
                <w:kern w:val="0"/>
                <w:sz w:val="20"/>
                <w:szCs w:val="20"/>
              </w:rPr>
              <w:t>3.6</w:t>
            </w:r>
          </w:p>
        </w:tc>
        <w:tc>
          <w:tcPr>
            <w:tcW w:w="547"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r>
              <w:rPr>
                <w:rFonts w:hint="eastAsia" w:ascii="等线" w:hAnsi="等线" w:eastAsia="等线" w:cs="宋体"/>
                <w:color w:val="000000"/>
                <w:kern w:val="0"/>
                <w:sz w:val="20"/>
                <w:szCs w:val="20"/>
              </w:rPr>
              <w:t>7</w:t>
            </w: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543" w:type="dxa"/>
            <w:vAlign w:val="center"/>
          </w:tcPr>
          <w:p>
            <w:pPr>
              <w:jc w:val="center"/>
              <w:rPr>
                <w:sz w:val="20"/>
                <w:szCs w:val="20"/>
              </w:rPr>
            </w:pPr>
            <w:r>
              <w:rPr>
                <w:rFonts w:hint="eastAsia" w:ascii="等线" w:hAnsi="等线" w:eastAsia="等线" w:cs="宋体"/>
                <w:color w:val="000000"/>
                <w:kern w:val="0"/>
                <w:sz w:val="20"/>
                <w:szCs w:val="20"/>
              </w:rPr>
              <w:t>2.7</w:t>
            </w:r>
          </w:p>
        </w:tc>
        <w:tc>
          <w:tcPr>
            <w:tcW w:w="543" w:type="dxa"/>
            <w:vAlign w:val="center"/>
          </w:tcPr>
          <w:p>
            <w:pPr>
              <w:jc w:val="center"/>
              <w:rPr>
                <w:sz w:val="20"/>
                <w:szCs w:val="20"/>
              </w:rPr>
            </w:pPr>
            <w:r>
              <w:rPr>
                <w:rFonts w:hint="eastAsia" w:ascii="等线" w:hAnsi="等线" w:eastAsia="等线" w:cs="宋体"/>
                <w:color w:val="000000"/>
                <w:kern w:val="0"/>
                <w:sz w:val="20"/>
                <w:szCs w:val="20"/>
              </w:rPr>
              <w:t>2.8</w:t>
            </w:r>
          </w:p>
        </w:tc>
        <w:tc>
          <w:tcPr>
            <w:tcW w:w="543"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547" w:type="dxa"/>
            <w:vAlign w:val="center"/>
          </w:tcPr>
          <w:p>
            <w:pPr>
              <w:jc w:val="center"/>
              <w:rPr>
                <w:sz w:val="20"/>
                <w:szCs w:val="20"/>
              </w:rPr>
            </w:pPr>
            <w:r>
              <w:rPr>
                <w:rFonts w:hint="eastAsia" w:ascii="等线" w:hAnsi="等线" w:eastAsia="等线" w:cs="宋体"/>
                <w:color w:val="000000"/>
                <w:kern w:val="0"/>
                <w:sz w:val="20"/>
                <w:szCs w:val="20"/>
              </w:rPr>
              <w:t>7.3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4.9</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9.2</w:t>
            </w:r>
          </w:p>
        </w:tc>
        <w:tc>
          <w:tcPr>
            <w:tcW w:w="612"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3.4</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4.4</w:t>
            </w: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4.4</w:t>
            </w:r>
          </w:p>
        </w:tc>
        <w:tc>
          <w:tcPr>
            <w:tcW w:w="543"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1.7</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543" w:type="dxa"/>
            <w:vAlign w:val="center"/>
          </w:tcPr>
          <w:p>
            <w:pPr>
              <w:jc w:val="center"/>
              <w:rPr>
                <w:sz w:val="20"/>
                <w:szCs w:val="20"/>
              </w:rPr>
            </w:pPr>
            <w:r>
              <w:rPr>
                <w:rFonts w:hint="eastAsia" w:ascii="等线" w:hAnsi="等线" w:eastAsia="等线" w:cs="宋体"/>
                <w:color w:val="000000"/>
                <w:kern w:val="0"/>
                <w:sz w:val="20"/>
                <w:szCs w:val="20"/>
              </w:rPr>
              <w:t>1.2</w:t>
            </w:r>
          </w:p>
        </w:tc>
        <w:tc>
          <w:tcPr>
            <w:tcW w:w="543" w:type="dxa"/>
            <w:vAlign w:val="center"/>
          </w:tcPr>
          <w:p>
            <w:pPr>
              <w:jc w:val="center"/>
              <w:rPr>
                <w:sz w:val="20"/>
                <w:szCs w:val="20"/>
              </w:rPr>
            </w:pPr>
            <w:r>
              <w:rPr>
                <w:rFonts w:hint="eastAsia" w:ascii="等线" w:hAnsi="等线" w:eastAsia="等线" w:cs="宋体"/>
                <w:color w:val="000000"/>
                <w:kern w:val="0"/>
                <w:sz w:val="20"/>
                <w:szCs w:val="20"/>
              </w:rPr>
              <w:t>3.1</w:t>
            </w: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3.5</w:t>
            </w:r>
          </w:p>
        </w:tc>
        <w:tc>
          <w:tcPr>
            <w:tcW w:w="547" w:type="dxa"/>
            <w:vAlign w:val="center"/>
          </w:tcPr>
          <w:p>
            <w:pPr>
              <w:jc w:val="center"/>
              <w:rPr>
                <w:sz w:val="20"/>
                <w:szCs w:val="20"/>
              </w:rPr>
            </w:pPr>
            <w:r>
              <w:rPr>
                <w:rFonts w:hint="eastAsia" w:ascii="等线" w:hAnsi="等线" w:eastAsia="等线" w:cs="宋体"/>
                <w:color w:val="000000"/>
                <w:kern w:val="0"/>
                <w:sz w:val="20"/>
                <w:szCs w:val="20"/>
              </w:rPr>
              <w:t>5.9</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2.3</w:t>
            </w: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r>
              <w:rPr>
                <w:rFonts w:hint="eastAsia" w:ascii="等线" w:hAnsi="等线" w:eastAsia="等线" w:cs="宋体"/>
                <w:color w:val="000000"/>
                <w:kern w:val="0"/>
                <w:sz w:val="20"/>
                <w:szCs w:val="20"/>
              </w:rPr>
              <w:t>1.5</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1.3</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p>
        </w:tc>
        <w:tc>
          <w:tcPr>
            <w:tcW w:w="543"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2.1</w:t>
            </w:r>
          </w:p>
        </w:tc>
        <w:tc>
          <w:tcPr>
            <w:tcW w:w="543" w:type="dxa"/>
            <w:vAlign w:val="center"/>
          </w:tcPr>
          <w:p>
            <w:pPr>
              <w:jc w:val="center"/>
              <w:rPr>
                <w:sz w:val="20"/>
                <w:szCs w:val="20"/>
              </w:rPr>
            </w:pPr>
            <w:r>
              <w:rPr>
                <w:rFonts w:hint="eastAsia" w:ascii="等线" w:hAnsi="等线" w:eastAsia="等线" w:cs="宋体"/>
                <w:color w:val="000000"/>
                <w:kern w:val="0"/>
                <w:sz w:val="20"/>
                <w:szCs w:val="20"/>
              </w:rPr>
              <w:t>0.9</w:t>
            </w:r>
          </w:p>
        </w:tc>
        <w:tc>
          <w:tcPr>
            <w:tcW w:w="543" w:type="dxa"/>
            <w:vAlign w:val="center"/>
          </w:tcPr>
          <w:p>
            <w:pPr>
              <w:jc w:val="center"/>
              <w:rPr>
                <w:sz w:val="20"/>
                <w:szCs w:val="20"/>
              </w:rPr>
            </w:pPr>
            <w:r>
              <w:rPr>
                <w:rFonts w:hint="eastAsia" w:ascii="等线" w:hAnsi="等线" w:eastAsia="等线" w:cs="宋体"/>
                <w:color w:val="000000"/>
                <w:kern w:val="0"/>
                <w:sz w:val="20"/>
                <w:szCs w:val="20"/>
              </w:rPr>
              <w:t>2.3</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10.8</w:t>
            </w:r>
          </w:p>
        </w:tc>
        <w:tc>
          <w:tcPr>
            <w:tcW w:w="547" w:type="dxa"/>
            <w:vAlign w:val="center"/>
          </w:tcPr>
          <w:p>
            <w:pPr>
              <w:jc w:val="center"/>
              <w:rPr>
                <w:sz w:val="20"/>
                <w:szCs w:val="20"/>
              </w:rPr>
            </w:pPr>
            <w:r>
              <w:rPr>
                <w:rFonts w:hint="eastAsia" w:ascii="等线" w:hAnsi="等线" w:eastAsia="等线" w:cs="宋体"/>
                <w:color w:val="000000"/>
                <w:kern w:val="0"/>
                <w:sz w:val="20"/>
                <w:szCs w:val="20"/>
              </w:rPr>
              <w:t>2.4</w:t>
            </w:r>
          </w:p>
        </w:tc>
        <w:tc>
          <w:tcPr>
            <w:tcW w:w="547"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7.2</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1.7</w:t>
            </w:r>
          </w:p>
        </w:tc>
        <w:tc>
          <w:tcPr>
            <w:tcW w:w="542" w:type="dxa"/>
            <w:vAlign w:val="center"/>
          </w:tcPr>
          <w:p>
            <w:pPr>
              <w:jc w:val="center"/>
              <w:rPr>
                <w:sz w:val="20"/>
                <w:szCs w:val="20"/>
              </w:rPr>
            </w:pPr>
            <w:r>
              <w:rPr>
                <w:rFonts w:hint="eastAsia" w:ascii="等线" w:hAnsi="等线" w:eastAsia="等线" w:cs="宋体"/>
                <w:color w:val="000000"/>
                <w:kern w:val="0"/>
                <w:sz w:val="20"/>
                <w:szCs w:val="20"/>
              </w:rPr>
              <w:t>2.7</w:t>
            </w:r>
          </w:p>
        </w:tc>
        <w:tc>
          <w:tcPr>
            <w:tcW w:w="542"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p>
        </w:tc>
        <w:tc>
          <w:tcPr>
            <w:tcW w:w="543"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47" w:type="dxa"/>
            <w:vAlign w:val="center"/>
          </w:tcPr>
          <w:p>
            <w:pPr>
              <w:jc w:val="center"/>
              <w:rPr>
                <w:sz w:val="20"/>
                <w:szCs w:val="20"/>
              </w:rPr>
            </w:pPr>
            <w:r>
              <w:rPr>
                <w:rFonts w:hint="eastAsia" w:ascii="等线" w:hAnsi="等线" w:eastAsia="等线" w:cs="宋体"/>
                <w:color w:val="000000"/>
                <w:kern w:val="0"/>
                <w:sz w:val="20"/>
                <w:szCs w:val="20"/>
              </w:rPr>
              <w:t>2.3</w:t>
            </w:r>
          </w:p>
        </w:tc>
        <w:tc>
          <w:tcPr>
            <w:tcW w:w="547" w:type="dxa"/>
            <w:vAlign w:val="center"/>
          </w:tcPr>
          <w:p>
            <w:pPr>
              <w:jc w:val="center"/>
              <w:rPr>
                <w:sz w:val="20"/>
                <w:szCs w:val="20"/>
              </w:rPr>
            </w:pPr>
          </w:p>
        </w:tc>
        <w:tc>
          <w:tcPr>
            <w:tcW w:w="547" w:type="dxa"/>
            <w:vAlign w:val="center"/>
          </w:tcPr>
          <w:p>
            <w:pPr>
              <w:jc w:val="center"/>
              <w:rPr>
                <w:sz w:val="20"/>
                <w:szCs w:val="20"/>
              </w:rPr>
            </w:pPr>
            <w:r>
              <w:rPr>
                <w:rFonts w:hint="eastAsia" w:ascii="等线" w:hAnsi="等线" w:eastAsia="等线" w:cs="宋体"/>
                <w:color w:val="000000"/>
                <w:kern w:val="0"/>
                <w:sz w:val="20"/>
                <w:szCs w:val="20"/>
              </w:rPr>
              <w:t>1</w:t>
            </w:r>
          </w:p>
        </w:tc>
        <w:tc>
          <w:tcPr>
            <w:tcW w:w="547" w:type="dxa"/>
            <w:vAlign w:val="center"/>
          </w:tcPr>
          <w:p>
            <w:pPr>
              <w:jc w:val="center"/>
              <w:rPr>
                <w:sz w:val="20"/>
                <w:szCs w:val="20"/>
              </w:rPr>
            </w:pPr>
          </w:p>
        </w:tc>
        <w:tc>
          <w:tcPr>
            <w:tcW w:w="547" w:type="dxa"/>
            <w:vAlign w:val="center"/>
          </w:tcPr>
          <w:p>
            <w:pPr>
              <w:jc w:val="center"/>
              <w:rPr>
                <w:sz w:val="20"/>
                <w:szCs w:val="20"/>
              </w:rPr>
            </w:pPr>
          </w:p>
        </w:tc>
        <w:tc>
          <w:tcPr>
            <w:tcW w:w="542" w:type="dxa"/>
            <w:vAlign w:val="center"/>
          </w:tcPr>
          <w:p>
            <w:pPr>
              <w:jc w:val="center"/>
              <w:rPr>
                <w:sz w:val="20"/>
                <w:szCs w:val="20"/>
              </w:rPr>
            </w:pPr>
          </w:p>
        </w:tc>
        <w:tc>
          <w:tcPr>
            <w:tcW w:w="542" w:type="dxa"/>
            <w:vAlign w:val="center"/>
          </w:tcPr>
          <w:p>
            <w:pPr>
              <w:jc w:val="center"/>
              <w:rPr>
                <w:sz w:val="20"/>
                <w:szCs w:val="20"/>
              </w:rPr>
            </w:pPr>
            <w:r>
              <w:rPr>
                <w:rFonts w:hint="eastAsia" w:ascii="等线" w:hAnsi="等线" w:eastAsia="等线" w:cs="宋体"/>
                <w:color w:val="000000"/>
                <w:kern w:val="0"/>
                <w:sz w:val="20"/>
                <w:szCs w:val="20"/>
              </w:rPr>
              <w:t>4.1</w:t>
            </w:r>
          </w:p>
        </w:tc>
        <w:tc>
          <w:tcPr>
            <w:tcW w:w="543" w:type="dxa"/>
            <w:vAlign w:val="center"/>
          </w:tcPr>
          <w:p>
            <w:pPr>
              <w:jc w:val="center"/>
              <w:rPr>
                <w:sz w:val="20"/>
                <w:szCs w:val="20"/>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Match3传球的价值评价图</w:t>
      </w:r>
    </w:p>
    <w:tbl>
      <w:tblPr>
        <w:tblStyle w:val="6"/>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sz w:val="20"/>
                <w:szCs w:val="20"/>
              </w:rPr>
            </w:pPr>
          </w:p>
        </w:tc>
        <w:tc>
          <w:tcPr>
            <w:tcW w:w="500" w:type="dxa"/>
            <w:tcBorders>
              <w:top w:val="single" w:color="auto" w:sz="8" w:space="0"/>
              <w:left w:val="single" w:color="auto" w:sz="4"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01"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p>
        </w:tc>
        <w:tc>
          <w:tcPr>
            <w:tcW w:w="525"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sz w:val="20"/>
                <w:szCs w:val="20"/>
              </w:rPr>
            </w:pP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2.3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5.5</w:t>
            </w:r>
          </w:p>
        </w:tc>
        <w:tc>
          <w:tcPr>
            <w:tcW w:w="612" w:type="dxa"/>
            <w:vAlign w:val="center"/>
          </w:tcPr>
          <w:p>
            <w:pPr>
              <w:jc w:val="center"/>
              <w:rPr>
                <w:sz w:val="20"/>
                <w:szCs w:val="20"/>
              </w:rPr>
            </w:pPr>
            <w:r>
              <w:rPr>
                <w:rFonts w:hint="eastAsia" w:ascii="等线" w:hAnsi="等线" w:eastAsia="等线" w:cs="宋体"/>
                <w:color w:val="000000"/>
                <w:kern w:val="0"/>
                <w:sz w:val="20"/>
                <w:szCs w:val="20"/>
              </w:rPr>
              <w:t>7.2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1.3</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3.9</w:t>
            </w:r>
          </w:p>
        </w:tc>
        <w:tc>
          <w:tcPr>
            <w:tcW w:w="501" w:type="dxa"/>
            <w:vAlign w:val="center"/>
          </w:tcPr>
          <w:p>
            <w:pPr>
              <w:jc w:val="center"/>
              <w:rPr>
                <w:sz w:val="20"/>
                <w:szCs w:val="20"/>
              </w:rPr>
            </w:pPr>
            <w:r>
              <w:rPr>
                <w:rFonts w:hint="eastAsia" w:ascii="等线" w:hAnsi="等线" w:eastAsia="等线" w:cs="宋体"/>
                <w:color w:val="000000"/>
                <w:kern w:val="0"/>
                <w:sz w:val="20"/>
                <w:szCs w:val="20"/>
              </w:rPr>
              <w:t>6.6</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r>
              <w:rPr>
                <w:rFonts w:hint="eastAsia" w:ascii="等线" w:hAnsi="等线" w:eastAsia="等线" w:cs="宋体"/>
                <w:color w:val="000000"/>
                <w:kern w:val="0"/>
                <w:sz w:val="20"/>
                <w:szCs w:val="20"/>
              </w:rPr>
              <w:t>3.1</w:t>
            </w:r>
          </w:p>
        </w:tc>
        <w:tc>
          <w:tcPr>
            <w:tcW w:w="501" w:type="dxa"/>
            <w:vAlign w:val="center"/>
          </w:tcPr>
          <w:p>
            <w:pPr>
              <w:jc w:val="center"/>
              <w:rPr>
                <w:sz w:val="20"/>
                <w:szCs w:val="20"/>
              </w:rPr>
            </w:pPr>
            <w:r>
              <w:rPr>
                <w:rFonts w:hint="eastAsia" w:ascii="等线" w:hAnsi="等线" w:eastAsia="等线" w:cs="宋体"/>
                <w:color w:val="000000"/>
                <w:kern w:val="0"/>
                <w:sz w:val="20"/>
                <w:szCs w:val="20"/>
              </w:rPr>
              <w:t>0.9</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9.2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w:t>
            </w:r>
          </w:p>
        </w:tc>
        <w:tc>
          <w:tcPr>
            <w:tcW w:w="612" w:type="dxa"/>
            <w:vAlign w:val="center"/>
          </w:tcPr>
          <w:p>
            <w:pPr>
              <w:jc w:val="center"/>
              <w:rPr>
                <w:sz w:val="20"/>
                <w:szCs w:val="20"/>
              </w:rPr>
            </w:pPr>
            <w:r>
              <w:rPr>
                <w:rFonts w:hint="eastAsia" w:ascii="等线" w:hAnsi="等线" w:eastAsia="等线" w:cs="宋体"/>
                <w:color w:val="000000"/>
                <w:kern w:val="0"/>
                <w:sz w:val="20"/>
                <w:szCs w:val="20"/>
              </w:rPr>
              <w:t>2</w:t>
            </w:r>
          </w:p>
        </w:tc>
        <w:tc>
          <w:tcPr>
            <w:tcW w:w="501" w:type="dxa"/>
            <w:vAlign w:val="center"/>
          </w:tcPr>
          <w:p>
            <w:pPr>
              <w:jc w:val="center"/>
              <w:rPr>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1.4</w:t>
            </w:r>
          </w:p>
        </w:tc>
        <w:tc>
          <w:tcPr>
            <w:tcW w:w="501" w:type="dxa"/>
            <w:vAlign w:val="center"/>
          </w:tcPr>
          <w:p>
            <w:pPr>
              <w:jc w:val="center"/>
              <w:rPr>
                <w:sz w:val="20"/>
                <w:szCs w:val="20"/>
              </w:rPr>
            </w:pPr>
            <w:r>
              <w:rPr>
                <w:rFonts w:hint="eastAsia" w:ascii="等线" w:hAnsi="等线" w:eastAsia="等线" w:cs="宋体"/>
                <w:color w:val="000000"/>
                <w:kern w:val="0"/>
                <w:sz w:val="20"/>
                <w:szCs w:val="20"/>
              </w:rPr>
              <w:t>8.7</w:t>
            </w: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5.4</w:t>
            </w:r>
          </w:p>
        </w:tc>
        <w:tc>
          <w:tcPr>
            <w:tcW w:w="639" w:type="dxa"/>
            <w:vAlign w:val="center"/>
          </w:tcPr>
          <w:p>
            <w:pPr>
              <w:jc w:val="center"/>
              <w:rPr>
                <w:sz w:val="20"/>
                <w:szCs w:val="20"/>
              </w:rPr>
            </w:pPr>
            <w:r>
              <w:rPr>
                <w:rFonts w:hint="eastAsia" w:ascii="等线" w:hAnsi="等线" w:eastAsia="等线" w:cs="宋体"/>
                <w:color w:val="000000"/>
                <w:kern w:val="0"/>
                <w:sz w:val="20"/>
                <w:szCs w:val="20"/>
              </w:rPr>
              <w:t>4.3</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13.4</w:t>
            </w:r>
          </w:p>
        </w:tc>
        <w:tc>
          <w:tcPr>
            <w:tcW w:w="612" w:type="dxa"/>
            <w:vAlign w:val="center"/>
          </w:tcPr>
          <w:p>
            <w:pPr>
              <w:jc w:val="center"/>
              <w:rPr>
                <w:sz w:val="20"/>
                <w:szCs w:val="20"/>
              </w:rPr>
            </w:pPr>
            <w:r>
              <w:rPr>
                <w:rFonts w:hint="eastAsia" w:ascii="等线" w:hAnsi="等线" w:eastAsia="等线" w:cs="宋体"/>
                <w:color w:val="000000"/>
                <w:kern w:val="0"/>
                <w:sz w:val="20"/>
                <w:szCs w:val="20"/>
              </w:rPr>
              <w:t>10.7</w:t>
            </w: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1.8</w:t>
            </w: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1.2</w:t>
            </w:r>
          </w:p>
        </w:tc>
        <w:tc>
          <w:tcPr>
            <w:tcW w:w="525" w:type="dxa"/>
            <w:vAlign w:val="center"/>
          </w:tcPr>
          <w:p>
            <w:pPr>
              <w:jc w:val="center"/>
              <w:rPr>
                <w:sz w:val="20"/>
                <w:szCs w:val="20"/>
              </w:rPr>
            </w:pPr>
            <w:r>
              <w:rPr>
                <w:rFonts w:hint="eastAsia" w:ascii="等线" w:hAnsi="等线" w:eastAsia="等线" w:cs="宋体"/>
                <w:color w:val="000000"/>
                <w:kern w:val="0"/>
                <w:sz w:val="20"/>
                <w:szCs w:val="20"/>
              </w:rPr>
              <w:t>1</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sz w:val="20"/>
                <w:szCs w:val="20"/>
              </w:rPr>
            </w:pPr>
            <w:r>
              <w:rPr>
                <w:rFonts w:hint="eastAsia" w:ascii="等线" w:hAnsi="等线" w:eastAsia="等线" w:cs="宋体"/>
                <w:color w:val="000000"/>
                <w:kern w:val="0"/>
                <w:sz w:val="20"/>
                <w:szCs w:val="20"/>
              </w:rPr>
              <w:t>0.7</w:t>
            </w: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1.5</w:t>
            </w:r>
          </w:p>
        </w:tc>
        <w:tc>
          <w:tcPr>
            <w:tcW w:w="525" w:type="dxa"/>
            <w:vAlign w:val="center"/>
          </w:tcPr>
          <w:p>
            <w:pPr>
              <w:jc w:val="center"/>
              <w:rPr>
                <w:sz w:val="20"/>
                <w:szCs w:val="20"/>
              </w:rPr>
            </w:pPr>
            <w:r>
              <w:rPr>
                <w:rFonts w:hint="eastAsia" w:ascii="等线" w:hAnsi="等线" w:eastAsia="等线" w:cs="宋体"/>
                <w:color w:val="000000"/>
                <w:kern w:val="0"/>
                <w:sz w:val="20"/>
                <w:szCs w:val="20"/>
              </w:rPr>
              <w:t>6.7</w:t>
            </w: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0.9</w:t>
            </w:r>
          </w:p>
        </w:tc>
        <w:tc>
          <w:tcPr>
            <w:tcW w:w="501" w:type="dxa"/>
            <w:vAlign w:val="center"/>
          </w:tcPr>
          <w:p>
            <w:pPr>
              <w:jc w:val="center"/>
              <w:rPr>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1.4</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1.1</w:t>
            </w:r>
          </w:p>
        </w:tc>
        <w:tc>
          <w:tcPr>
            <w:tcW w:w="612" w:type="dxa"/>
            <w:vAlign w:val="center"/>
          </w:tcPr>
          <w:p>
            <w:pPr>
              <w:jc w:val="center"/>
              <w:rPr>
                <w:sz w:val="20"/>
                <w:szCs w:val="20"/>
              </w:rPr>
            </w:pPr>
            <w:r>
              <w:rPr>
                <w:rFonts w:hint="eastAsia" w:ascii="等线" w:hAnsi="等线" w:eastAsia="等线" w:cs="宋体"/>
                <w:color w:val="000000"/>
                <w:kern w:val="0"/>
                <w:sz w:val="20"/>
                <w:szCs w:val="20"/>
              </w:rPr>
              <w:t>6.5</w:t>
            </w: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501" w:type="dxa"/>
            <w:vAlign w:val="center"/>
          </w:tcPr>
          <w:p>
            <w:pPr>
              <w:jc w:val="center"/>
              <w:rPr>
                <w:sz w:val="20"/>
                <w:szCs w:val="20"/>
              </w:rPr>
            </w:pPr>
            <w:r>
              <w:rPr>
                <w:rFonts w:hint="eastAsia" w:ascii="等线" w:hAnsi="等线" w:eastAsia="等线" w:cs="宋体"/>
                <w:color w:val="000000"/>
                <w:kern w:val="0"/>
                <w:sz w:val="20"/>
                <w:szCs w:val="20"/>
              </w:rPr>
              <w:t>3.2</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2.2</w:t>
            </w:r>
          </w:p>
        </w:tc>
        <w:tc>
          <w:tcPr>
            <w:tcW w:w="639" w:type="dxa"/>
            <w:vAlign w:val="center"/>
          </w:tcPr>
          <w:p>
            <w:pPr>
              <w:jc w:val="center"/>
              <w:rPr>
                <w:sz w:val="20"/>
                <w:szCs w:val="20"/>
              </w:rPr>
            </w:pPr>
            <w:r>
              <w:rPr>
                <w:rFonts w:hint="eastAsia" w:ascii="等线" w:hAnsi="等线" w:eastAsia="等线" w:cs="宋体"/>
                <w:color w:val="000000"/>
                <w:kern w:val="0"/>
                <w:sz w:val="20"/>
                <w:szCs w:val="20"/>
              </w:rPr>
              <w:t>1.1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8</w:t>
            </w:r>
          </w:p>
        </w:tc>
        <w:tc>
          <w:tcPr>
            <w:tcW w:w="612"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2.8</w:t>
            </w:r>
          </w:p>
        </w:tc>
        <w:tc>
          <w:tcPr>
            <w:tcW w:w="612" w:type="dxa"/>
            <w:vAlign w:val="center"/>
          </w:tcPr>
          <w:p>
            <w:pPr>
              <w:jc w:val="center"/>
              <w:rPr>
                <w:sz w:val="20"/>
                <w:szCs w:val="20"/>
              </w:rPr>
            </w:pPr>
            <w:r>
              <w:rPr>
                <w:rFonts w:hint="eastAsia" w:ascii="等线" w:hAnsi="等线" w:eastAsia="等线" w:cs="宋体"/>
                <w:color w:val="000000"/>
                <w:kern w:val="0"/>
                <w:sz w:val="20"/>
                <w:szCs w:val="20"/>
              </w:rPr>
              <w:t>0.8</w:t>
            </w:r>
          </w:p>
        </w:tc>
        <w:tc>
          <w:tcPr>
            <w:tcW w:w="612" w:type="dxa"/>
            <w:vAlign w:val="center"/>
          </w:tcPr>
          <w:p>
            <w:pPr>
              <w:jc w:val="center"/>
              <w:rPr>
                <w:sz w:val="20"/>
                <w:szCs w:val="20"/>
              </w:rPr>
            </w:pPr>
            <w:r>
              <w:rPr>
                <w:rFonts w:hint="eastAsia" w:ascii="等线" w:hAnsi="等线" w:eastAsia="等线" w:cs="宋体"/>
                <w:color w:val="000000"/>
                <w:kern w:val="0"/>
                <w:sz w:val="20"/>
                <w:szCs w:val="20"/>
              </w:rPr>
              <w:t>8.1</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2.1</w:t>
            </w:r>
          </w:p>
        </w:tc>
        <w:tc>
          <w:tcPr>
            <w:tcW w:w="525" w:type="dxa"/>
            <w:vAlign w:val="center"/>
          </w:tcPr>
          <w:p>
            <w:pPr>
              <w:jc w:val="center"/>
              <w:rPr>
                <w:sz w:val="20"/>
                <w:szCs w:val="20"/>
              </w:rPr>
            </w:pPr>
          </w:p>
        </w:tc>
        <w:tc>
          <w:tcPr>
            <w:tcW w:w="639" w:type="dxa"/>
            <w:vAlign w:val="center"/>
          </w:tcPr>
          <w:p>
            <w:pPr>
              <w:jc w:val="center"/>
              <w:rPr>
                <w:sz w:val="20"/>
                <w:szCs w:val="20"/>
              </w:rPr>
            </w:pPr>
            <w:r>
              <w:rPr>
                <w:rFonts w:hint="eastAsia" w:ascii="等线" w:hAnsi="等线" w:eastAsia="等线" w:cs="宋体"/>
                <w:color w:val="000000"/>
                <w:kern w:val="0"/>
                <w:sz w:val="20"/>
                <w:szCs w:val="20"/>
              </w:rPr>
              <w:t>5.1</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3.4</w:t>
            </w:r>
          </w:p>
        </w:tc>
        <w:tc>
          <w:tcPr>
            <w:tcW w:w="612" w:type="dxa"/>
            <w:vAlign w:val="center"/>
          </w:tcPr>
          <w:p>
            <w:pPr>
              <w:jc w:val="center"/>
              <w:rPr>
                <w:sz w:val="20"/>
                <w:szCs w:val="20"/>
              </w:rPr>
            </w:pPr>
            <w:r>
              <w:rPr>
                <w:rFonts w:hint="eastAsia" w:ascii="等线" w:hAnsi="等线" w:eastAsia="等线" w:cs="宋体"/>
                <w:color w:val="000000"/>
                <w:kern w:val="0"/>
                <w:sz w:val="20"/>
                <w:szCs w:val="20"/>
              </w:rPr>
              <w:t>1.2</w:t>
            </w:r>
          </w:p>
        </w:tc>
        <w:tc>
          <w:tcPr>
            <w:tcW w:w="501" w:type="dxa"/>
            <w:vAlign w:val="center"/>
          </w:tcPr>
          <w:p>
            <w:pPr>
              <w:jc w:val="center"/>
              <w:rPr>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5.3</w:t>
            </w:r>
          </w:p>
        </w:tc>
        <w:tc>
          <w:tcPr>
            <w:tcW w:w="501" w:type="dxa"/>
            <w:vAlign w:val="center"/>
          </w:tcPr>
          <w:p>
            <w:pPr>
              <w:jc w:val="center"/>
              <w:rPr>
                <w:sz w:val="20"/>
                <w:szCs w:val="20"/>
              </w:rPr>
            </w:pPr>
          </w:p>
        </w:tc>
        <w:tc>
          <w:tcPr>
            <w:tcW w:w="501"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1.4</w:t>
            </w: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2.9</w:t>
            </w:r>
          </w:p>
        </w:tc>
        <w:tc>
          <w:tcPr>
            <w:tcW w:w="501" w:type="dxa"/>
            <w:vAlign w:val="center"/>
          </w:tcPr>
          <w:p>
            <w:pPr>
              <w:jc w:val="center"/>
              <w:rPr>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1.6</w:t>
            </w:r>
          </w:p>
        </w:tc>
        <w:tc>
          <w:tcPr>
            <w:tcW w:w="525" w:type="dxa"/>
            <w:vAlign w:val="center"/>
          </w:tcPr>
          <w:p>
            <w:pPr>
              <w:jc w:val="center"/>
              <w:rPr>
                <w:sz w:val="20"/>
                <w:szCs w:val="20"/>
              </w:rPr>
            </w:pPr>
          </w:p>
        </w:tc>
        <w:tc>
          <w:tcPr>
            <w:tcW w:w="525" w:type="dxa"/>
            <w:vAlign w:val="center"/>
          </w:tcPr>
          <w:p>
            <w:pPr>
              <w:jc w:val="center"/>
              <w:rPr>
                <w:sz w:val="20"/>
                <w:szCs w:val="20"/>
              </w:rPr>
            </w:pPr>
          </w:p>
        </w:tc>
        <w:tc>
          <w:tcPr>
            <w:tcW w:w="525" w:type="dxa"/>
            <w:vAlign w:val="center"/>
          </w:tcPr>
          <w:p>
            <w:pPr>
              <w:jc w:val="center"/>
              <w:rPr>
                <w:sz w:val="20"/>
                <w:szCs w:val="20"/>
              </w:rPr>
            </w:pPr>
          </w:p>
        </w:tc>
        <w:tc>
          <w:tcPr>
            <w:tcW w:w="639" w:type="dxa"/>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1.3</w:t>
            </w:r>
          </w:p>
        </w:tc>
        <w:tc>
          <w:tcPr>
            <w:tcW w:w="612" w:type="dxa"/>
            <w:vAlign w:val="center"/>
          </w:tcPr>
          <w:p>
            <w:pPr>
              <w:jc w:val="center"/>
              <w:rPr>
                <w:sz w:val="20"/>
                <w:szCs w:val="20"/>
              </w:rPr>
            </w:pPr>
          </w:p>
        </w:tc>
        <w:tc>
          <w:tcPr>
            <w:tcW w:w="501" w:type="dxa"/>
            <w:vAlign w:val="center"/>
          </w:tcPr>
          <w:p>
            <w:pPr>
              <w:jc w:val="center"/>
              <w:rPr>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5.3</w:t>
            </w:r>
          </w:p>
        </w:tc>
        <w:tc>
          <w:tcPr>
            <w:tcW w:w="612" w:type="dxa"/>
            <w:vAlign w:val="center"/>
          </w:tcPr>
          <w:p>
            <w:pPr>
              <w:jc w:val="center"/>
              <w:rPr>
                <w:sz w:val="20"/>
                <w:szCs w:val="20"/>
              </w:rPr>
            </w:pPr>
            <w:r>
              <w:rPr>
                <w:rFonts w:hint="eastAsia" w:ascii="等线" w:hAnsi="等线" w:eastAsia="等线" w:cs="宋体"/>
                <w:color w:val="000000"/>
                <w:kern w:val="0"/>
                <w:sz w:val="20"/>
                <w:szCs w:val="20"/>
              </w:rPr>
              <w:t>10.1</w:t>
            </w:r>
          </w:p>
        </w:tc>
        <w:tc>
          <w:tcPr>
            <w:tcW w:w="612" w:type="dxa"/>
            <w:vAlign w:val="center"/>
          </w:tcPr>
          <w:p>
            <w:pPr>
              <w:jc w:val="center"/>
              <w:rPr>
                <w:sz w:val="20"/>
                <w:szCs w:val="20"/>
              </w:rPr>
            </w:pPr>
            <w:r>
              <w:rPr>
                <w:rFonts w:hint="eastAsia" w:ascii="等线" w:hAnsi="等线" w:eastAsia="等线" w:cs="宋体"/>
                <w:color w:val="000000"/>
                <w:kern w:val="0"/>
                <w:sz w:val="20"/>
                <w:szCs w:val="20"/>
              </w:rPr>
              <w:t>8.7</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4.8</w:t>
            </w: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8.5</w:t>
            </w:r>
          </w:p>
        </w:tc>
        <w:tc>
          <w:tcPr>
            <w:tcW w:w="525" w:type="dxa"/>
            <w:vAlign w:val="center"/>
          </w:tcPr>
          <w:p>
            <w:pPr>
              <w:jc w:val="center"/>
              <w:rPr>
                <w:sz w:val="20"/>
                <w:szCs w:val="20"/>
              </w:rPr>
            </w:pPr>
            <w:r>
              <w:rPr>
                <w:rFonts w:hint="eastAsia" w:ascii="等线" w:hAnsi="等线" w:eastAsia="等线" w:cs="宋体"/>
                <w:color w:val="000000"/>
                <w:kern w:val="0"/>
                <w:sz w:val="20"/>
                <w:szCs w:val="20"/>
              </w:rPr>
              <w:t>8.8</w:t>
            </w:r>
          </w:p>
        </w:tc>
        <w:tc>
          <w:tcPr>
            <w:tcW w:w="639" w:type="dxa"/>
            <w:vAlign w:val="center"/>
          </w:tcPr>
          <w:p>
            <w:pPr>
              <w:jc w:val="center"/>
              <w:rPr>
                <w:sz w:val="20"/>
                <w:szCs w:val="20"/>
              </w:rPr>
            </w:pPr>
            <w:r>
              <w:rPr>
                <w:rFonts w:hint="eastAsia" w:ascii="等线" w:hAnsi="等线" w:eastAsia="等线" w:cs="宋体"/>
                <w:color w:val="000000"/>
                <w:kern w:val="0"/>
                <w:sz w:val="20"/>
                <w:szCs w:val="20"/>
              </w:rPr>
              <w:t>4.1</w:t>
            </w: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3.7</w:t>
            </w:r>
          </w:p>
        </w:tc>
        <w:tc>
          <w:tcPr>
            <w:tcW w:w="501" w:type="dxa"/>
            <w:vAlign w:val="center"/>
          </w:tcPr>
          <w:p>
            <w:pPr>
              <w:jc w:val="center"/>
              <w:rPr>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p>
        </w:tc>
        <w:tc>
          <w:tcPr>
            <w:tcW w:w="612"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10.3</w:t>
            </w: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1.7</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2.4</w:t>
            </w:r>
          </w:p>
        </w:tc>
        <w:tc>
          <w:tcPr>
            <w:tcW w:w="525" w:type="dxa"/>
            <w:vAlign w:val="center"/>
          </w:tcPr>
          <w:p>
            <w:pPr>
              <w:jc w:val="center"/>
              <w:rPr>
                <w:sz w:val="20"/>
                <w:szCs w:val="20"/>
              </w:rPr>
            </w:pPr>
            <w:r>
              <w:rPr>
                <w:rFonts w:hint="eastAsia" w:ascii="等线" w:hAnsi="等线" w:eastAsia="等线" w:cs="宋体"/>
                <w:color w:val="000000"/>
                <w:kern w:val="0"/>
                <w:sz w:val="20"/>
                <w:szCs w:val="20"/>
              </w:rPr>
              <w:t>6.2</w:t>
            </w:r>
          </w:p>
        </w:tc>
        <w:tc>
          <w:tcPr>
            <w:tcW w:w="639" w:type="dxa"/>
            <w:vAlign w:val="center"/>
          </w:tcPr>
          <w:p>
            <w:pPr>
              <w:jc w:val="center"/>
              <w:rPr>
                <w:sz w:val="20"/>
                <w:szCs w:val="20"/>
              </w:rPr>
            </w:pPr>
            <w:r>
              <w:rPr>
                <w:rFonts w:hint="eastAsia" w:ascii="等线" w:hAnsi="等线" w:eastAsia="等线" w:cs="宋体"/>
                <w:color w:val="000000"/>
                <w:kern w:val="0"/>
                <w:sz w:val="20"/>
                <w:szCs w:val="20"/>
              </w:rPr>
              <w:t>5.2</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612"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1</w:t>
            </w:r>
          </w:p>
        </w:tc>
        <w:tc>
          <w:tcPr>
            <w:tcW w:w="612" w:type="dxa"/>
            <w:vAlign w:val="center"/>
          </w:tcPr>
          <w:p>
            <w:pPr>
              <w:jc w:val="center"/>
              <w:rPr>
                <w:sz w:val="20"/>
                <w:szCs w:val="20"/>
              </w:rPr>
            </w:pPr>
          </w:p>
        </w:tc>
        <w:tc>
          <w:tcPr>
            <w:tcW w:w="612" w:type="dxa"/>
            <w:vAlign w:val="center"/>
          </w:tcPr>
          <w:p>
            <w:pPr>
              <w:jc w:val="center"/>
              <w:rPr>
                <w:sz w:val="20"/>
                <w:szCs w:val="20"/>
              </w:rPr>
            </w:pPr>
          </w:p>
        </w:tc>
        <w:tc>
          <w:tcPr>
            <w:tcW w:w="501" w:type="dxa"/>
            <w:vAlign w:val="center"/>
          </w:tcPr>
          <w:p>
            <w:pPr>
              <w:jc w:val="center"/>
              <w:rPr>
                <w:sz w:val="20"/>
                <w:szCs w:val="20"/>
              </w:rPr>
            </w:pPr>
          </w:p>
        </w:tc>
        <w:tc>
          <w:tcPr>
            <w:tcW w:w="501" w:type="dxa"/>
            <w:vAlign w:val="center"/>
          </w:tcPr>
          <w:p>
            <w:pPr>
              <w:jc w:val="center"/>
              <w:rPr>
                <w:sz w:val="20"/>
                <w:szCs w:val="20"/>
              </w:rPr>
            </w:pPr>
            <w:r>
              <w:rPr>
                <w:rFonts w:hint="eastAsia" w:ascii="等线" w:hAnsi="等线" w:eastAsia="等线" w:cs="宋体"/>
                <w:color w:val="000000"/>
                <w:kern w:val="0"/>
                <w:sz w:val="20"/>
                <w:szCs w:val="20"/>
              </w:rPr>
              <w:t>7.2</w:t>
            </w:r>
          </w:p>
        </w:tc>
        <w:tc>
          <w:tcPr>
            <w:tcW w:w="525" w:type="dxa"/>
            <w:vAlign w:val="center"/>
          </w:tcPr>
          <w:p>
            <w:pPr>
              <w:jc w:val="center"/>
              <w:rPr>
                <w:sz w:val="20"/>
                <w:szCs w:val="20"/>
              </w:rPr>
            </w:pPr>
          </w:p>
        </w:tc>
        <w:tc>
          <w:tcPr>
            <w:tcW w:w="525" w:type="dxa"/>
            <w:vAlign w:val="center"/>
          </w:tcPr>
          <w:p>
            <w:pPr>
              <w:jc w:val="center"/>
              <w:rPr>
                <w:sz w:val="20"/>
                <w:szCs w:val="20"/>
              </w:rPr>
            </w:pPr>
            <w:r>
              <w:rPr>
                <w:rFonts w:hint="eastAsia" w:ascii="等线" w:hAnsi="等线" w:eastAsia="等线" w:cs="宋体"/>
                <w:color w:val="000000"/>
                <w:kern w:val="0"/>
                <w:sz w:val="20"/>
                <w:szCs w:val="20"/>
              </w:rPr>
              <w:t>5.3</w:t>
            </w:r>
          </w:p>
        </w:tc>
        <w:tc>
          <w:tcPr>
            <w:tcW w:w="525" w:type="dxa"/>
            <w:vAlign w:val="center"/>
          </w:tcPr>
          <w:p>
            <w:pPr>
              <w:jc w:val="center"/>
              <w:rPr>
                <w:sz w:val="20"/>
                <w:szCs w:val="20"/>
              </w:rPr>
            </w:pPr>
            <w:r>
              <w:rPr>
                <w:rFonts w:hint="eastAsia" w:ascii="等线" w:hAnsi="等线" w:eastAsia="等线" w:cs="宋体"/>
                <w:color w:val="000000"/>
                <w:kern w:val="0"/>
                <w:sz w:val="20"/>
                <w:szCs w:val="20"/>
              </w:rPr>
              <w:t>4</w:t>
            </w:r>
          </w:p>
        </w:tc>
        <w:tc>
          <w:tcPr>
            <w:tcW w:w="639" w:type="dxa"/>
            <w:vAlign w:val="center"/>
          </w:tcPr>
          <w:p>
            <w:pPr>
              <w:jc w:val="center"/>
              <w:rPr>
                <w:sz w:val="20"/>
                <w:szCs w:val="20"/>
              </w:rPr>
            </w:pPr>
            <w:r>
              <w:rPr>
                <w:rFonts w:hint="eastAsia" w:ascii="等线" w:hAnsi="等线" w:eastAsia="等线" w:cs="宋体"/>
                <w:color w:val="000000"/>
                <w:kern w:val="0"/>
                <w:sz w:val="20"/>
                <w:szCs w:val="20"/>
              </w:rPr>
              <w:t>2.5</w:t>
            </w:r>
          </w:p>
        </w:tc>
        <w:tc>
          <w:tcPr>
            <w:tcW w:w="501" w:type="dxa"/>
            <w:vAlign w:val="center"/>
          </w:tcPr>
          <w:p>
            <w:pPr>
              <w:jc w:val="center"/>
              <w:rPr>
                <w:sz w:val="20"/>
                <w:szCs w:val="20"/>
              </w:rPr>
            </w:pPr>
          </w:p>
        </w:tc>
        <w:tc>
          <w:tcPr>
            <w:tcW w:w="612" w:type="dxa"/>
            <w:vAlign w:val="center"/>
          </w:tcPr>
          <w:p>
            <w:pPr>
              <w:jc w:val="center"/>
              <w:rPr>
                <w:sz w:val="20"/>
                <w:szCs w:val="20"/>
              </w:rPr>
            </w:pPr>
            <w:r>
              <w:rPr>
                <w:rFonts w:hint="eastAsia" w:ascii="等线" w:hAnsi="等线" w:eastAsia="等线" w:cs="宋体"/>
                <w:color w:val="000000"/>
                <w:kern w:val="0"/>
                <w:sz w:val="20"/>
                <w:szCs w:val="20"/>
              </w:rPr>
              <w:t>1.9</w:t>
            </w:r>
          </w:p>
        </w:tc>
        <w:tc>
          <w:tcPr>
            <w:tcW w:w="612" w:type="dxa"/>
            <w:vAlign w:val="center"/>
          </w:tcPr>
          <w:p>
            <w:pPr>
              <w:jc w:val="center"/>
              <w:rPr>
                <w:sz w:val="20"/>
                <w:szCs w:val="20"/>
              </w:rPr>
            </w:pPr>
            <w:r>
              <w:rPr>
                <w:rFonts w:hint="eastAsia" w:ascii="等线" w:hAnsi="等线" w:eastAsia="等线" w:cs="宋体"/>
                <w:color w:val="000000"/>
                <w:kern w:val="0"/>
                <w:sz w:val="20"/>
                <w:szCs w:val="20"/>
              </w:rPr>
              <w:t>2.4</w:t>
            </w:r>
          </w:p>
        </w:tc>
        <w:tc>
          <w:tcPr>
            <w:tcW w:w="501" w:type="dxa"/>
            <w:vAlign w:val="center"/>
          </w:tcPr>
          <w:p>
            <w:pPr>
              <w:jc w:val="center"/>
              <w:rPr>
                <w:sz w:val="20"/>
                <w:szCs w:val="20"/>
              </w:rPr>
            </w:pP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4"/>
        </w:rPr>
      </w:pPr>
      <w:r>
        <w:rPr>
          <w:rFonts w:hint="eastAsia"/>
          <w:sz w:val="24"/>
        </w:rPr>
        <w:t>Match30传球的价值评价图</w:t>
      </w:r>
    </w:p>
    <w:p>
      <w:pPr>
        <w:pStyle w:val="11"/>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center"/>
        <w:textAlignment w:val="auto"/>
        <w:rPr>
          <w:rFonts w:asciiTheme="minorHAnsi" w:hAnsiTheme="minorHAnsi" w:cstheme="minorBidi"/>
          <w:kern w:val="2"/>
          <w:sz w:val="24"/>
          <w:szCs w:val="24"/>
        </w:rPr>
      </w:pP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时间尺度也是影响球赛结构指标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w:t>
      </w:r>
      <w:r>
        <w:rPr>
          <w:rFonts w:hint="eastAsia" w:asciiTheme="minorHAnsi" w:hAnsiTheme="minorHAnsi" w:cstheme="minorBidi"/>
          <w:color w:val="C00000"/>
          <w:kern w:val="2"/>
          <w:sz w:val="24"/>
          <w:szCs w:val="24"/>
        </w:rPr>
        <w:t>（公式化）</w:t>
      </w:r>
      <w:r>
        <w:rPr>
          <w:rFonts w:hint="eastAsia" w:asciiTheme="minorHAnsi" w:hAnsiTheme="minorHAnsi" w:cstheme="minorBidi"/>
          <w:kern w:val="2"/>
          <w:sz w:val="24"/>
          <w:szCs w:val="24"/>
        </w:rPr>
        <w:t>为纵坐标作图：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left"/>
        <w:textAlignment w:val="auto"/>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2614295" cy="108521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720" w:firstLineChars="300"/>
        <w:jc w:val="left"/>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第1场比赛传球概率密度</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整个赛季传球概率密度</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5.2 model 2</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成功团队合作有许多指标，通过fullevents的数据分析和实际经验，我们主要考虑以下指标：球员位置、球员阵型、球员协调配合和动态类型多样性。</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为了考虑球员位置分布，我们采出每个球员在整个赛季中的位置坐标，用Python做出球员运动位置的热点图</w:t>
      </w:r>
      <w:r>
        <w:rPr>
          <w:rFonts w:hint="eastAsia" w:asciiTheme="minorHAnsi" w:hAnsiTheme="minorHAnsi" w:cstheme="minorBidi"/>
          <w:color w:val="C00000"/>
          <w:kern w:val="2"/>
          <w:sz w:val="24"/>
          <w:szCs w:val="24"/>
        </w:rPr>
        <w:t>（define heatmap &amp;公式化）</w:t>
      </w:r>
      <w:r>
        <w:rPr>
          <w:rFonts w:hint="eastAsia" w:asciiTheme="minorHAnsi" w:hAnsiTheme="minorHAnsi" w:cstheme="minorBidi"/>
          <w:kern w:val="2"/>
          <w:sz w:val="24"/>
          <w:szCs w:val="24"/>
        </w:rPr>
        <w:t>，颜色越深则表示出现在此处的概率较大，越浅表示出现的概率越小。主力11人的位置热点图如下：</w:t>
      </w:r>
    </w:p>
    <w:p>
      <w:pPr>
        <w:pStyle w:val="11"/>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1"/>
        <w:tabs>
          <w:tab w:val="right" w:leader="dot" w:pos="8306"/>
        </w:tabs>
        <w:jc w:val="center"/>
        <w:rPr>
          <w:rFonts w:hint="eastAsia"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在一场球赛中，球队的阵型对团队协作起到重要作用，我们考虑在一场球赛中球员阵型，我们采取每一场比赛中每一位球员的运动坐标，采用坐标对时间积分（写个积分公式）</w:t>
      </w:r>
      <w:r>
        <w:rPr>
          <w:rFonts w:hint="eastAsia" w:asciiTheme="minorHAnsi" w:hAnsiTheme="minorHAnsi" w:cstheme="minorBidi"/>
          <w:kern w:val="2"/>
          <w:sz w:val="24"/>
          <w:szCs w:val="24"/>
        </w:rPr>
        <w:t>的方法，找出每场球赛中，每一位球员平均坐标，将这十一位球员的位置标在图中绘制出每场球赛的阵型图，部分阵型图如下：</w:t>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2532380" cy="170942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bookmarkStart w:id="5" w:name="OLE_LINK4"/>
      <w:r>
        <w:rPr>
          <w:rFonts w:hint="eastAsia" w:asciiTheme="minorHAnsi" w:hAnsiTheme="minorHAnsi" w:cstheme="minorBidi"/>
          <w:kern w:val="2"/>
          <w:sz w:val="24"/>
          <w:szCs w:val="24"/>
          <w:lang w:val="en-US" w:eastAsia="zh-CN"/>
        </w:rPr>
        <w:t>Match 1 and Match 11</w:t>
      </w:r>
      <w:r>
        <w:rPr>
          <w:rFonts w:hint="eastAsia" w:asciiTheme="minorHAnsi" w:hAnsiTheme="minorHAnsi" w:cstheme="minorBidi"/>
          <w:kern w:val="2"/>
          <w:sz w:val="24"/>
          <w:szCs w:val="24"/>
        </w:rPr>
        <w:t>球员阵型图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公式化定义）</w:t>
      </w:r>
      <w:r>
        <w:rPr>
          <w:rFonts w:hint="eastAsia" w:asciiTheme="minorHAnsi" w:hAnsiTheme="minorHAnsi" w:cstheme="minorBidi"/>
          <w:kern w:val="2"/>
          <w:sz w:val="24"/>
          <w:szCs w:val="24"/>
        </w:rPr>
        <w:t>部分球员传球图如下：</w:t>
      </w:r>
    </w:p>
    <w:bookmarkEnd w:id="5"/>
    <w:p>
      <w:pPr>
        <w:pStyle w:val="11"/>
        <w:tabs>
          <w:tab w:val="right" w:leader="dot" w:pos="8306"/>
        </w:tabs>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695700" cy="1866265"/>
            <wp:effectExtent l="0" t="0" r="0" b="635"/>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3708978" cy="1873200"/>
                    </a:xfrm>
                    <a:prstGeom prst="rect">
                      <a:avLst/>
                    </a:prstGeom>
                  </pic:spPr>
                </pic:pic>
              </a:graphicData>
            </a:graphic>
          </wp:inline>
        </w:drawing>
      </w:r>
    </w:p>
    <w:p>
      <w:pPr>
        <w:pStyle w:val="11"/>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第一场球员传球次数图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动态类型的多样性我们考虑其影响因素有比赛类型多样性、教练多样性、对手水平、主客场。比赛类型我们可以简单分为传球，进攻，失败和进球四个方面。进攻主要包括了射门控球率，传球，传球成功率，盘带过人，触球，角球，越位，失去控球权，防守，铲球（尝试铲球），抢球，空中对抗胜利。拦截主要包括了解围，封堵，扑救，犯规。</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2"/>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这一段要改</w:t>
      </w:r>
      <w:r>
        <w:rPr>
          <w:rFonts w:hint="eastAsia" w:asciiTheme="minorHAnsi" w:hAnsiTheme="minorHAnsi" w:cstheme="minorBidi"/>
          <w:kern w:val="2"/>
          <w:sz w:val="24"/>
          <w:szCs w:val="24"/>
        </w:rPr>
        <w:t>）在我们建立动态类型的模型时，我们为每场比赛加上评价等级标签，通过数据处理来量化比赛类型的特征。通过机器学习来估计出变量间两两相关性。特征装箱 降为思想 PCA</w:t>
      </w:r>
      <w:r>
        <w:rPr>
          <w:rFonts w:asciiTheme="minorHAnsi" w:hAnsiTheme="minorHAnsi" w:cstheme="minorBidi"/>
          <w:kern w:val="2"/>
          <w:sz w:val="24"/>
          <w:szCs w:val="24"/>
        </w:rPr>
        <w:t>(Principal Component Analysis)</w:t>
      </w:r>
      <w:r>
        <w:rPr>
          <w:rFonts w:hint="eastAsia" w:asciiTheme="minorHAnsi" w:hAnsiTheme="minorHAnsi" w:cstheme="minorBidi"/>
          <w:kern w:val="2"/>
          <w:sz w:val="24"/>
          <w:szCs w:val="24"/>
        </w:rPr>
        <w:t xml:space="preserve"> 用</w:t>
      </w:r>
      <w:r>
        <w:rPr>
          <w:rFonts w:ascii="宋体" w:hAnsi="宋体" w:eastAsia="宋体" w:cs="宋体"/>
          <w:sz w:val="24"/>
          <w:szCs w:val="24"/>
        </w:rPr>
        <w:t>One-Hot编码 --&gt; 哑变量</w:t>
      </w:r>
      <w:r>
        <w:rPr>
          <w:rFonts w:hint="eastAsia" w:ascii="宋体" w:hAnsi="宋体" w:eastAsia="宋体" w:cs="宋体"/>
          <w:sz w:val="24"/>
          <w:szCs w:val="24"/>
        </w:rPr>
        <w:t xml:space="preserve"> </w:t>
      </w:r>
      <w:r>
        <w:rPr>
          <w:rFonts w:hint="eastAsia" w:asciiTheme="minorHAnsi" w:hAnsiTheme="minorHAnsi" w:cstheme="minorBidi"/>
          <w:kern w:val="2"/>
          <w:sz w:val="24"/>
          <w:szCs w:val="24"/>
        </w:rPr>
        <w:t>维度增加 主客场，（</w:t>
      </w:r>
      <w:r>
        <w:rPr>
          <w:rFonts w:hint="eastAsia" w:asciiTheme="minorHAnsi" w:hAnsiTheme="minorHAnsi" w:cstheme="minorBidi"/>
          <w:color w:val="C00000"/>
          <w:kern w:val="2"/>
          <w:sz w:val="24"/>
          <w:szCs w:val="24"/>
        </w:rPr>
        <w:t>讲了啥我又忘了，自己写吧TT 我只是个关键词记录者</w:t>
      </w:r>
      <w:r>
        <w:rPr>
          <w:rFonts w:hint="eastAsia" w:asciiTheme="minorHAnsi" w:hAnsiTheme="minorHAnsi" w:cstheme="minorBidi"/>
          <w:kern w:val="2"/>
          <w:sz w:val="24"/>
          <w:szCs w:val="24"/>
        </w:rPr>
        <w:t>）描述一下得分（ratings）是什么？即包含什么。</w:t>
      </w:r>
    </w:p>
    <w:p>
      <w:pPr>
        <w:pStyle w:val="1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动态类型的多样性评价图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相关性分析（</w:t>
      </w:r>
      <w:r>
        <w:rPr>
          <w:rFonts w:hint="eastAsia" w:asciiTheme="minorHAnsi" w:hAnsiTheme="minorHAnsi" w:cstheme="minorBidi"/>
          <w:color w:val="C00000"/>
          <w:kern w:val="2"/>
          <w:sz w:val="24"/>
          <w:szCs w:val="24"/>
        </w:rPr>
        <w:t>补充+改</w:t>
      </w:r>
      <w:r>
        <w:rPr>
          <w:rFonts w:hint="eastAsia" w:asciiTheme="minorHAnsi" w:hAnsiTheme="minorHAnsi" w:cstheme="minorBidi"/>
          <w:kern w:val="2"/>
          <w:sz w:val="24"/>
          <w:szCs w:val="24"/>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为了验证动态类型模型中变量的相关性，我们将变量</w:t>
      </w:r>
      <w:r>
        <w:rPr>
          <w:rFonts w:hint="eastAsia" w:asciiTheme="minorHAnsi" w:hAnsiTheme="minorHAnsi" w:cstheme="minorBidi"/>
          <w:kern w:val="2"/>
          <w:sz w:val="24"/>
          <w:szCs w:val="24"/>
          <w:lang w:val="en-US" w:eastAsia="zh-CN"/>
        </w:rPr>
        <w:t>分别</w:t>
      </w:r>
      <w:r>
        <w:rPr>
          <w:rFonts w:hint="eastAsia" w:asciiTheme="minorHAnsi" w:hAnsiTheme="minorHAnsi" w:cstheme="minorBidi"/>
          <w:kern w:val="2"/>
          <w:sz w:val="24"/>
          <w:szCs w:val="24"/>
        </w:rPr>
        <w:t>取出分析其相关性，我们主要分析：主客场、得分与净胜球数之间相关性</w:t>
      </w:r>
      <w:r>
        <w:rPr>
          <w:rFonts w:hint="eastAsia" w:asciiTheme="minorHAnsi" w:hAnsiTheme="minorHAnsi" w:cstheme="minorBidi"/>
          <w:color w:val="C00000"/>
          <w:kern w:val="2"/>
          <w:sz w:val="24"/>
          <w:szCs w:val="24"/>
        </w:rPr>
        <w:t>（相关系数公式）</w:t>
      </w:r>
      <w:r>
        <w:rPr>
          <w:rFonts w:hint="eastAsia" w:asciiTheme="minorHAnsi" w:hAnsiTheme="minorHAnsi" w:cstheme="minorBidi"/>
          <w:kern w:val="2"/>
          <w:sz w:val="24"/>
          <w:szCs w:val="24"/>
        </w:rPr>
        <w:t>，</w:t>
      </w:r>
      <w:bookmarkStart w:id="6" w:name="OLE_LINK6"/>
      <w:r>
        <w:rPr>
          <w:rFonts w:hint="eastAsia" w:asciiTheme="minorHAnsi" w:hAnsiTheme="minorHAnsi" w:cstheme="minorBidi"/>
          <w:kern w:val="2"/>
          <w:sz w:val="24"/>
          <w:szCs w:val="24"/>
        </w:rPr>
        <w:t>在不同教练指导下进攻与进球之间相关性、防守与进球之间</w:t>
      </w:r>
      <w:bookmarkEnd w:id="6"/>
      <w:r>
        <w:rPr>
          <w:rFonts w:hint="eastAsia" w:asciiTheme="minorHAnsi" w:hAnsiTheme="minorHAnsi" w:cstheme="minorBidi"/>
          <w:kern w:val="2"/>
          <w:sz w:val="24"/>
          <w:szCs w:val="24"/>
        </w:rPr>
        <w:t>相关性，进攻、传球与净胜球之间相关性，防守、失误与净胜球之间相关性，进攻和防守之间相关性，</w:t>
      </w:r>
      <w:r>
        <w:rPr>
          <w:rFonts w:hint="eastAsia" w:asciiTheme="minorHAnsi" w:hAnsiTheme="minorHAnsi" w:cstheme="minorBidi"/>
          <w:color w:val="C00000"/>
          <w:kern w:val="2"/>
          <w:sz w:val="24"/>
          <w:szCs w:val="24"/>
        </w:rPr>
        <w:t>以及对手水平与传球相关性</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（公式：aij = 什么鬼）</w:t>
      </w:r>
      <w:r>
        <w:rPr>
          <w:rFonts w:hint="eastAsia" w:asciiTheme="minorHAnsi" w:hAnsiTheme="minorHAnsi" w:cstheme="minorBidi"/>
          <w:kern w:val="2"/>
          <w:sz w:val="24"/>
          <w:szCs w:val="24"/>
        </w:rPr>
        <w:t>在相关性分析中，我们将净胜球数作为goal的指标，净胜球数=我方进球数-对方进球数。</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以主客场为横坐标，其中Side 0 代表主场，Side 1 代表客场；Ratings为纵坐标，Goal 0 代表净胜球为-1,0,1，Goal -1 代表净胜球小于-1，Goal 1 代表净胜球大于1。</w:t>
      </w:r>
      <w:r>
        <w:rPr>
          <w:rFonts w:hint="eastAsia" w:asciiTheme="minorHAnsi" w:hAnsiTheme="minorHAnsi" w:cstheme="minorBidi"/>
          <w:kern w:val="2"/>
          <w:sz w:val="24"/>
          <w:szCs w:val="24"/>
        </w:rPr>
        <w:t>通过。。。方法得到主客场、得分与净胜球数之间关系图如下：</w:t>
      </w:r>
    </w:p>
    <w:p>
      <w:pPr>
        <w:pStyle w:val="11"/>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753360" cy="258953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从图中可以看出，得分情况越好，净胜球数越高，得分情况与净胜球成正相关。主场得分情况整体上比客场得分情况要好也就是整体上看主场比客场净胜球多。</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w:t>
      </w:r>
      <w:r>
        <w:rPr>
          <w:rFonts w:hint="eastAsia" w:asciiTheme="minorHAnsi" w:hAnsiTheme="minorHAnsi" w:cstheme="minorBidi"/>
          <w:kern w:val="2"/>
          <w:sz w:val="24"/>
          <w:szCs w:val="24"/>
          <w:lang w:val="en-US" w:eastAsia="zh-CN"/>
        </w:rPr>
        <w:t>以Goal为横坐标，分别以Attack，Defence，Fail，Passes为纵坐标，黑线代表平均值，画出在不同Coach下的关系图。</w:t>
      </w:r>
      <w:r>
        <w:rPr>
          <w:rFonts w:hint="eastAsia" w:asciiTheme="minorHAnsi" w:hAnsiTheme="minorHAnsi" w:cstheme="minorBidi"/>
          <w:kern w:val="2"/>
          <w:sz w:val="24"/>
          <w:szCs w:val="24"/>
        </w:rPr>
        <w:t>通过。。。方法得到</w:t>
      </w:r>
      <w:r>
        <w:rPr>
          <w:rFonts w:hint="eastAsia" w:asciiTheme="minorHAnsi" w:hAnsiTheme="minorHAnsi" w:cstheme="minorBidi"/>
          <w:kern w:val="2"/>
          <w:sz w:val="24"/>
          <w:szCs w:val="24"/>
          <w:lang w:val="en-US" w:eastAsia="zh-CN"/>
        </w:rPr>
        <w:t>的</w:t>
      </w:r>
      <w:r>
        <w:rPr>
          <w:rFonts w:hint="eastAsia" w:asciiTheme="minorHAnsi" w:hAnsiTheme="minorHAnsi" w:cstheme="minorBidi"/>
          <w:kern w:val="2"/>
          <w:sz w:val="24"/>
          <w:szCs w:val="24"/>
        </w:rPr>
        <w:t>关系图如下：</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left"/>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r="7111"/>
                    <a:stretch>
                      <a:fillRect/>
                    </a:stretch>
                  </pic:blipFill>
                  <pic:spPr>
                    <a:xfrm>
                      <a:off x="0" y="0"/>
                      <a:ext cx="2605405" cy="1725930"/>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720" w:firstLineChars="400"/>
        <w:jc w:val="both"/>
        <w:textAlignment w:val="auto"/>
        <w:rPr>
          <w:rFonts w:hint="default" w:ascii="Times New Roman" w:hAnsi="Times New Roman" w:cs="Times New Roman" w:eastAsiaTheme="minorEastAsia"/>
          <w:kern w:val="2"/>
          <w:sz w:val="18"/>
          <w:szCs w:val="18"/>
          <w:lang w:val="en-US" w:eastAsia="zh-CN"/>
        </w:rPr>
      </w:pPr>
      <w:r>
        <w:rPr>
          <w:rFonts w:hint="default" w:ascii="Times New Roman" w:hAnsi="Times New Roman" w:cs="Times New Roman"/>
          <w:kern w:val="2"/>
          <w:sz w:val="18"/>
          <w:szCs w:val="18"/>
        </w:rPr>
        <w:t>不同教练指导下进攻与进球之间关系图</w:t>
      </w:r>
      <w:r>
        <w:rPr>
          <w:rFonts w:hint="default"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default" w:ascii="Times New Roman" w:hAnsi="Times New Roman" w:cs="Times New Roman"/>
          <w:kern w:val="2"/>
          <w:sz w:val="18"/>
          <w:szCs w:val="18"/>
        </w:rPr>
        <w:t>不同教练指导下防守与进球之间关系图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8696" r="7272"/>
                    <a:stretch>
                      <a:fillRect/>
                    </a:stretch>
                  </pic:blipFill>
                  <pic:spPr>
                    <a:xfrm>
                      <a:off x="0" y="0"/>
                      <a:ext cx="2591435" cy="170116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900" w:firstLineChars="500"/>
        <w:jc w:val="both"/>
        <w:textAlignment w:val="auto"/>
        <w:rPr>
          <w:rFonts w:hint="default" w:asciiTheme="minorHAnsi" w:hAnsiTheme="minorHAnsi" w:eastAsiaTheme="minorEastAsia" w:cstheme="minorBidi"/>
          <w:kern w:val="2"/>
          <w:sz w:val="24"/>
          <w:szCs w:val="24"/>
          <w:lang w:val="en-US" w:eastAsia="zh-CN"/>
        </w:rPr>
      </w:pPr>
      <w:r>
        <w:rPr>
          <w:rFonts w:hint="eastAsia" w:ascii="Times New Roman" w:hAnsi="Times New Roman" w:cs="Times New Roman"/>
          <w:kern w:val="2"/>
          <w:sz w:val="18"/>
          <w:szCs w:val="18"/>
        </w:rPr>
        <w:t>不同教练指导下传球与进球之间关系图</w:t>
      </w:r>
      <w:r>
        <w:rPr>
          <w:rFonts w:hint="eastAsia" w:ascii="Times New Roman" w:hAnsi="Times New Roman" w:cs="Times New Roman"/>
          <w:kern w:val="2"/>
          <w:sz w:val="18"/>
          <w:szCs w:val="18"/>
          <w:lang w:val="en-US" w:eastAsia="zh-CN"/>
        </w:rPr>
        <w:t xml:space="preserve"> </w:t>
      </w:r>
      <w:r>
        <w:rPr>
          <w:rFonts w:hint="eastAsia" w:cs="Times New Roman"/>
          <w:kern w:val="2"/>
          <w:sz w:val="18"/>
          <w:szCs w:val="18"/>
          <w:lang w:val="en-US" w:eastAsia="zh-CN"/>
        </w:rPr>
        <w:t xml:space="preserve">        </w:t>
      </w:r>
      <w:r>
        <w:rPr>
          <w:rFonts w:hint="eastAsia" w:ascii="Times New Roman" w:hAnsi="Times New Roman" w:cs="Times New Roman"/>
          <w:kern w:val="2"/>
          <w:sz w:val="18"/>
          <w:szCs w:val="18"/>
        </w:rPr>
        <w:t>不同教练指导下失误与进球之间关系图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eastAsiaTheme="minorEastAsia" w:cstheme="minorBidi"/>
          <w:kern w:val="2"/>
          <w:sz w:val="24"/>
          <w:szCs w:val="24"/>
          <w:lang w:eastAsia="zh-CN"/>
        </w:rPr>
      </w:pPr>
      <w:r>
        <w:rPr>
          <w:rFonts w:hint="eastAsia" w:asciiTheme="minorHAnsi" w:hAnsiTheme="minorHAnsi" w:cstheme="minorBidi"/>
          <w:kern w:val="2"/>
          <w:sz w:val="24"/>
          <w:szCs w:val="24"/>
        </w:rPr>
        <w:t>从boxes square我们可以看出，在Coach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3，的指导下，在Coach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3指导下，球队整体的净胜球较多，其次是Coach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2和Coach</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1。我们还可以看出，在同一个教练的指导下，净胜球越多，进攻强度越大且进攻强度的分布越集中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防守强度越大</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传球率越高且分布越集中</w:t>
      </w:r>
      <w:r>
        <w:rPr>
          <w:rFonts w:hint="eastAsia" w:asciiTheme="minorHAnsi" w:hAnsiTheme="minorHAnsi" w:cstheme="minorBidi"/>
          <w:kern w:val="2"/>
          <w:sz w:val="24"/>
          <w:szCs w:val="24"/>
          <w:lang w:eastAsia="zh-CN"/>
        </w:rPr>
        <w:t>，</w:t>
      </w:r>
      <w:r>
        <w:rPr>
          <w:rFonts w:hint="eastAsia" w:asciiTheme="minorHAnsi" w:hAnsiTheme="minorHAnsi" w:cstheme="minorBidi"/>
          <w:kern w:val="2"/>
          <w:sz w:val="24"/>
          <w:szCs w:val="24"/>
        </w:rPr>
        <w:t>失误率的绝对值越小</w:t>
      </w:r>
      <w:r>
        <w:rPr>
          <w:rFonts w:hint="eastAsia" w:asciiTheme="minorHAnsi" w:hAnsiTheme="minorHAnsi" w:cstheme="minorBidi"/>
          <w:kern w:val="2"/>
          <w:sz w:val="24"/>
          <w:szCs w:val="24"/>
          <w:lang w:eastAsia="zh-CN"/>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我们怎样取出。。。数据集，通过。。。方法得到进攻、传球与净胜球之间关系图如下：</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3911600" cy="1304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从图中我们可以看出，在不同净胜球数下，进攻和传球大体上为正相关，净胜球数小于零时，传球系数范围主要为0—1.0，攻击系数</w:t>
      </w:r>
      <w:r>
        <w:rPr>
          <w:rFonts w:hint="eastAsia" w:asciiTheme="minorHAnsi" w:hAnsiTheme="minorHAnsi" w:cstheme="minorBidi"/>
          <w:color w:val="C00000"/>
          <w:kern w:val="2"/>
          <w:sz w:val="24"/>
          <w:szCs w:val="24"/>
        </w:rPr>
        <w:t>（前面要定义进攻系数）</w:t>
      </w:r>
      <w:r>
        <w:rPr>
          <w:rFonts w:hint="eastAsia" w:asciiTheme="minorHAnsi" w:hAnsiTheme="minorHAnsi" w:cstheme="minorBidi"/>
          <w:kern w:val="2"/>
          <w:sz w:val="24"/>
          <w:szCs w:val="24"/>
        </w:rPr>
        <w:t>范围主要为0—0.9；净胜球数等于零时，传球系数</w:t>
      </w:r>
      <w:r>
        <w:rPr>
          <w:rFonts w:hint="eastAsia" w:asciiTheme="minorHAnsi" w:hAnsiTheme="minorHAnsi" w:cstheme="minorBidi"/>
          <w:color w:val="C00000"/>
          <w:kern w:val="2"/>
          <w:sz w:val="24"/>
          <w:szCs w:val="24"/>
        </w:rPr>
        <w:t>（同）</w:t>
      </w:r>
      <w:r>
        <w:rPr>
          <w:rFonts w:hint="eastAsia" w:asciiTheme="minorHAnsi" w:hAnsiTheme="minorHAnsi" w:cstheme="minorBidi"/>
          <w:kern w:val="2"/>
          <w:sz w:val="24"/>
          <w:szCs w:val="24"/>
        </w:rPr>
        <w:t>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）。我们可以得出结论：在一场球赛乃至整个赛季，净胜球越多说明比赛的传球率越高，进攻强度越强。</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bookmarkStart w:id="7" w:name="OLE_LINK9"/>
      <w:r>
        <w:rPr>
          <w:rFonts w:hint="eastAsia" w:asciiTheme="minorHAnsi" w:hAnsiTheme="minorHAnsi" w:cstheme="minorBidi"/>
          <w:kern w:val="2"/>
          <w:sz w:val="24"/>
          <w:szCs w:val="24"/>
        </w:rPr>
        <w:t>防守、失败与净胜球之间关系图如下</w:t>
      </w:r>
      <w:bookmarkEnd w:id="7"/>
      <w:r>
        <w:rPr>
          <w:rFonts w:hint="eastAsia" w:asciiTheme="minorHAnsi" w:hAnsiTheme="minorHAnsi" w:cstheme="minorBidi"/>
          <w:kern w:val="2"/>
          <w:sz w:val="24"/>
          <w:szCs w:val="24"/>
        </w:rPr>
        <w:t>：</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3914775" cy="1304925"/>
                    </a:xfrm>
                    <a:prstGeom prst="rect">
                      <a:avLst/>
                    </a:prstGeom>
                  </pic:spPr>
                </pic:pic>
              </a:graphicData>
            </a:graphic>
          </wp:inline>
        </w:drawing>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color w:val="C00000"/>
          <w:kern w:val="2"/>
          <w:sz w:val="24"/>
          <w:szCs w:val="24"/>
        </w:rPr>
        <w:t>用失误代替失败会不会更好</w:t>
      </w:r>
      <w:r>
        <w:rPr>
          <w:rFonts w:hint="eastAsia" w:asciiTheme="minorHAnsi" w:hAnsiTheme="minorHAnsi" w:cstheme="minorBidi"/>
          <w:kern w:val="2"/>
          <w:sz w:val="24"/>
          <w:szCs w:val="24"/>
        </w:rPr>
        <w:t>）系数的方差较小（</w:t>
      </w:r>
      <w:r>
        <w:rPr>
          <w:rFonts w:hint="eastAsia" w:asciiTheme="minorHAnsi" w:hAnsiTheme="minorHAnsi" w:cstheme="minorBidi"/>
          <w:color w:val="C00000"/>
          <w:kern w:val="2"/>
          <w:sz w:val="24"/>
          <w:szCs w:val="24"/>
        </w:rPr>
        <w:t>要解释攻击，防守，传球系数如何得到</w:t>
      </w:r>
      <w:r>
        <w:rPr>
          <w:rFonts w:hint="eastAsia" w:asciiTheme="minorHAnsi" w:hAnsiTheme="minorHAnsi" w:cstheme="minorBidi"/>
          <w:kern w:val="2"/>
          <w:sz w:val="24"/>
          <w:szCs w:val="24"/>
        </w:rPr>
        <w:t>）。我们可以得出结论：在一场球赛乃至整个赛季，净胜球越多说明比赛的防守越强，失误（</w:t>
      </w:r>
      <w:r>
        <w:rPr>
          <w:rFonts w:hint="eastAsia" w:asciiTheme="minorHAnsi" w:hAnsiTheme="minorHAnsi" w:cstheme="minorBidi"/>
          <w:color w:val="C00000"/>
          <w:kern w:val="2"/>
          <w:sz w:val="24"/>
          <w:szCs w:val="24"/>
        </w:rPr>
        <w:t>概率？</w:t>
      </w:r>
      <w:r>
        <w:rPr>
          <w:rFonts w:hint="eastAsia" w:asciiTheme="minorHAnsi" w:hAnsiTheme="minorHAnsi" w:cstheme="minorBidi"/>
          <w:kern w:val="2"/>
          <w:sz w:val="24"/>
          <w:szCs w:val="24"/>
        </w:rPr>
        <w:t>）越少</w:t>
      </w:r>
      <w:r>
        <w:rPr>
          <w:rFonts w:hint="eastAsia" w:asciiTheme="minorHAnsi" w:hAnsiTheme="minorHAnsi" w:cstheme="minorBidi"/>
          <w:color w:val="C00000"/>
          <w:kern w:val="2"/>
          <w:sz w:val="24"/>
          <w:szCs w:val="24"/>
        </w:rPr>
        <w:t>（对）。（可以有结论：防守不好而输球（图2左1的点分布在下面）/想赢球失误不能多（右1左半边没有点））</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我们怎样取出。。数据集，通过。。。方法得到进攻和防守之间关系图如下：</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345055" cy="2345055"/>
            <wp:effectExtent l="0" t="0" r="4445" b="444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2345055" cy="2345055"/>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drawing>
          <wp:inline distT="0" distB="0" distL="114300" distR="114300">
            <wp:extent cx="2554605" cy="2268220"/>
            <wp:effectExtent l="0" t="0" r="10795" b="508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554605" cy="226822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1024" w:firstLineChars="427"/>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进攻和防守之间关系图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color w:val="000000" w:themeColor="text1"/>
          <w:kern w:val="2"/>
          <w:sz w:val="24"/>
          <w:szCs w:val="24"/>
          <w:lang w:val="en-US" w:eastAsia="zh-CN"/>
          <w14:textFill>
            <w14:solidFill>
              <w14:schemeClr w14:val="tx1"/>
            </w14:solidFill>
          </w14:textFill>
        </w:rPr>
        <w:t xml:space="preserve">  </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1024" w:firstLineChars="427"/>
        <w:jc w:val="both"/>
        <w:textAlignment w:val="auto"/>
        <w:rPr>
          <w:rFonts w:hint="default" w:asciiTheme="minorHAnsi" w:hAnsiTheme="minorHAnsi" w:cstheme="minorBidi"/>
          <w:kern w:val="2"/>
          <w:sz w:val="24"/>
          <w:szCs w:val="24"/>
          <w:lang w:val="en-US" w:eastAsia="zh-CN"/>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从图中我们可以看出进攻系数升高，防守系数会随之降低</w:t>
      </w:r>
      <w:r>
        <w:rPr>
          <w:rFonts w:hint="eastAsia" w:asciiTheme="minorHAnsi" w:hAnsiTheme="minorHAnsi" w:cstheme="minorBidi"/>
          <w:color w:val="C00000"/>
          <w:kern w:val="2"/>
          <w:sz w:val="24"/>
          <w:szCs w:val="24"/>
        </w:rPr>
        <w:t>（不是因果，能看出的是赛季攻防整体表现：进攻好防守差）</w:t>
      </w:r>
      <w:r>
        <w:rPr>
          <w:rFonts w:hint="eastAsia" w:asciiTheme="minorHAnsi" w:hAnsiTheme="minorHAnsi" w:cstheme="minorBidi"/>
          <w:kern w:val="2"/>
          <w:sz w:val="24"/>
          <w:szCs w:val="24"/>
        </w:rPr>
        <w:t>。也就是进攻增强时，防守会相应的减弱，大体上成负相关。也就是说，在一场比赛乃至整个赛季中，球队不太可能进攻和防守都很强，</w:t>
      </w:r>
      <w:r>
        <w:rPr>
          <w:rFonts w:hint="eastAsia" w:asciiTheme="minorHAnsi" w:hAnsiTheme="minorHAnsi" w:cstheme="minorBidi"/>
          <w:color w:val="FF0000"/>
          <w:kern w:val="2"/>
          <w:sz w:val="24"/>
          <w:szCs w:val="24"/>
        </w:rPr>
        <w:t>进攻强时，防守大概率较弱。</w:t>
      </w:r>
      <w:r>
        <w:rPr>
          <w:rFonts w:hint="eastAsia" w:asciiTheme="minorHAnsi" w:hAnsiTheme="minorHAnsi" w:cstheme="minorBidi"/>
          <w:color w:val="C00000"/>
          <w:kern w:val="2"/>
          <w:sz w:val="24"/>
          <w:szCs w:val="24"/>
        </w:rPr>
        <w:t>（不对）</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我们怎样取出。。。数据集，通过。。。方法得到</w:t>
      </w:r>
      <w:r>
        <w:rPr>
          <w:rFonts w:hint="eastAsia" w:asciiTheme="minorHAnsi" w:hAnsiTheme="minorHAnsi" w:cstheme="minorBidi"/>
          <w:color w:val="000000" w:themeColor="text1"/>
          <w:kern w:val="2"/>
          <w:sz w:val="24"/>
          <w:szCs w:val="24"/>
          <w14:textFill>
            <w14:solidFill>
              <w14:schemeClr w14:val="tx1"/>
            </w14:solidFill>
          </w14:textFill>
        </w:rPr>
        <w:t>对手水平与传球</w:t>
      </w:r>
      <w:r>
        <w:rPr>
          <w:rFonts w:hint="eastAsia" w:asciiTheme="minorHAnsi" w:hAnsiTheme="minorHAnsi" w:cstheme="minorBidi"/>
          <w:kern w:val="2"/>
          <w:sz w:val="24"/>
          <w:szCs w:val="24"/>
        </w:rPr>
        <w:t>关系图如</w:t>
      </w:r>
      <w:r>
        <w:rPr>
          <w:rFonts w:hint="eastAsia" w:asciiTheme="minorHAnsi" w:hAnsiTheme="minorHAnsi" w:cstheme="minorBidi"/>
          <w:kern w:val="2"/>
          <w:sz w:val="24"/>
          <w:szCs w:val="24"/>
          <w:lang w:val="en-US" w:eastAsia="zh-CN"/>
        </w:rPr>
        <w:t>上图所示。</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从图中我们可以看出不论是在主场还是客场，传球率和对手水平大致成负相关，即对手水平越高，我方传球率越低。</w:t>
      </w:r>
      <w:r>
        <w:rPr>
          <w:rFonts w:hint="eastAsia" w:asciiTheme="minorHAnsi" w:hAnsiTheme="minorHAnsi" w:cstheme="minorBidi"/>
          <w:color w:val="C00000"/>
          <w:kern w:val="2"/>
          <w:sz w:val="24"/>
          <w:szCs w:val="24"/>
        </w:rPr>
        <w:t>（对手不是非常强时，主场的红点分布较高）</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交叉验证（</w:t>
      </w:r>
      <w:r>
        <w:rPr>
          <w:rFonts w:hint="eastAsia" w:asciiTheme="minorHAnsi" w:hAnsiTheme="minorHAnsi" w:cstheme="minorBidi"/>
          <w:color w:val="C00000"/>
          <w:kern w:val="2"/>
          <w:sz w:val="24"/>
          <w:szCs w:val="24"/>
        </w:rPr>
        <w:t>我觉得可以不要</w:t>
      </w:r>
      <w:r>
        <w:rPr>
          <w:rFonts w:hint="eastAsia" w:asciiTheme="minorHAnsi" w:hAnsiTheme="minorHAnsi" w:cstheme="minorBidi"/>
          <w:kern w:val="2"/>
          <w:sz w:val="24"/>
          <w:szCs w:val="24"/>
        </w:rPr>
        <w:t>）</w:t>
      </w:r>
      <w:r>
        <w:rPr>
          <w:rFonts w:hint="eastAsia" w:asciiTheme="minorHAnsi" w:hAnsiTheme="minorHAnsi" w:cstheme="minorBidi"/>
          <w:color w:val="C00000"/>
          <w:kern w:val="2"/>
          <w:sz w:val="24"/>
          <w:szCs w:val="24"/>
        </w:rPr>
        <w:t>（这玩意不是在这的）</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asciiTheme="minorHAnsi" w:hAnsiTheme="minorHAnsi" w:cstheme="minorBidi"/>
          <w:kern w:val="2"/>
          <w:sz w:val="24"/>
          <w:szCs w:val="24"/>
        </w:rPr>
      </w:pPr>
      <w:bookmarkStart w:id="8" w:name="OLE_LINK8"/>
      <w:r>
        <w:rPr>
          <w:rFonts w:hint="eastAsia" w:asciiTheme="minorHAnsi" w:hAnsiTheme="minorHAnsi" w:cstheme="minorBidi"/>
          <w:kern w:val="2"/>
          <w:sz w:val="24"/>
          <w:szCs w:val="24"/>
        </w:rPr>
        <w:t>5.3 model 3</w:t>
      </w:r>
      <w:bookmarkEnd w:id="8"/>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9" w:name="OLE_LINK7"/>
      <w:r>
        <w:rPr>
          <w:rFonts w:hint="eastAsia" w:asciiTheme="minorHAnsi" w:hAnsiTheme="minorHAnsi" w:cstheme="minorBidi"/>
          <w:kern w:val="2"/>
          <w:sz w:val="24"/>
          <w:szCs w:val="24"/>
        </w:rPr>
        <w:t>EventType统计图</w:t>
      </w:r>
      <w:bookmarkEnd w:id="9"/>
      <w:r>
        <w:rPr>
          <w:rFonts w:hint="eastAsia" w:asciiTheme="minorHAnsi" w:hAnsiTheme="minorHAnsi" w:cstheme="minorBidi"/>
          <w:kern w:val="2"/>
          <w:sz w:val="24"/>
          <w:szCs w:val="24"/>
        </w:rPr>
        <w:t>：</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守门员EventType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r>
        <w:rPr>
          <w:rFonts w:hint="eastAsia" w:asciiTheme="minorHAnsi" w:hAnsiTheme="minorHAnsi" w:cstheme="minorBidi"/>
          <w:kern w:val="2"/>
          <w:sz w:val="24"/>
          <w:szCs w:val="24"/>
          <w:lang w:val="en-US" w:eastAsia="zh-CN"/>
        </w:rPr>
        <w:t xml:space="preserve">   </w:t>
      </w:r>
      <w:r>
        <w:rPr>
          <w:rFonts w:asciiTheme="minorHAnsi" w:hAnsiTheme="minorHAnsi" w:cstheme="minorBidi"/>
          <w:kern w:val="2"/>
          <w:sz w:val="24"/>
          <w:szCs w:val="24"/>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jc w:val="both"/>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前锋EventType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r>
        <w:rPr>
          <w:rFonts w:hint="eastAsia" w:asciiTheme="minorHAnsi" w:hAnsiTheme="minorHAnsi" w:cstheme="minorBidi"/>
          <w:kern w:val="2"/>
          <w:sz w:val="24"/>
          <w:szCs w:val="24"/>
          <w:lang w:val="en-US" w:eastAsia="zh-CN"/>
        </w:rPr>
        <w:t xml:space="preserve">                </w:t>
      </w:r>
      <w:r>
        <w:rPr>
          <w:rFonts w:hint="eastAsia" w:asciiTheme="minorHAnsi" w:hAnsiTheme="minorHAnsi" w:cstheme="minorBidi"/>
          <w:kern w:val="2"/>
          <w:sz w:val="24"/>
          <w:szCs w:val="24"/>
        </w:rPr>
        <w:t>中场EventType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后卫EventType</w:t>
      </w:r>
      <w:r>
        <w:rPr>
          <w:rFonts w:hint="eastAsia" w:asciiTheme="minorHAnsi" w:hAnsiTheme="minorHAnsi" w:cstheme="minorBidi"/>
          <w:kern w:val="2"/>
          <w:sz w:val="24"/>
          <w:szCs w:val="24"/>
          <w:lang w:val="en-US" w:eastAsia="zh-CN"/>
        </w:rPr>
        <w:t>s</w:t>
      </w:r>
      <w:r>
        <w:rPr>
          <w:rFonts w:hint="eastAsia" w:asciiTheme="minorHAnsi" w:hAnsiTheme="minorHAnsi" w:cstheme="minorBidi"/>
          <w:kern w:val="2"/>
          <w:sz w:val="24"/>
          <w:szCs w:val="24"/>
        </w:rPr>
        <w:t>统计图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ball和Freekick。F中贡献最大的是F2，其次是F1,F6,F5,F4。M中贡献最大的是M1，其次是M3,M4,M6。D中贡献最大的是D1，其次是D3,D5,D4,D2,D7,D6,D8。</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最后我们分析球队的29位球员（除守门员）分别在G,F,M位置上的表现情况，权衡球员各方面情况（</w:t>
      </w:r>
      <w:r>
        <w:rPr>
          <w:rFonts w:hint="eastAsia" w:asciiTheme="minorHAnsi" w:hAnsiTheme="minorHAnsi" w:cstheme="minorBidi"/>
          <w:color w:val="C00000"/>
          <w:kern w:val="2"/>
          <w:sz w:val="24"/>
          <w:szCs w:val="24"/>
          <w:lang w:val="en-US" w:eastAsia="zh-CN"/>
        </w:rPr>
        <w:t>需要具体写吗</w:t>
      </w:r>
      <w:r>
        <w:rPr>
          <w:rFonts w:hint="eastAsia" w:asciiTheme="minorHAnsi" w:hAnsiTheme="minorHAnsi" w:cstheme="minorBidi"/>
          <w:kern w:val="2"/>
          <w:sz w:val="24"/>
          <w:szCs w:val="24"/>
          <w:lang w:val="en-US" w:eastAsia="zh-CN"/>
        </w:rPr>
        <w:t>），为球员在不同位置上的表现打分。颜色越红表示越适合这个位置，反之越兰则表示越不适合。</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Theme="minorHAnsi" w:hAnsiTheme="minorHAnsi" w:eastAsiaTheme="minorEastAsia" w:cstheme="minorBidi"/>
          <w:kern w:val="2"/>
          <w:sz w:val="24"/>
          <w:szCs w:val="24"/>
          <w:lang w:eastAsia="zh-CN"/>
        </w:rPr>
      </w:pPr>
      <w:r>
        <w:rPr>
          <w:rFonts w:hint="eastAsia" w:asciiTheme="minorHAnsi" w:hAnsiTheme="minorHAnsi" w:eastAsiaTheme="minorEastAsia" w:cstheme="minorBidi"/>
          <w:kern w:val="2"/>
          <w:sz w:val="24"/>
          <w:szCs w:val="24"/>
          <w:lang w:eastAsia="zh-CN"/>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5"/>
                    <a:stretch>
                      <a:fillRect/>
                    </a:stretch>
                  </pic:blipFill>
                  <pic:spPr>
                    <a:xfrm>
                      <a:off x="0" y="0"/>
                      <a:ext cx="5150485" cy="700405"/>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不同球员在不同位置评分表</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asciiTheme="minorHAnsi" w:hAnsiTheme="minorHAnsi" w:cstheme="minorBidi"/>
          <w:kern w:val="2"/>
          <w:sz w:val="24"/>
          <w:szCs w:val="24"/>
        </w:rPr>
      </w:pPr>
      <w:r>
        <w:rPr>
          <w:rFonts w:hint="eastAsia" w:asciiTheme="minorHAnsi" w:hAnsiTheme="minorHAnsi" w:cstheme="minorBidi"/>
          <w:kern w:val="2"/>
          <w:sz w:val="24"/>
          <w:szCs w:val="24"/>
          <w:lang w:val="en-US" w:eastAsia="zh-CN"/>
        </w:rPr>
        <w:t>我们分析整个赛季三十八场比赛中</w:t>
      </w:r>
      <w:r>
        <w:rPr>
          <w:rFonts w:ascii="宋体" w:hAnsi="宋体" w:eastAsia="宋体" w:cs="宋体"/>
          <w:sz w:val="24"/>
          <w:szCs w:val="24"/>
        </w:rPr>
        <w:t>主力阵容/首发阵容line-up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可以得到球队的阵型主要有三种，442,433,4321。</w:t>
      </w:r>
      <w:r>
        <w:rPr>
          <w:rFonts w:hint="eastAsia" w:asciiTheme="minorHAnsi" w:hAnsiTheme="minorHAnsi" w:cstheme="minorBidi"/>
          <w:kern w:val="2"/>
          <w:sz w:val="24"/>
          <w:szCs w:val="24"/>
        </w:rPr>
        <w:t>在考虑球队</w:t>
      </w:r>
      <w:r>
        <w:rPr>
          <w:rFonts w:hint="eastAsia" w:asciiTheme="minorHAnsi" w:hAnsiTheme="minorHAnsi" w:cstheme="minorBidi"/>
          <w:kern w:val="2"/>
          <w:sz w:val="24"/>
          <w:szCs w:val="24"/>
          <w:lang w:val="en-US" w:eastAsia="zh-CN"/>
        </w:rPr>
        <w:t>阵容时，我们采用模拟退火算法。</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lang w:val="en-US" w:eastAsia="zh-CN"/>
        </w:rPr>
        <w:t>该</w:t>
      </w:r>
      <w:r>
        <w:rPr>
          <w:rFonts w:hint="eastAsia"/>
          <w:sz w:val="24"/>
          <w:szCs w:val="24"/>
        </w:rPr>
        <w:t>模型的目标是要找到一个最优的有序组合，使场上11人在各自位置的能力之和最大。在搜索树极为庞大、算力资源有限的情况下，我们选择模拟退火算法。模拟退火算法的思想来源于对固体退火降温过程的模拟：将固体加温至充分高，</w:t>
      </w:r>
      <w:r>
        <w:rPr>
          <w:sz w:val="24"/>
          <w:szCs w:val="24"/>
        </w:rPr>
        <w:t>再让其徐徐冷却。</w:t>
      </w:r>
      <w:r>
        <w:rPr>
          <w:rFonts w:hint="eastAsia"/>
          <w:sz w:val="24"/>
          <w:szCs w:val="24"/>
        </w:rPr>
        <w:t>模拟退火算法在迭代的过程中不断能够接受使目标函数向好的方向前进的解；其主要优点之一就是能以一定的概率接受目标函数值不太好的状态，这使得算法即便落入局部最优的陷阱中，理论上经过足够长的时间也可跳出局部最优。令随算法进程递减的控制参数</w:t>
      </w:r>
      <m:oMath>
        <m:r>
          <w:rPr>
            <w:rFonts w:hint="eastAsia" w:ascii="Cambria Math" w:hAnsi="Cambria Math"/>
            <w:sz w:val="24"/>
            <w:szCs w:val="24"/>
          </w:rPr>
          <m:t>T</m:t>
        </m:r>
      </m:oMath>
      <w:r>
        <w:rPr>
          <w:rFonts w:hint="eastAsia"/>
          <w:sz w:val="24"/>
          <w:szCs w:val="24"/>
        </w:rPr>
        <w:t>担当固体退火过程中温度的角色，</w:t>
      </w:r>
      <w:r>
        <w:rPr>
          <w:sz w:val="24"/>
          <w:szCs w:val="24"/>
        </w:rPr>
        <w:t>则对于</w:t>
      </w:r>
      <m:oMath>
        <m:r>
          <w:rPr>
            <w:rFonts w:hint="eastAsia" w:ascii="Cambria Math" w:hAnsi="Cambria Math"/>
            <w:sz w:val="24"/>
            <w:szCs w:val="24"/>
          </w:rPr>
          <m:t>T</m:t>
        </m:r>
      </m:oMath>
      <w:r>
        <w:rPr>
          <w:sz w:val="24"/>
          <w:szCs w:val="24"/>
        </w:rPr>
        <w:t>的每一取值</w:t>
      </w:r>
      <w:r>
        <w:rPr>
          <w:rFonts w:hint="eastAsia"/>
          <w:sz w:val="24"/>
          <w:szCs w:val="24"/>
        </w:rPr>
        <w:t>，</w:t>
      </w:r>
      <w:r>
        <w:rPr>
          <w:sz w:val="24"/>
          <w:szCs w:val="24"/>
        </w:rPr>
        <w:t>算法采用接受准则</w:t>
      </w:r>
      <w:r>
        <w:rPr>
          <w:rFonts w:hint="eastAsia"/>
          <w:sz w:val="24"/>
          <w:szCs w:val="24"/>
        </w:rPr>
        <w:t>，</w:t>
      </w:r>
      <w:r>
        <w:rPr>
          <w:sz w:val="24"/>
          <w:szCs w:val="24"/>
        </w:rPr>
        <w:t>持</w:t>
      </w:r>
      <w:r>
        <w:rPr>
          <w:rFonts w:hint="eastAsia"/>
          <w:sz w:val="24"/>
          <w:szCs w:val="24"/>
        </w:rPr>
        <w:t>续进行迭代过程而达到该温度下的平衡点。把场上11个位置有序排列，用11位的30进制格雷码表示当前状态；例如格雷码</w:t>
      </w:r>
      <w:r>
        <w:rPr>
          <w:sz w:val="24"/>
          <w:szCs w:val="24"/>
        </w:rPr>
        <w:t>0</w:t>
      </w:r>
      <w:r>
        <w:rPr>
          <w:rFonts w:hint="eastAsia"/>
          <w:sz w:val="24"/>
          <w:szCs w:val="24"/>
        </w:rPr>
        <w:t>A</w:t>
      </w:r>
      <w:r>
        <w:rPr>
          <w:sz w:val="24"/>
          <w:szCs w:val="24"/>
        </w:rPr>
        <w:t>1GRD739KI</w:t>
      </w:r>
      <w:r>
        <w:rPr>
          <w:rFonts w:hint="eastAsia"/>
          <w:sz w:val="24"/>
          <w:szCs w:val="24"/>
        </w:rPr>
        <w:t>表示11个位置依次有第0</w:t>
      </w:r>
      <w:r>
        <w:rPr>
          <w:sz w:val="24"/>
          <w:szCs w:val="24"/>
        </w:rPr>
        <w:t>,10,1,16,26,13,7,3,9,11,18</w:t>
      </w:r>
      <w:r>
        <w:rPr>
          <w:rFonts w:hint="eastAsia"/>
          <w:sz w:val="24"/>
          <w:szCs w:val="24"/>
        </w:rPr>
        <w:t>号球员。模拟退火算法的具体步骤如下：</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给定冷却进度表参数及迭代初始解</w:t>
      </w:r>
      <m:oMath>
        <m:sSub>
          <m:sSubPr>
            <m:ctrlPr>
              <w:rPr>
                <w:rFonts w:ascii="Cambria Math" w:hAnsi="Cambria Math"/>
                <w:i/>
                <w:sz w:val="24"/>
                <w:szCs w:val="24"/>
              </w:rPr>
            </m:ctrlPr>
          </m:sSub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oMath>
      <w:r>
        <w:rPr>
          <w:rFonts w:hint="eastAsia"/>
          <w:sz w:val="24"/>
          <w:szCs w:val="24"/>
        </w:rPr>
        <w:t>.以及</w:t>
      </w:r>
      <m:oMath>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0</m:t>
            </m:r>
            <m:ctrlPr>
              <w:rPr>
                <w:rFonts w:ascii="Cambria Math" w:hAnsi="Cambria Math"/>
                <w:i/>
                <w:sz w:val="24"/>
                <w:szCs w:val="24"/>
              </w:rPr>
            </m:ctrlPr>
          </m:sub>
        </m:sSub>
        <m:r>
          <w:rPr>
            <w:rFonts w:ascii="Cambria Math" w:hAnsi="Cambria Math"/>
            <w:sz w:val="24"/>
            <w:szCs w:val="24"/>
          </w:rPr>
          <m:t>)</m:t>
        </m:r>
      </m:oMath>
      <w:r>
        <w:rPr>
          <w:rFonts w:hint="eastAsia"/>
          <w:sz w:val="24"/>
          <w:szCs w:val="24"/>
        </w:rPr>
        <w:t>,</w:t>
      </w:r>
      <w:r>
        <w:rPr>
          <w:sz w:val="24"/>
          <w:szCs w:val="24"/>
        </w:rPr>
        <w:t>其中冷</w:t>
      </w:r>
      <w:r>
        <w:rPr>
          <w:rFonts w:hint="eastAsia"/>
          <w:sz w:val="24"/>
          <w:szCs w:val="24"/>
        </w:rPr>
        <w:t>却进度表参数包括：控制参数</w:t>
      </w:r>
      <m:oMath>
        <m:r>
          <w:rPr>
            <w:rFonts w:hint="eastAsia" w:ascii="Cambria Math" w:hAnsi="Cambria Math"/>
            <w:sz w:val="24"/>
            <w:szCs w:val="24"/>
          </w:rPr>
          <m:t>T</m:t>
        </m:r>
      </m:oMath>
      <w:r>
        <w:rPr>
          <w:rFonts w:hint="eastAsia"/>
          <w:sz w:val="24"/>
          <w:szCs w:val="24"/>
        </w:rPr>
        <w:t>的初值</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0</m:t>
            </m:r>
            <m:ctrlPr>
              <w:rPr>
                <w:rFonts w:ascii="Cambria Math" w:hAnsi="Cambria Math"/>
                <w:i/>
                <w:sz w:val="24"/>
                <w:szCs w:val="24"/>
              </w:rPr>
            </m:ctrlPr>
          </m:sub>
        </m:sSub>
      </m:oMath>
      <w:r>
        <w:rPr>
          <w:rFonts w:hint="eastAsia"/>
          <w:sz w:val="24"/>
          <w:szCs w:val="24"/>
        </w:rPr>
        <w:t>，</w:t>
      </w:r>
      <w:r>
        <w:rPr>
          <w:sz w:val="24"/>
          <w:szCs w:val="24"/>
        </w:rPr>
        <w:t>衰减函数</w:t>
      </w:r>
      <w:r>
        <w:rPr>
          <w:rFonts w:hint="eastAsia"/>
          <w:sz w:val="24"/>
          <w:szCs w:val="24"/>
        </w:rPr>
        <w:t>，</w:t>
      </w:r>
      <w:r>
        <w:rPr>
          <w:sz w:val="24"/>
          <w:szCs w:val="24"/>
        </w:rPr>
        <w:t>终</w:t>
      </w:r>
      <w:r>
        <w:rPr>
          <w:rFonts w:hint="eastAsia"/>
          <w:sz w:val="24"/>
          <w:szCs w:val="24"/>
        </w:rPr>
        <w:t>值以及链长度</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参数</w:t>
      </w:r>
      <m:oMath>
        <m:r>
          <w:rPr>
            <w:rFonts w:hint="eastAsia" w:ascii="Cambria Math" w:hAnsi="Cambria Math"/>
            <w:sz w:val="24"/>
            <w:szCs w:val="24"/>
          </w:rPr>
          <m:t>T</m:t>
        </m:r>
        <m:r>
          <w:rPr>
            <w:rFonts w:hint="eastAsia" w:ascii="Cambria Math" w:hAnsi="Cambria Math" w:eastAsia="微软雅黑" w:cs="微软雅黑"/>
            <w:sz w:val="24"/>
            <w:szCs w:val="24"/>
          </w:rPr>
          <m:t>=</m:t>
        </m:r>
        <m:r>
          <w:rPr>
            <w:rFonts w:hint="eastAsia" w:ascii="Cambria Math" w:hAnsi="微软雅黑" w:eastAsia="微软雅黑" w:cs="微软雅黑"/>
            <w:sz w:val="24"/>
            <w:szCs w:val="24"/>
          </w:rPr>
          <m:t>T</m:t>
        </m:r>
        <m:r>
          <w:rPr>
            <w:rFonts w:ascii="Cambria Math" w:hAnsi="微软雅黑" w:eastAsia="微软雅黑" w:cs="微软雅黑"/>
            <w:sz w:val="24"/>
            <w:szCs w:val="24"/>
          </w:rPr>
          <m:t>(k)</m:t>
        </m:r>
      </m:oMath>
      <w:r>
        <w:rPr>
          <w:rFonts w:hint="eastAsia"/>
          <w:sz w:val="24"/>
          <w:szCs w:val="24"/>
        </w:rPr>
        <w:t>时，</w:t>
      </w:r>
      <w:r>
        <w:rPr>
          <w:sz w:val="24"/>
          <w:szCs w:val="24"/>
        </w:rPr>
        <w:t>按照如下过程作</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sz w:val="24"/>
          <w:szCs w:val="24"/>
        </w:rPr>
        <w:t>次试探搜索</w:t>
      </w:r>
      <w:r>
        <w:rPr>
          <w:rFonts w:hint="eastAsia"/>
          <w:sz w:val="24"/>
          <w:szCs w:val="24"/>
        </w:rPr>
        <w:t>：</w:t>
      </w:r>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根据当前解</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的性质，产生一个随机偏移量</w:t>
      </w:r>
      <m:oMath>
        <m:r>
          <w:rPr>
            <w:rFonts w:hint="eastAsia" w:ascii="Cambria Math" w:hAnsi="Cambria Math"/>
            <w:sz w:val="24"/>
            <w:szCs w:val="24"/>
          </w:rPr>
          <m:t>m</m:t>
        </m:r>
      </m:oMath>
      <w:r>
        <w:rPr>
          <w:rFonts w:hint="eastAsia"/>
          <w:sz w:val="24"/>
          <w:szCs w:val="24"/>
        </w:rPr>
        <w:t>，</w:t>
      </w:r>
      <w:r>
        <w:rPr>
          <w:sz w:val="24"/>
          <w:szCs w:val="24"/>
        </w:rPr>
        <w:t>从而得到</w:t>
      </w:r>
      <w:r>
        <w:rPr>
          <w:rFonts w:hint="eastAsia"/>
          <w:sz w:val="24"/>
          <w:szCs w:val="24"/>
        </w:rPr>
        <w:t>一个</w:t>
      </w:r>
      <w:r>
        <w:rPr>
          <w:sz w:val="24"/>
          <w:szCs w:val="24"/>
        </w:rPr>
        <w:t>当</w:t>
      </w:r>
      <w:r>
        <w:rPr>
          <w:rFonts w:hint="eastAsia"/>
          <w:sz w:val="24"/>
          <w:szCs w:val="24"/>
        </w:rPr>
        <w:t>前解邻域的新的试探点</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w:t>
      </w:r>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产生一个在</w:t>
      </w:r>
      <m:oMath>
        <m:d>
          <m:dPr>
            <m:ctrlPr>
              <w:rPr>
                <w:rFonts w:ascii="Cambria Math" w:hAnsi="Cambria Math"/>
                <w:i/>
                <w:sz w:val="24"/>
                <w:szCs w:val="24"/>
              </w:rPr>
            </m:ctrlPr>
          </m:dPr>
          <m:e>
            <m:r>
              <w:rPr>
                <w:rFonts w:ascii="Cambria Math" w:hAnsi="Cambria Math"/>
                <w:sz w:val="24"/>
                <w:szCs w:val="24"/>
              </w:rPr>
              <m:t>0,1</m:t>
            </m:r>
            <m:ctrlPr>
              <w:rPr>
                <w:rFonts w:ascii="Cambria Math" w:hAnsi="Cambria Math"/>
                <w:i/>
                <w:sz w:val="24"/>
                <w:szCs w:val="24"/>
              </w:rPr>
            </m:ctrlPr>
          </m:e>
        </m:d>
      </m:oMath>
      <w:r>
        <w:rPr>
          <w:sz w:val="24"/>
          <w:szCs w:val="24"/>
        </w:rPr>
        <w:t>区间上均匀分布的随机数</w:t>
      </w:r>
      <m:oMath>
        <m:r>
          <w:rPr>
            <w:rFonts w:ascii="Cambria Math" w:hAnsi="Cambria Math"/>
            <w:sz w:val="24"/>
            <w:szCs w:val="24"/>
          </w:rPr>
          <m:t>θ</m:t>
        </m:r>
      </m:oMath>
      <w:r>
        <w:rPr>
          <w:sz w:val="24"/>
          <w:szCs w:val="24"/>
        </w:rPr>
        <w:t>,计算出</w:t>
      </w:r>
      <w:r>
        <w:rPr>
          <w:rFonts w:hint="eastAsia"/>
          <w:sz w:val="24"/>
          <w:szCs w:val="24"/>
        </w:rPr>
        <w:t>在给定当前迭代点</w:t>
      </w:r>
      <m:oMath>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和温度</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下与接受准则相对应的转移概率</w:t>
      </w:r>
      <m:oMath>
        <m:r>
          <w:rPr>
            <w:rFonts w:ascii="Cambria Math" w:hAnsi="Cambria Math"/>
            <w:sz w:val="24"/>
            <w:szCs w:val="24"/>
          </w:rPr>
          <m:t>P</m:t>
        </m:r>
      </m:oMath>
      <w:r>
        <w:rPr>
          <w:rFonts w:hint="eastAsia"/>
          <w:sz w:val="24"/>
          <w:szCs w:val="24"/>
        </w:rPr>
        <w:t>：</w:t>
      </w:r>
    </w:p>
    <w:p>
      <w:pPr>
        <w:pStyle w:val="14"/>
        <w:keepNext w:val="0"/>
        <w:keepLines w:val="0"/>
        <w:pageBreakBefore w:val="0"/>
        <w:kinsoku/>
        <w:wordWrap/>
        <w:overflowPunct/>
        <w:topLinePunct w:val="0"/>
        <w:autoSpaceDE/>
        <w:autoSpaceDN/>
        <w:bidi w:val="0"/>
        <w:adjustRightInd/>
        <w:snapToGrid/>
        <w:spacing w:line="360" w:lineRule="auto"/>
        <w:ind w:left="1260" w:firstLine="0" w:firstLineChars="0"/>
        <w:textAlignment w:val="auto"/>
        <w:rPr>
          <w:sz w:val="24"/>
          <w:szCs w:val="24"/>
        </w:rPr>
      </w:pPr>
      <m:oMathPara>
        <m:oMath>
          <m:r>
            <w:rPr>
              <w:rFonts w:ascii="Cambria Math" w:hAnsi="Cambria Math"/>
              <w:sz w:val="24"/>
              <w:szCs w:val="24"/>
            </w:rPr>
            <m:t>P=</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r>
                    <w:rPr>
                      <w:rFonts w:hint="eastAsia" w:ascii="Cambria Math" w:hAnsi="Cambria Math"/>
                      <w:sz w:val="24"/>
                      <w:szCs w:val="24"/>
                    </w:rPr>
                    <m:t>当f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r>
                    <w:rPr>
                      <w:rFonts w:ascii="Cambria Math" w:hAnsi="Cambria Math"/>
                      <w:sz w:val="24"/>
                      <w:szCs w:val="24"/>
                    </w:rPr>
                    <m:t>&lt;f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hint="eastAsia" w:ascii="Cambria Math" w:hAnsi="Cambria Math"/>
                      <w:sz w:val="24"/>
                      <w:szCs w:val="24"/>
                    </w:rPr>
                    <m:t>时</m:t>
                  </m:r>
                  <m:ctrlPr>
                    <w:rPr>
                      <w:rFonts w:ascii="Cambria Math" w:hAnsi="Cambria Math"/>
                      <w:i/>
                      <w:sz w:val="24"/>
                      <w:szCs w:val="24"/>
                    </w:rPr>
                  </m:ctrlPr>
                </m:e>
                <m:e>
                  <m:func>
                    <m:funcPr>
                      <m:ctrlPr>
                        <w:rPr>
                          <w:rFonts w:ascii="Cambria Math" w:hAnsi="Cambria Math"/>
                          <w:sz w:val="24"/>
                          <w:szCs w:val="24"/>
                        </w:rPr>
                      </m:ctrlPr>
                    </m:funcPr>
                    <m:fName>
                      <m:r>
                        <m:rPr>
                          <m:sty m:val="p"/>
                        </m:rPr>
                        <w:rPr>
                          <w:rFonts w:ascii="Cambria Math" w:hAnsi="Cambria Math"/>
                          <w:sz w:val="24"/>
                          <w:szCs w:val="24"/>
                        </w:rPr>
                        <m:t>exp</m:t>
                      </m:r>
                      <m:ctrlPr>
                        <w:rPr>
                          <w:rFonts w:ascii="Cambria Math" w:hAnsi="Cambria Math"/>
                          <w:sz w:val="24"/>
                          <w:szCs w:val="24"/>
                        </w:rPr>
                      </m:ctrlP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ascii="Cambria Math" w:hAnsi="Cambria Math"/>
                                  <w:sz w:val="24"/>
                                  <w:szCs w:val="24"/>
                                </w:rPr>
                                <m:t>-</m:t>
                              </m:r>
                              <m:r>
                                <w:rPr>
                                  <w:rFonts w:hint="eastAsia" w:ascii="Cambria Math" w:hAnsi="Cambria Math"/>
                                  <w:sz w:val="24"/>
                                  <w:szCs w:val="24"/>
                                </w:rPr>
                                <m:t>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ctrlPr>
                                <w:rPr>
                                  <w:rFonts w:ascii="Cambria Math" w:hAnsi="Cambria Math"/>
                                  <w:i/>
                                  <w:sz w:val="24"/>
                                  <w:szCs w:val="24"/>
                                </w:rPr>
                              </m:ctrlPr>
                            </m:num>
                            <m:den>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eqArr>
                                    <m:eqArrPr>
                                      <m:ctrlPr>
                                        <w:rPr>
                                          <w:rFonts w:ascii="Cambria Math" w:hAnsi="Cambria Math"/>
                                          <w:i/>
                                          <w:sz w:val="24"/>
                                          <w:szCs w:val="24"/>
                                        </w:rPr>
                                      </m:ctrlPr>
                                    </m:eqArrPr>
                                    <m:e>
                                      <m:r>
                                        <w:rPr>
                                          <w:rFonts w:ascii="Cambria Math" w:hAnsi="Cambria Math"/>
                                          <w:sz w:val="24"/>
                                          <w:szCs w:val="24"/>
                                        </w:rPr>
                                        <m:t>k</m:t>
                                      </m:r>
                                      <m:ctrlPr>
                                        <w:rPr>
                                          <w:rFonts w:ascii="Cambria Math" w:hAnsi="Cambria Math"/>
                                          <w:i/>
                                          <w:sz w:val="24"/>
                                          <w:szCs w:val="24"/>
                                        </w:rPr>
                                      </m:ctrlPr>
                                    </m:e>
                                    <m:e>
                                      <m:ctrlPr>
                                        <w:rPr>
                                          <w:rFonts w:ascii="Cambria Math" w:hAnsi="Cambria Math"/>
                                          <w:i/>
                                          <w:sz w:val="24"/>
                                          <w:szCs w:val="24"/>
                                        </w:rPr>
                                      </m:ctrlPr>
                                    </m:e>
                                  </m:eqArr>
                                  <m:ctrlPr>
                                    <w:rPr>
                                      <w:rFonts w:ascii="Cambria Math" w:hAnsi="Cambria Math"/>
                                      <w:i/>
                                      <w:sz w:val="24"/>
                                      <w:szCs w:val="24"/>
                                    </w:rPr>
                                  </m:ctrlPr>
                                </m:sub>
                              </m:sSub>
                              <m:ctrlPr>
                                <w:rPr>
                                  <w:rFonts w:ascii="Cambria Math" w:hAnsi="Cambria Math"/>
                                  <w:i/>
                                  <w:sz w:val="24"/>
                                  <w:szCs w:val="24"/>
                                </w:rPr>
                              </m:ctrlPr>
                            </m:den>
                          </m:f>
                          <m:ctrlPr>
                            <w:rPr>
                              <w:rFonts w:ascii="Cambria Math" w:hAnsi="Cambria Math"/>
                              <w:i/>
                              <w:sz w:val="24"/>
                              <w:szCs w:val="24"/>
                            </w:rPr>
                          </m:ctrlPr>
                        </m:e>
                      </m:d>
                      <m:ctrlPr>
                        <w:rPr>
                          <w:rFonts w:ascii="Cambria Math" w:hAnsi="Cambria Math"/>
                          <w:sz w:val="24"/>
                          <w:szCs w:val="24"/>
                        </w:rPr>
                      </m:ctrlPr>
                    </m:e>
                  </m:func>
                  <m:r>
                    <w:rPr>
                      <w:rFonts w:ascii="Cambria Math" w:hAnsi="Cambria Math"/>
                      <w:sz w:val="24"/>
                      <w:szCs w:val="24"/>
                    </w:rPr>
                    <m:t xml:space="preserve">,  </m:t>
                  </m:r>
                  <m:r>
                    <w:rPr>
                      <w:rFonts w:hint="eastAsia" w:ascii="Cambria Math" w:hAnsi="Cambria Math"/>
                      <w:sz w:val="24"/>
                      <w:szCs w:val="24"/>
                    </w:rPr>
                    <m:t>当f</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ctrlPr>
                            <w:rPr>
                              <w:rFonts w:ascii="Cambria Math" w:hAnsi="Cambria Math"/>
                              <w:i/>
                              <w:sz w:val="24"/>
                              <w:szCs w:val="24"/>
                            </w:rPr>
                          </m:ctrlPr>
                        </m:e>
                        <m:sub>
                          <m:r>
                            <w:rPr>
                              <w:rFonts w:ascii="Cambria Math" w:hAnsi="Cambria Math"/>
                              <w:sz w:val="24"/>
                              <w:szCs w:val="24"/>
                            </w:rPr>
                            <m:t>k</m:t>
                          </m:r>
                          <m:ctrlPr>
                            <w:rPr>
                              <w:rFonts w:ascii="Cambria Math" w:hAnsi="Cambria Math"/>
                              <w:i/>
                              <w:sz w:val="24"/>
                              <w:szCs w:val="24"/>
                            </w:rPr>
                          </m:ctrlPr>
                        </m:sub>
                        <m:sup>
                          <m:r>
                            <w:rPr>
                              <w:rFonts w:ascii="Cambria Math" w:hAnsi="Cambria Math"/>
                              <w:sz w:val="24"/>
                              <w:szCs w:val="24"/>
                            </w:rPr>
                            <m:t>'</m:t>
                          </m:r>
                          <m:ctrlPr>
                            <w:rPr>
                              <w:rFonts w:ascii="Cambria Math" w:hAnsi="Cambria Math"/>
                              <w:i/>
                              <w:sz w:val="24"/>
                              <w:szCs w:val="24"/>
                            </w:rPr>
                          </m:ctrlPr>
                        </m:sup>
                      </m:sSubSup>
                      <m:ctrlPr>
                        <w:rPr>
                          <w:rFonts w:ascii="Cambria Math" w:hAnsi="Cambria Math"/>
                          <w:i/>
                          <w:sz w:val="24"/>
                          <w:szCs w:val="24"/>
                        </w:rPr>
                      </m:ctrlPr>
                    </m:e>
                  </m:d>
                  <m:r>
                    <w:rPr>
                      <w:rFonts w:ascii="Cambria Math" w:hAnsi="Cambria Math"/>
                      <w:sz w:val="24"/>
                      <w:szCs w:val="24"/>
                    </w:rPr>
                    <m:t>&lt;f</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hint="eastAsia" w:ascii="Cambria Math" w:hAnsi="Cambria Math"/>
                      <w:sz w:val="24"/>
                      <w:szCs w:val="24"/>
                    </w:rPr>
                    <m:t>时</m:t>
                  </m:r>
                  <m:ctrlPr>
                    <w:rPr>
                      <w:rFonts w:ascii="Cambria Math" w:hAnsi="Cambria Math"/>
                      <w:i/>
                      <w:sz w:val="24"/>
                      <w:szCs w:val="24"/>
                    </w:rPr>
                  </m:ctrlPr>
                </m:e>
              </m:eqArr>
              <m:ctrlPr>
                <w:rPr>
                  <w:rFonts w:ascii="Cambria Math" w:hAnsi="Cambria Math"/>
                  <w:i/>
                  <w:sz w:val="24"/>
                  <w:szCs w:val="24"/>
                </w:rPr>
              </m:ctrlPr>
            </m:e>
          </m:d>
        </m:oMath>
      </m:oMathPara>
    </w:p>
    <w:p>
      <w:pPr>
        <w:pStyle w:val="14"/>
        <w:keepNext w:val="0"/>
        <w:keepLines w:val="0"/>
        <w:pageBreakBefore w:val="0"/>
        <w:kinsoku/>
        <w:wordWrap/>
        <w:overflowPunct/>
        <w:topLinePunct w:val="0"/>
        <w:autoSpaceDE/>
        <w:autoSpaceDN/>
        <w:bidi w:val="0"/>
        <w:adjustRightInd/>
        <w:snapToGrid/>
        <w:spacing w:line="360" w:lineRule="auto"/>
        <w:ind w:left="1260" w:firstLine="0" w:firstLineChars="0"/>
        <w:textAlignment w:val="auto"/>
        <w:rPr>
          <w:rFonts w:hint="eastAsia"/>
          <w:sz w:val="24"/>
          <w:szCs w:val="24"/>
        </w:rPr>
      </w:pPr>
      <m:oMathPara>
        <m:oMath>
          <m:r>
            <w:rPr>
              <w:rFonts w:hint="eastAsia" w:ascii="Cambria Math" w:hAnsi="Cambria Math"/>
              <w:sz w:val="24"/>
              <w:szCs w:val="24"/>
            </w:rPr>
            <m:t>Attitude</m:t>
          </m:r>
          <m:d>
            <m:dPr>
              <m:ctrlPr>
                <w:rPr>
                  <w:rFonts w:ascii="Cambria Math" w:hAnsi="Cambria Math"/>
                  <w:i/>
                  <w:sz w:val="24"/>
                  <w:szCs w:val="24"/>
                </w:rPr>
              </m:ctrlPr>
            </m:dPr>
            <m:e>
              <m:sSub>
                <m:sSubPr>
                  <m:ctrlPr>
                    <w:rPr>
                      <w:rFonts w:ascii="Cambria Math" w:hAnsi="Cambria Math"/>
                      <w:i/>
                      <w:sz w:val="24"/>
                      <w:szCs w:val="24"/>
                    </w:rPr>
                  </m:ctrlPr>
                </m:sSubPr>
                <m:e>
                  <m:r>
                    <w:rPr>
                      <w:rFonts w:hint="eastAsia" w:ascii="Cambria Math" w:hAnsi="Cambria Math"/>
                      <w:sz w:val="24"/>
                      <w:szCs w:val="24"/>
                    </w:rPr>
                    <m:t>X</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Accept,θ&lt;P</m:t>
                  </m:r>
                  <m:ctrlPr>
                    <w:rPr>
                      <w:rFonts w:ascii="Cambria Math" w:hAnsi="Cambria Math"/>
                      <w:i/>
                      <w:sz w:val="24"/>
                      <w:szCs w:val="24"/>
                    </w:rPr>
                  </m:ctrlPr>
                </m:e>
                <m:e>
                  <m:r>
                    <w:rPr>
                      <w:rFonts w:ascii="Cambria Math" w:hAnsi="Cambria Math"/>
                      <w:sz w:val="24"/>
                      <w:szCs w:val="24"/>
                    </w:rPr>
                    <m:t>Reject,θ≥P</m:t>
                  </m:r>
                  <m:ctrlPr>
                    <w:rPr>
                      <w:rFonts w:ascii="Cambria Math" w:hAnsi="Cambria Math"/>
                      <w:i/>
                      <w:sz w:val="24"/>
                      <w:szCs w:val="24"/>
                    </w:rPr>
                  </m:ctrlPr>
                </m:e>
              </m:eqArr>
              <m:ctrlPr>
                <w:rPr>
                  <w:rFonts w:ascii="Cambria Math" w:hAnsi="Cambria Math"/>
                  <w:i/>
                  <w:sz w:val="24"/>
                  <w:szCs w:val="24"/>
                </w:rPr>
              </m:ctrlPr>
            </m:e>
          </m:d>
        </m:oMath>
      </m:oMathPara>
    </w:p>
    <w:p>
      <w:pPr>
        <w:pStyle w:val="14"/>
        <w:keepNext w:val="0"/>
        <w:keepLines w:val="0"/>
        <w:pageBreakBefore w:val="0"/>
        <w:numPr>
          <w:ilvl w:val="1"/>
          <w:numId w:val="2"/>
        </w:numPr>
        <w:kinsoku/>
        <w:wordWrap/>
        <w:overflowPunct/>
        <w:topLinePunct w:val="0"/>
        <w:autoSpaceDE/>
        <w:autoSpaceDN/>
        <w:bidi w:val="0"/>
        <w:adjustRightInd/>
        <w:snapToGrid/>
        <w:spacing w:line="360" w:lineRule="auto"/>
        <w:ind w:firstLineChars="0"/>
        <w:textAlignment w:val="auto"/>
        <w:rPr>
          <w:sz w:val="24"/>
          <w:szCs w:val="24"/>
        </w:rPr>
      </w:pPr>
      <w:r>
        <w:rPr>
          <w:rFonts w:hint="eastAsia"/>
          <w:sz w:val="24"/>
          <w:szCs w:val="24"/>
        </w:rPr>
        <w:t>试探搜索小于</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m:t>
            </m:r>
            <m:ctrlPr>
              <w:rPr>
                <w:rFonts w:ascii="Cambria Math" w:hAnsi="Cambria Math"/>
                <w:i/>
                <w:sz w:val="24"/>
                <w:szCs w:val="24"/>
              </w:rPr>
            </m:ctrlPr>
          </m:sub>
        </m:sSub>
      </m:oMath>
      <w:r>
        <w:rPr>
          <w:rFonts w:hint="eastAsia"/>
          <w:sz w:val="24"/>
          <w:szCs w:val="24"/>
        </w:rPr>
        <w:t>次，</w:t>
      </w:r>
      <w:r>
        <w:rPr>
          <w:sz w:val="24"/>
          <w:szCs w:val="24"/>
        </w:rPr>
        <w:t>返回步骤</w:t>
      </w:r>
      <w:r>
        <w:rPr>
          <w:rFonts w:hint="eastAsia"/>
          <w:sz w:val="24"/>
          <w:szCs w:val="24"/>
        </w:rPr>
        <w:t>1，</w:t>
      </w:r>
      <w:r>
        <w:rPr>
          <w:sz w:val="24"/>
          <w:szCs w:val="24"/>
        </w:rPr>
        <w:t>否则进入步骤</w:t>
      </w:r>
      <w:r>
        <w:rPr>
          <w:rFonts w:hint="eastAsia"/>
          <w:sz w:val="24"/>
          <w:szCs w:val="24"/>
        </w:rPr>
        <w:t>3；</w:t>
      </w:r>
    </w:p>
    <w:p>
      <w:pPr>
        <w:pStyle w:val="14"/>
        <w:keepNext w:val="0"/>
        <w:keepLines w:val="0"/>
        <w:pageBreakBefore w:val="0"/>
        <w:numPr>
          <w:ilvl w:val="0"/>
          <w:numId w:val="2"/>
        </w:numPr>
        <w:kinsoku/>
        <w:wordWrap/>
        <w:overflowPunct/>
        <w:topLinePunct w:val="0"/>
        <w:autoSpaceDE/>
        <w:autoSpaceDN/>
        <w:bidi w:val="0"/>
        <w:adjustRightInd/>
        <w:snapToGrid/>
        <w:spacing w:line="360" w:lineRule="auto"/>
        <w:ind w:firstLineChars="0"/>
        <w:textAlignment w:val="auto"/>
        <w:rPr>
          <w:rFonts w:hint="eastAsia"/>
          <w:sz w:val="24"/>
          <w:szCs w:val="24"/>
        </w:rPr>
      </w:pPr>
      <w:r>
        <w:rPr>
          <w:rFonts w:hint="eastAsia"/>
          <w:sz w:val="24"/>
          <w:szCs w:val="24"/>
        </w:rPr>
        <w:t>根据给定的温度衰减函数产生新的温度控制参数</w:t>
      </w:r>
      <m:oMath>
        <m:sSub>
          <m:sSubPr>
            <m:ctrlPr>
              <w:rPr>
                <w:rFonts w:ascii="Cambria Math" w:hAnsi="Cambria Math"/>
                <w:i/>
                <w:sz w:val="24"/>
                <w:szCs w:val="24"/>
              </w:rPr>
            </m:ctrlPr>
          </m:sSubPr>
          <m:e>
            <m:r>
              <w:rPr>
                <w:rFonts w:hint="eastAsia" w:ascii="Cambria Math" w:hAnsi="Cambria Math"/>
                <w:sz w:val="24"/>
                <w:szCs w:val="24"/>
              </w:rPr>
              <m:t>T</m:t>
            </m:r>
            <m:ctrlPr>
              <w:rPr>
                <w:rFonts w:ascii="Cambria Math" w:hAnsi="Cambria Math"/>
                <w:i/>
                <w:sz w:val="24"/>
                <w:szCs w:val="24"/>
              </w:rPr>
            </m:ctrlPr>
          </m:e>
          <m:sub>
            <m:r>
              <w:rPr>
                <w:rFonts w:hint="eastAsia" w:ascii="Cambria Math" w:hAnsi="Cambria Math"/>
                <w:sz w:val="24"/>
                <w:szCs w:val="24"/>
              </w:rPr>
              <m:t>k+1</m:t>
            </m:r>
            <m:ctrlPr>
              <w:rPr>
                <w:rFonts w:ascii="Cambria Math" w:hAnsi="Cambria Math"/>
                <w:i/>
                <w:sz w:val="24"/>
                <w:szCs w:val="24"/>
              </w:rPr>
            </m:ctrlPr>
          </m:sub>
        </m:sSub>
      </m:oMath>
      <w:r>
        <w:rPr>
          <w:rFonts w:hint="eastAsia"/>
          <w:sz w:val="24"/>
          <w:szCs w:val="24"/>
        </w:rPr>
        <w:t>，</w:t>
      </w:r>
      <w:r>
        <w:rPr>
          <w:sz w:val="24"/>
          <w:szCs w:val="24"/>
        </w:rPr>
        <w:t>及</w:t>
      </w:r>
      <w:r>
        <w:rPr>
          <w:rFonts w:hint="eastAsia"/>
          <w:sz w:val="24"/>
          <w:szCs w:val="24"/>
        </w:rPr>
        <w:t>链长度</w:t>
      </w:r>
      <m:oMath>
        <m:sSub>
          <m:sSubPr>
            <m:ctrlPr>
              <w:rPr>
                <w:rFonts w:ascii="Cambria Math" w:hAnsi="Cambria Math"/>
                <w:i/>
                <w:sz w:val="24"/>
                <w:szCs w:val="24"/>
              </w:rPr>
            </m:ctrlPr>
          </m:sSubPr>
          <m:e>
            <m:r>
              <w:rPr>
                <w:rFonts w:hint="eastAsia" w:ascii="Cambria Math" w:hAnsi="Cambria Math"/>
                <w:sz w:val="24"/>
                <w:szCs w:val="24"/>
              </w:rPr>
              <m:t>L</m:t>
            </m:r>
            <m:ctrlPr>
              <w:rPr>
                <w:rFonts w:ascii="Cambria Math" w:hAnsi="Cambria Math"/>
                <w:i/>
                <w:sz w:val="24"/>
                <w:szCs w:val="24"/>
              </w:rPr>
            </m:ctrlPr>
          </m:e>
          <m:sub>
            <m:r>
              <w:rPr>
                <w:rFonts w:hint="eastAsia" w:ascii="Cambria Math" w:hAnsi="Cambria Math"/>
                <w:sz w:val="24"/>
                <w:szCs w:val="24"/>
              </w:rPr>
              <m:t>k+1</m:t>
            </m:r>
            <m:ctrlPr>
              <w:rPr>
                <w:rFonts w:ascii="Cambria Math" w:hAnsi="Cambria Math"/>
                <w:i/>
                <w:sz w:val="24"/>
                <w:szCs w:val="24"/>
              </w:rPr>
            </m:ctrlPr>
          </m:sub>
        </m:sSub>
      </m:oMath>
      <w:r>
        <w:rPr>
          <w:rFonts w:hint="eastAsia"/>
          <w:sz w:val="24"/>
          <w:szCs w:val="24"/>
        </w:rPr>
        <w:t>，</w:t>
      </w:r>
      <w:r>
        <w:rPr>
          <w:sz w:val="24"/>
          <w:szCs w:val="24"/>
        </w:rPr>
        <w:t>转入步骤</w:t>
      </w:r>
      <w:r>
        <w:rPr>
          <w:rFonts w:hint="eastAsia"/>
          <w:sz w:val="24"/>
          <w:szCs w:val="24"/>
        </w:rPr>
        <w:t>2，</w:t>
      </w:r>
      <w:r>
        <w:rPr>
          <w:sz w:val="24"/>
          <w:szCs w:val="24"/>
        </w:rPr>
        <w:t>进入下一温度点的平</w:t>
      </w:r>
      <w:r>
        <w:rPr>
          <w:rFonts w:hint="eastAsia"/>
          <w:sz w:val="24"/>
          <w:szCs w:val="24"/>
        </w:rPr>
        <w:t>衡点寻优。</w:t>
      </w:r>
    </w:p>
    <w:p>
      <w:pPr>
        <w:keepNext w:val="0"/>
        <w:keepLines w:val="0"/>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drawing>
          <wp:inline distT="0" distB="0" distL="0" distR="0">
            <wp:extent cx="5274310" cy="3154045"/>
            <wp:effectExtent l="0" t="0" r="889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15404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textAlignment w:val="auto"/>
        <w:rPr>
          <w:rFonts w:asciiTheme="minorHAnsi" w:hAnsiTheme="minorHAnsi" w:cstheme="minorBidi"/>
          <w:kern w:val="2"/>
          <w:sz w:val="24"/>
          <w:szCs w:val="24"/>
        </w:rPr>
      </w:pPr>
      <w:r>
        <w:rPr>
          <w:rFonts w:hint="eastAsia"/>
          <w:sz w:val="24"/>
          <w:szCs w:val="24"/>
        </w:rPr>
        <w:t>在实际试探搜索中，我们很可能现入局部最优，需要进行判定以退出。假设搜索进入局部最优点，</w:t>
      </w:r>
      <w:r>
        <w:rPr>
          <w:sz w:val="24"/>
          <w:szCs w:val="24"/>
        </w:rPr>
        <w:t>那么由模拟退火算法的求解</w:t>
      </w:r>
      <w:r>
        <w:rPr>
          <w:rFonts w:hint="eastAsia"/>
          <w:sz w:val="24"/>
          <w:szCs w:val="24"/>
        </w:rPr>
        <w:t>过程可知，</w:t>
      </w:r>
      <w:r>
        <w:rPr>
          <w:sz w:val="24"/>
          <w:szCs w:val="24"/>
        </w:rPr>
        <w:t>当前解的优化程度小于当前最优解的优化程度</w:t>
      </w:r>
      <w:r>
        <w:rPr>
          <w:rFonts w:hint="eastAsia"/>
          <w:sz w:val="24"/>
          <w:szCs w:val="24"/>
        </w:rPr>
        <w:t>的时候</w:t>
      </w:r>
      <w:r>
        <w:rPr>
          <w:sz w:val="24"/>
          <w:szCs w:val="24"/>
        </w:rPr>
        <w:t>,新解被接受的概率为</w:t>
      </w:r>
      <m:oMath>
        <m:r>
          <w:rPr>
            <w:rFonts w:hint="eastAsia" w:ascii="Cambria Math" w:hAnsi="Cambria Math"/>
            <w:sz w:val="24"/>
            <w:szCs w:val="24"/>
          </w:rPr>
          <m:t>100%</m:t>
        </m:r>
      </m:oMath>
      <w:r>
        <w:rPr>
          <w:sz w:val="24"/>
          <w:szCs w:val="24"/>
        </w:rPr>
        <w:t>,而当温度足够低的</w:t>
      </w:r>
      <w:r>
        <w:rPr>
          <w:rFonts w:hint="eastAsia"/>
          <w:sz w:val="24"/>
          <w:szCs w:val="24"/>
        </w:rPr>
        <w:t>时候，</w:t>
      </w:r>
      <w:r>
        <w:rPr>
          <w:sz w:val="24"/>
          <w:szCs w:val="24"/>
        </w:rPr>
        <w:t>较差解被接受的概率趋近于</w:t>
      </w:r>
      <m:oMath>
        <m:r>
          <w:rPr>
            <w:rFonts w:hint="eastAsia" w:ascii="Cambria Math" w:hAnsi="Cambria Math"/>
            <w:sz w:val="24"/>
            <w:szCs w:val="24"/>
          </w:rPr>
          <m:t>0</m:t>
        </m:r>
      </m:oMath>
      <w:r>
        <w:rPr>
          <w:sz w:val="24"/>
          <w:szCs w:val="24"/>
        </w:rPr>
        <w:t>。</w:t>
      </w:r>
      <w:r>
        <w:rPr>
          <w:rFonts w:hint="eastAsia"/>
          <w:sz w:val="24"/>
          <w:szCs w:val="24"/>
        </w:rPr>
        <w:t>依据</w:t>
      </w:r>
      <w:r>
        <w:rPr>
          <w:sz w:val="24"/>
          <w:szCs w:val="24"/>
        </w:rPr>
        <w:t>最</w:t>
      </w:r>
      <w:r>
        <w:rPr>
          <w:rFonts w:hint="eastAsia"/>
          <w:sz w:val="24"/>
          <w:szCs w:val="24"/>
        </w:rPr>
        <w:t>近的</w:t>
      </w:r>
      <m:oMath>
        <m:r>
          <w:rPr>
            <w:rFonts w:hint="eastAsia" w:ascii="Cambria Math" w:hAnsi="Cambria Math"/>
            <w:sz w:val="24"/>
            <w:szCs w:val="24"/>
          </w:rPr>
          <m:t>K</m:t>
        </m:r>
      </m:oMath>
      <w:r>
        <w:rPr>
          <w:rFonts w:hint="eastAsia"/>
          <w:sz w:val="24"/>
          <w:szCs w:val="24"/>
        </w:rPr>
        <w:t>次搜索中都没有优化程度更高的解出现这一特征，</w:t>
      </w:r>
      <w:r>
        <w:rPr>
          <w:sz w:val="24"/>
          <w:szCs w:val="24"/>
        </w:rPr>
        <w:t>可以根据具体问题确定阐值</w:t>
      </w:r>
      <w:r>
        <w:rPr>
          <w:rFonts w:hint="eastAsia"/>
          <w:sz w:val="24"/>
          <w:szCs w:val="24"/>
        </w:rPr>
        <w:t>而后判定</w:t>
      </w:r>
      <w:r>
        <w:rPr>
          <w:sz w:val="24"/>
          <w:szCs w:val="24"/>
        </w:rPr>
        <w:t>搜索己经进入局部最优</w:t>
      </w:r>
      <w:r>
        <w:rPr>
          <w:rFonts w:hint="eastAsia"/>
          <w:sz w:val="24"/>
          <w:szCs w:val="24"/>
        </w:rPr>
        <w:t>，</w:t>
      </w:r>
      <w:r>
        <w:rPr>
          <w:sz w:val="24"/>
          <w:szCs w:val="24"/>
        </w:rPr>
        <w:t>且由于温度过低</w:t>
      </w:r>
      <w:r>
        <w:rPr>
          <w:rFonts w:hint="eastAsia"/>
          <w:sz w:val="24"/>
          <w:szCs w:val="24"/>
        </w:rPr>
        <w:t>，若要尽快跳出局部最优就需要进行升温。</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textAlignment w:val="auto"/>
        <w:rPr>
          <w:rFonts w:asciiTheme="minorHAnsi" w:hAnsiTheme="minorHAnsi" w:cstheme="minorBidi"/>
          <w:kern w:val="2"/>
          <w:sz w:val="24"/>
          <w:szCs w:val="24"/>
        </w:rPr>
      </w:pPr>
      <w:r>
        <w:rPr>
          <w:rFonts w:hint="eastAsia" w:asciiTheme="minorHAnsi" w:hAnsiTheme="minorHAnsi" w:cstheme="minorBidi"/>
          <w:kern w:val="2"/>
          <w:sz w:val="24"/>
          <w:szCs w:val="24"/>
        </w:rPr>
        <w:t>考虑完主要策略后，我们考虑以下四个</w:t>
      </w:r>
      <w:r>
        <w:rPr>
          <w:rFonts w:hint="eastAsia" w:asciiTheme="minorHAnsi" w:hAnsiTheme="minorHAnsi" w:cstheme="minorBidi"/>
          <w:color w:val="000000" w:themeColor="text1"/>
          <w:kern w:val="2"/>
          <w:sz w:val="24"/>
          <w:szCs w:val="24"/>
          <w14:textFill>
            <w14:solidFill>
              <w14:schemeClr w14:val="tx1"/>
            </w14:solidFill>
          </w14:textFill>
        </w:rPr>
        <w:t>次要</w:t>
      </w:r>
      <w:r>
        <w:rPr>
          <w:rFonts w:hint="eastAsia" w:asciiTheme="minorHAnsi" w:hAnsiTheme="minorHAnsi" w:cstheme="minorBidi"/>
          <w:kern w:val="2"/>
          <w:sz w:val="24"/>
          <w:szCs w:val="24"/>
        </w:rPr>
        <w:t>影响因素：球员间默契度，主客场影响</w:t>
      </w:r>
      <w:r>
        <w:rPr>
          <w:rFonts w:hint="eastAsia" w:asciiTheme="minorHAnsi" w:hAnsiTheme="minorHAnsi" w:cstheme="minorBidi"/>
          <w:kern w:val="2"/>
          <w:sz w:val="24"/>
          <w:szCs w:val="24"/>
          <w:lang w:val="en-US" w:eastAsia="zh-CN"/>
        </w:rPr>
        <w:t>和</w:t>
      </w:r>
      <w:r>
        <w:rPr>
          <w:rFonts w:hint="eastAsia" w:asciiTheme="minorHAnsi" w:hAnsiTheme="minorHAnsi" w:cstheme="minorBidi"/>
          <w:kern w:val="2"/>
          <w:sz w:val="24"/>
          <w:szCs w:val="24"/>
        </w:rPr>
        <w:t>教练安排。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lang w:val="en-US" w:eastAsia="zh-CN"/>
        </w:rPr>
        <w:t>首先，</w:t>
      </w:r>
      <w:r>
        <w:rPr>
          <w:rFonts w:hint="eastAsia" w:asciiTheme="minorHAnsi" w:hAnsiTheme="minorHAnsi" w:cstheme="minorBidi"/>
          <w:kern w:val="2"/>
          <w:sz w:val="24"/>
          <w:szCs w:val="24"/>
        </w:rPr>
        <w:t>选择默契度高的小分队有利于提高传球和进球的效率。默契度高的小组往往配合能力较强，有助于比赛的成功。</w:t>
      </w:r>
      <w:r>
        <w:rPr>
          <w:rFonts w:hint="eastAsia" w:asciiTheme="minorHAnsi" w:hAnsiTheme="minorHAnsi" w:cstheme="minorBidi"/>
          <w:kern w:val="2"/>
          <w:sz w:val="24"/>
          <w:szCs w:val="24"/>
          <w:lang w:val="en-US" w:eastAsia="zh-CN"/>
        </w:rPr>
        <w:t>通过我们的调查发现，传球效率较高的球员往往适应能力较强，与其他球员的配合度也较好。所以应尽量安排贡献值较高的球员上场。</w:t>
      </w:r>
    </w:p>
    <w:p>
      <w:pPr>
        <w:pStyle w:val="11"/>
        <w:keepNext w:val="0"/>
        <w:keepLines w:val="0"/>
        <w:pageBreakBefore w:val="0"/>
        <w:numPr>
          <w:ilvl w:val="0"/>
          <w:numId w:val="3"/>
        </w:numPr>
        <w:tabs>
          <w:tab w:val="right" w:leader="dot" w:pos="8306"/>
        </w:tabs>
        <w:kinsoku/>
        <w:wordWrap/>
        <w:overflowPunct/>
        <w:topLinePunct w:val="0"/>
        <w:autoSpaceDE/>
        <w:autoSpaceDN/>
        <w:bidi w:val="0"/>
        <w:adjustRightInd/>
        <w:snapToGrid/>
        <w:spacing w:line="360" w:lineRule="auto"/>
        <w:ind w:firstLine="480"/>
        <w:textAlignment w:val="auto"/>
        <w:rPr>
          <w:rFonts w:hint="eastAsia" w:asciiTheme="minorHAnsi" w:hAnsiTheme="minorHAnsi" w:cstheme="minorBidi"/>
          <w:kern w:val="2"/>
          <w:sz w:val="24"/>
          <w:szCs w:val="24"/>
          <w:lang w:val="en-US" w:eastAsia="zh-CN"/>
        </w:rPr>
      </w:pPr>
      <w:r>
        <w:rPr>
          <w:rFonts w:hint="eastAsia" w:asciiTheme="minorHAnsi" w:hAnsiTheme="minorHAnsi" w:cstheme="minorBidi"/>
          <w:kern w:val="2"/>
          <w:sz w:val="24"/>
          <w:szCs w:val="24"/>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w:t>
      </w:r>
    </w:p>
    <w:p>
      <w:pPr>
        <w:pStyle w:val="11"/>
        <w:keepNext w:val="0"/>
        <w:keepLines w:val="0"/>
        <w:pageBreakBefore w:val="0"/>
        <w:numPr>
          <w:ilvl w:val="0"/>
          <w:numId w:val="0"/>
        </w:numPr>
        <w:tabs>
          <w:tab w:val="right" w:leader="dot" w:pos="8306"/>
        </w:tabs>
        <w:kinsoku/>
        <w:wordWrap/>
        <w:overflowPunct/>
        <w:topLinePunct w:val="0"/>
        <w:autoSpaceDE/>
        <w:autoSpaceDN/>
        <w:bidi w:val="0"/>
        <w:adjustRightInd/>
        <w:snapToGrid/>
        <w:spacing w:line="360" w:lineRule="auto"/>
        <w:ind w:firstLine="480" w:firstLineChars="200"/>
        <w:textAlignment w:val="auto"/>
        <w:rPr>
          <w:rFonts w:hint="default" w:asciiTheme="minorHAnsi" w:hAnsiTheme="minorHAnsi" w:cstheme="minorBidi"/>
          <w:kern w:val="2"/>
          <w:sz w:val="24"/>
          <w:szCs w:val="24"/>
          <w:lang w:val="en-US" w:eastAsia="zh-CN"/>
        </w:rPr>
      </w:pPr>
      <w:r>
        <w:rPr>
          <w:rFonts w:hint="eastAsia" w:asciiTheme="minorHAnsi" w:hAnsiTheme="minorHAnsi" w:cstheme="minorBidi"/>
          <w:kern w:val="2"/>
          <w:sz w:val="24"/>
          <w:szCs w:val="24"/>
          <w:lang w:val="en-US" w:eastAsia="zh-CN"/>
        </w:rPr>
        <w:t>最后，教练安排上，整个赛季中，Coach 1,Coach 2,Coach 3,分别指导了9,5,24场比赛，通过我们在第二题中的数据分析也可得出，Coach 3的水平较高。</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ind w:firstLine="480"/>
        <w:jc w:val="both"/>
        <w:textAlignment w:val="auto"/>
        <w:rPr>
          <w:rFonts w:hint="eastAsia" w:ascii="宋体" w:hAnsi="宋体" w:eastAsia="宋体" w:cs="宋体"/>
          <w:sz w:val="24"/>
          <w:szCs w:val="24"/>
          <w:lang w:val="en-US" w:eastAsia="zh-CN"/>
        </w:rPr>
      </w:pPr>
      <w:r>
        <w:rPr>
          <w:rFonts w:hint="eastAsia" w:asciiTheme="minorHAnsi" w:hAnsiTheme="minorHAnsi" w:cstheme="minorBidi"/>
          <w:kern w:val="2"/>
          <w:sz w:val="24"/>
          <w:szCs w:val="24"/>
          <w:lang w:val="en-US" w:eastAsia="zh-CN"/>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将F1,F6,F2,M3,M1,M6,D3,D1,D2,D5作为主力球员并将他们的位置按下图安排。</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7"/>
                    <a:stretch>
                      <a:fillRect/>
                    </a:stretch>
                  </pic:blipFill>
                  <pic:spPr>
                    <a:xfrm>
                      <a:off x="0" y="0"/>
                      <a:ext cx="3751580" cy="1609090"/>
                    </a:xfrm>
                    <a:prstGeom prst="rect">
                      <a:avLst/>
                    </a:prstGeom>
                  </pic:spPr>
                </pic:pic>
              </a:graphicData>
            </a:graphic>
          </wp:inline>
        </w:drawing>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球员阵型图</w:t>
      </w: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p>
    <w:p>
      <w:pPr>
        <w:pStyle w:val="11"/>
        <w:keepNext w:val="0"/>
        <w:keepLines w:val="0"/>
        <w:pageBreakBefore w:val="0"/>
        <w:tabs>
          <w:tab w:val="right" w:leader="dot" w:pos="8306"/>
        </w:tabs>
        <w:kinsoku/>
        <w:wordWrap/>
        <w:overflowPunct/>
        <w:topLinePunct w:val="0"/>
        <w:autoSpaceDE/>
        <w:autoSpaceDN/>
        <w:bidi w:val="0"/>
        <w:adjustRightInd/>
        <w:snapToGrid/>
        <w:spacing w:line="360" w:lineRule="auto"/>
        <w:jc w:val="both"/>
        <w:textAlignment w:val="auto"/>
        <w:rPr>
          <w:rFonts w:hint="eastAsia" w:asciiTheme="minorHAnsi" w:hAnsiTheme="minorHAnsi" w:eastAsiaTheme="minorEastAsia" w:cstheme="minorBidi"/>
          <w:kern w:val="2"/>
          <w:sz w:val="24"/>
          <w:szCs w:val="24"/>
          <w:lang w:val="en-US" w:eastAsia="zh-CN"/>
        </w:rPr>
      </w:pPr>
      <w:r>
        <w:rPr>
          <w:rFonts w:hint="eastAsia" w:asciiTheme="minorHAnsi" w:hAnsiTheme="minorHAnsi" w:cstheme="minorBidi"/>
          <w:kern w:val="2"/>
          <w:sz w:val="24"/>
          <w:szCs w:val="24"/>
        </w:rPr>
        <w:t>5.</w:t>
      </w:r>
      <w:r>
        <w:rPr>
          <w:rFonts w:hint="eastAsia" w:asciiTheme="minorHAnsi" w:hAnsiTheme="minorHAnsi" w:cstheme="minorBidi"/>
          <w:kern w:val="2"/>
          <w:sz w:val="24"/>
          <w:szCs w:val="24"/>
          <w:lang w:val="en-US" w:eastAsia="zh-CN"/>
        </w:rPr>
        <w:t>4</w:t>
      </w:r>
      <w:r>
        <w:rPr>
          <w:rFonts w:hint="eastAsia" w:asciiTheme="minorHAnsi" w:hAnsiTheme="minorHAnsi" w:cstheme="minorBidi"/>
          <w:kern w:val="2"/>
          <w:sz w:val="24"/>
          <w:szCs w:val="24"/>
        </w:rPr>
        <w:t xml:space="preserve"> model </w:t>
      </w:r>
      <w:r>
        <w:rPr>
          <w:rFonts w:hint="eastAsia" w:asciiTheme="minorHAnsi" w:hAnsiTheme="minorHAnsi" w:cstheme="minorBidi"/>
          <w:kern w:val="2"/>
          <w:sz w:val="24"/>
          <w:szCs w:val="24"/>
          <w:lang w:val="en-US" w:eastAsia="zh-CN"/>
        </w:rPr>
        <w:t>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triple" w:color="auto" w:sz="4" w:space="1"/>
      </w:pBdr>
      <w:tabs>
        <w:tab w:val="center" w:pos="4153"/>
        <w:tab w:val="right" w:pos="8306"/>
        <w:tab w:val="clear" w:pos="4320"/>
        <w:tab w:val="clear" w:pos="8640"/>
      </w:tabs>
      <w:wordWrap w:val="0"/>
      <w:jc w:val="both"/>
    </w:pPr>
  </w:p>
  <w:sdt>
    <w:sdtPr>
      <w:id w:val="-1318336367"/>
      <w:docPartObj>
        <w:docPartGallery w:val="autotext"/>
      </w:docPartObj>
    </w:sdtPr>
    <w:sdtEndPr>
      <w:rPr>
        <w:rFonts w:ascii="Times New Roman" w:hAnsi="Times New Roman" w:cs="Times New Roman"/>
        <w:b/>
        <w:i/>
        <w:sz w:val="24"/>
        <w:szCs w:val="24"/>
      </w:rPr>
    </w:sdtEndPr>
    <w:sdtContent>
      <w:p>
        <w:pPr>
          <w:pStyle w:val="4"/>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szCs w:val="24"/>
          </w:rPr>
          <w:t>Team#20</w:t>
        </w:r>
        <w:r>
          <w:rPr>
            <w:rFonts w:hint="eastAsia" w:ascii="Times New Roman" w:hAnsi="Times New Roman" w:cs="Times New Roman"/>
            <w:b/>
            <w:i/>
            <w:sz w:val="24"/>
            <w:szCs w:val="24"/>
            <w:lang w:val="en-US" w:eastAsia="zh-CN"/>
          </w:rPr>
          <w:t>08495</w:t>
        </w:r>
        <w:r>
          <w:t xml:space="preserve"> </w:t>
        </w:r>
        <w:r>
          <w:rPr>
            <w:rFonts w:hint="eastAsia"/>
            <w:lang w:val="en-US" w:eastAsia="zh-CN"/>
          </w:rPr>
          <w:t xml:space="preserve">       </w:t>
        </w:r>
        <w:r>
          <w:t xml:space="preserve">                                         </w:t>
        </w:r>
        <w:r>
          <w:rPr>
            <w:rFonts w:ascii="Times New Roman" w:hAnsi="Times New Roman" w:cs="Times New Roman"/>
            <w:b/>
            <w:i/>
            <w:sz w:val="24"/>
            <w:szCs w:val="24"/>
          </w:rPr>
          <w:t>Page</w:t>
        </w:r>
        <w:r>
          <w:rPr>
            <w:rFonts w:ascii="Times New Roman" w:hAnsi="Times New Roman" w:cs="Times New Roman"/>
            <w:b/>
            <w:i/>
            <w:sz w:val="24"/>
            <w:szCs w:val="24"/>
            <w:lang w:val="zh-CN" w:eastAsia="zh-CN"/>
          </w:rPr>
          <w:t xml:space="preserve">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PAGE</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1</w:t>
        </w:r>
        <w:r>
          <w:rPr>
            <w:rFonts w:ascii="Times New Roman" w:hAnsi="Times New Roman" w:cs="Times New Roman"/>
            <w:b/>
            <w:bCs/>
            <w:i/>
            <w:sz w:val="24"/>
            <w:szCs w:val="24"/>
          </w:rPr>
          <w:fldChar w:fldCharType="end"/>
        </w:r>
        <w:r>
          <w:rPr>
            <w:rFonts w:ascii="Times New Roman" w:hAnsi="Times New Roman" w:cs="Times New Roman"/>
            <w:b/>
            <w:i/>
            <w:sz w:val="24"/>
            <w:szCs w:val="24"/>
            <w:lang w:val="zh-CN" w:eastAsia="zh-CN"/>
          </w:rPr>
          <w:t xml:space="preserve"> of </w:t>
        </w:r>
        <w:r>
          <w:rPr>
            <w:rFonts w:ascii="Times New Roman" w:hAnsi="Times New Roman" w:cs="Times New Roman"/>
            <w:b/>
            <w:bCs/>
            <w:i/>
            <w:sz w:val="24"/>
            <w:szCs w:val="24"/>
          </w:rPr>
          <w:fldChar w:fldCharType="begin"/>
        </w:r>
        <w:r>
          <w:rPr>
            <w:rFonts w:ascii="Times New Roman" w:hAnsi="Times New Roman" w:cs="Times New Roman"/>
            <w:b/>
            <w:bCs/>
            <w:i/>
            <w:sz w:val="24"/>
            <w:szCs w:val="24"/>
          </w:rPr>
          <w:instrText xml:space="preserve">NUMPAGES</w:instrText>
        </w:r>
        <w:r>
          <w:rPr>
            <w:rFonts w:ascii="Times New Roman" w:hAnsi="Times New Roman" w:cs="Times New Roman"/>
            <w:b/>
            <w:bCs/>
            <w:i/>
            <w:sz w:val="24"/>
            <w:szCs w:val="24"/>
          </w:rPr>
          <w:fldChar w:fldCharType="separate"/>
        </w:r>
        <w:r>
          <w:rPr>
            <w:rFonts w:ascii="Times New Roman" w:hAnsi="Times New Roman" w:cs="Times New Roman"/>
            <w:b/>
            <w:bCs/>
            <w:i/>
            <w:sz w:val="24"/>
            <w:szCs w:val="24"/>
          </w:rPr>
          <w:t>3</w:t>
        </w:r>
        <w:r>
          <w:rPr>
            <w:rFonts w:ascii="Times New Roman" w:hAnsi="Times New Roman" w:cs="Times New Roman"/>
            <w:b/>
            <w:bCs/>
            <w:i/>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B928AB"/>
    <w:multiLevelType w:val="singleLevel"/>
    <w:tmpl w:val="9FB928AB"/>
    <w:lvl w:ilvl="0" w:tentative="0">
      <w:start w:val="2"/>
      <w:numFmt w:val="chineseCounting"/>
      <w:suff w:val="nothing"/>
      <w:lvlText w:val="第%1，"/>
      <w:lvlJc w:val="left"/>
      <w:rPr>
        <w:rFonts w:hint="eastAsia"/>
      </w:rPr>
    </w:lvl>
  </w:abstractNum>
  <w:abstractNum w:abstractNumId="1">
    <w:nsid w:val="EE3E554E"/>
    <w:multiLevelType w:val="singleLevel"/>
    <w:tmpl w:val="EE3E554E"/>
    <w:lvl w:ilvl="0" w:tentative="0">
      <w:start w:val="1"/>
      <w:numFmt w:val="decimal"/>
      <w:suff w:val="nothing"/>
      <w:lvlText w:val="（%1）"/>
      <w:lvlJc w:val="left"/>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195A67"/>
    <w:rsid w:val="00431455"/>
    <w:rsid w:val="007E58D7"/>
    <w:rsid w:val="008A231D"/>
    <w:rsid w:val="009508CB"/>
    <w:rsid w:val="009D796C"/>
    <w:rsid w:val="00A929A8"/>
    <w:rsid w:val="00BD013E"/>
    <w:rsid w:val="00C65805"/>
    <w:rsid w:val="00F60AE3"/>
    <w:rsid w:val="01B038CC"/>
    <w:rsid w:val="01E4519D"/>
    <w:rsid w:val="02BF5E5A"/>
    <w:rsid w:val="04FD0420"/>
    <w:rsid w:val="05103D8D"/>
    <w:rsid w:val="072378DF"/>
    <w:rsid w:val="0839704A"/>
    <w:rsid w:val="08840449"/>
    <w:rsid w:val="09824FBC"/>
    <w:rsid w:val="0A5D07EE"/>
    <w:rsid w:val="0C876A9F"/>
    <w:rsid w:val="0D592699"/>
    <w:rsid w:val="0E603DE4"/>
    <w:rsid w:val="0FA15B58"/>
    <w:rsid w:val="0FB30932"/>
    <w:rsid w:val="10B037AE"/>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4F86A38"/>
    <w:rsid w:val="25AE4114"/>
    <w:rsid w:val="26500295"/>
    <w:rsid w:val="26BE61B0"/>
    <w:rsid w:val="27333453"/>
    <w:rsid w:val="27AF0F2C"/>
    <w:rsid w:val="27B136B5"/>
    <w:rsid w:val="27C67020"/>
    <w:rsid w:val="27FF66F4"/>
    <w:rsid w:val="283214F5"/>
    <w:rsid w:val="28E570B3"/>
    <w:rsid w:val="290751A8"/>
    <w:rsid w:val="2B9C5B5C"/>
    <w:rsid w:val="2C2E26E5"/>
    <w:rsid w:val="2C5A715B"/>
    <w:rsid w:val="2DF46D8F"/>
    <w:rsid w:val="2E004179"/>
    <w:rsid w:val="2F873728"/>
    <w:rsid w:val="300D231E"/>
    <w:rsid w:val="313C7CDF"/>
    <w:rsid w:val="32246691"/>
    <w:rsid w:val="32580F46"/>
    <w:rsid w:val="32D1758F"/>
    <w:rsid w:val="35C163EB"/>
    <w:rsid w:val="35DE755D"/>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lang w:eastAsia="en-US" w:bidi="en-US"/>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nhideWhenUsed/>
    <w:qFormat/>
    <w:uiPriority w:val="99"/>
    <w:pPr>
      <w:tabs>
        <w:tab w:val="center" w:pos="4320"/>
        <w:tab w:val="right" w:pos="8640"/>
      </w:tabs>
    </w:p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page number"/>
    <w:basedOn w:val="7"/>
    <w:semiHidden/>
    <w:unhideWhenUsed/>
    <w:qFormat/>
    <w:uiPriority w:val="99"/>
  </w:style>
  <w:style w:type="character" w:styleId="10">
    <w:name w:val="Emphasis"/>
    <w:basedOn w:val="7"/>
    <w:qFormat/>
    <w:uiPriority w:val="0"/>
    <w:rPr>
      <w:i/>
    </w:rPr>
  </w:style>
  <w:style w:type="paragraph" w:customStyle="1" w:styleId="11">
    <w:name w:val="WPSOffice手动目录 1"/>
    <w:qFormat/>
    <w:uiPriority w:val="0"/>
    <w:rPr>
      <w:rFonts w:ascii="Times New Roman" w:hAnsi="Times New Roman" w:cs="Times New Roman" w:eastAsiaTheme="minorEastAsia"/>
      <w:lang w:val="en-US" w:eastAsia="zh-CN" w:bidi="ar-SA"/>
    </w:rPr>
  </w:style>
  <w:style w:type="paragraph" w:customStyle="1" w:styleId="12">
    <w:name w:val="WPSOffice手动目录 2"/>
    <w:uiPriority w:val="0"/>
    <w:pPr>
      <w:ind w:left="200" w:leftChars="200"/>
    </w:pPr>
    <w:rPr>
      <w:rFonts w:ascii="Times New Roman" w:hAnsi="Times New Roman" w:cs="Times New Roman" w:eastAsiaTheme="minorEastAsia"/>
      <w:lang w:val="en-US" w:eastAsia="zh-CN" w:bidi="ar-SA"/>
    </w:rPr>
  </w:style>
  <w:style w:type="paragraph" w:customStyle="1" w:styleId="13">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4">
    <w:name w:val="List Paragraph"/>
    <w:basedOn w:val="1"/>
    <w:qFormat/>
    <w:uiPriority w:val="1"/>
    <w:pPr>
      <w:ind w:left="820" w:hanging="360"/>
    </w:pPr>
    <w:rPr>
      <w:rFonts w:ascii="Times New Roman" w:hAnsi="Times New Roman" w:eastAsia="Times New Roman" w:cs="Times New Roman"/>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5A0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2167</Words>
  <Characters>12352</Characters>
  <Lines>102</Lines>
  <Paragraphs>28</Paragraphs>
  <TotalTime>11</TotalTime>
  <ScaleCrop>false</ScaleCrop>
  <LinksUpToDate>false</LinksUpToDate>
  <CharactersWithSpaces>14491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2020-02-16T14:40:56Z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