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文序产品需求与原型方案</w:t>
      </w:r>
    </w:p>
    <w:p>
      <w:pPr>
        <w:pStyle w:val="Subtitle"/>
      </w:pPr>
      <w:r>
        <w:t>产品需求 分期规划 原型与 Archify 流程图</w:t>
      </w:r>
    </w:p>
    <w:p>
      <w:r>
        <w:rPr>
          <w:rFonts w:ascii="Calibri" w:hAnsi="Calibri" w:eastAsia="宋体" w:cs="Calibri"/>
          <w:color w:val="000000"/>
          <w:sz w:val="20"/>
        </w:rPr>
        <w:t>版本 v0.5 完整汇总版    2026年9月14日</w:t>
      </w:r>
    </w:p>
    <w:p>
      <w:r>
        <w:t>本完整汇总版合并此前 Archify 流程图版的完整规划与 v0.4 的最新核心流程，统一作为产品评审和研发依据。覆盖 F01 至 F10、POC 与后续分期、状态数据、质量兼容、实验指标、用户交付、当前原型和补充流程图。</w:t>
      </w:r>
    </w:p>
    <w:p>
      <w:r>
        <w:t>文字要求与参考实例是两个并列入口，首次和后续调整均可任选。系统提取要求并整理成表格，用户人工核对后点击确认，程序执行纠正并检查，最后另存带版本号的新文件。正文和未指定属性保留，旧版本可继续调整。</w:t>
      </w:r>
    </w:p>
    <w:p>
      <w:pPr>
        <w:pStyle w:val="Heading2"/>
      </w:pPr>
      <w:r>
        <w:t>阅读导航</w:t>
      </w:r>
    </w:p>
    <w:p>
      <w:pPr>
        <w:spacing w:after="200"/>
      </w:pPr>
      <w:hyperlink w:anchor="part_prd">
        <w:r>
          <w:rPr>
            <w:rFonts w:ascii="Calibri" w:hAnsi="Calibri" w:eastAsia="宋体"/>
            <w:color w:val="245B83"/>
            <w:sz w:val="24"/>
            <w:u w:val="single"/>
            <w:b/>
          </w:rPr>
          <w:t>第一部分 产品需求 PRD</w:t>
        </w:r>
      </w:hyperlink>
    </w:p>
    <w:p>
      <w:pPr>
        <w:spacing w:after="200"/>
      </w:pPr>
      <w:hyperlink w:anchor="part_delivery">
        <w:r>
          <w:rPr>
            <w:rFonts w:ascii="Calibri" w:hAnsi="Calibri" w:eastAsia="宋体"/>
            <w:color w:val="245B83"/>
            <w:sz w:val="24"/>
            <w:u w:val="single"/>
            <w:b/>
          </w:rPr>
          <w:t>第二部分 用户交付与服务流程</w:t>
        </w:r>
      </w:hyperlink>
    </w:p>
    <w:p>
      <w:pPr>
        <w:spacing w:after="200"/>
      </w:pPr>
      <w:hyperlink w:anchor="part_prototype">
        <w:r>
          <w:rPr>
            <w:rFonts w:ascii="Calibri" w:hAnsi="Calibri" w:eastAsia="宋体"/>
            <w:color w:val="245B83"/>
            <w:sz w:val="24"/>
            <w:u w:val="single"/>
            <w:b/>
          </w:rPr>
          <w:t>第三部分 原型与交互说明</w:t>
        </w:r>
      </w:hyperlink>
    </w:p>
    <w:p>
      <w:pPr>
        <w:spacing w:after="200"/>
      </w:pPr>
      <w:hyperlink w:anchor="part_flows">
        <w:r>
          <w:rPr>
            <w:rFonts w:ascii="Calibri" w:hAnsi="Calibri" w:eastAsia="宋体"/>
            <w:color w:val="245B83"/>
            <w:sz w:val="24"/>
            <w:u w:val="single"/>
            <w:b/>
          </w:rPr>
          <w:t>第四部分 用户交互与功能运行流程</w:t>
        </w:r>
      </w:hyperlink>
    </w:p>
    <w:p>
      <w:pPr>
        <w:spacing w:after="200"/>
      </w:pPr>
      <w:hyperlink w:anchor="part_readme">
        <w:r>
          <w:rPr>
            <w:rFonts w:ascii="Calibri" w:hAnsi="Calibri" w:eastAsia="宋体"/>
            <w:color w:val="245B83"/>
            <w:sz w:val="24"/>
            <w:u w:val="single"/>
            <w:b/>
          </w:rPr>
          <w:t>附录一 文件与使用说明</w:t>
        </w:r>
      </w:hyperlink>
    </w:p>
    <w:p>
      <w:pPr>
        <w:spacing w:after="200"/>
      </w:pPr>
      <w:hyperlink w:anchor="part_validation">
        <w:r>
          <w:rPr>
            <w:rFonts w:ascii="Calibri" w:hAnsi="Calibri" w:eastAsia="宋体"/>
            <w:color w:val="245B83"/>
            <w:sz w:val="24"/>
            <w:u w:val="single"/>
            <w:b/>
          </w:rPr>
          <w:t>附录二 设计交付验证记录</w:t>
        </w:r>
      </w:hyperlink>
    </w:p>
    <w:p>
      <w:r>
        <w:t>正文和表格可直接编辑，原型图与流程图已嵌入文档。文档内的源文件链接用于追溯；将本文件单独转发后，正文、表格和图片仍可独立查看。</w:t>
      </w:r>
    </w:p>
    <w:p>
      <w:bookmarkStart w:id="11" w:name="part_prd"/>
      <w:pPr>
        <w:pStyle w:val="Heading1"/>
        <w:pageBreakBefore/>
      </w:pPr>
      <w:r>
        <w:t>第一部分 产品需求 PRD</w:t>
      </w:r>
      <w:bookmarkEnd w:id="11"/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版本 v0.5　2026 年 9 月 14 日　面向产品、设计、研发、测试与试点组织者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本文是统一评审和研发依据，汇总此前 Archify 流程图版的完整规划及 v0.4 的最新核心流程。完整保留分期、详细功能、质量与兼容性、数据状态、实验指标、职责、商业验证和用户交付内容，并统一文档版本规则。原型仍使用已经验证的 v0.4；本次文档汇总不代表真实引擎已实现。</w:t>
      </w:r>
    </w:p>
    <w:p>
      <w:pPr>
        <w:pStyle w:val="Heading2"/>
      </w:pPr>
      <w:r>
        <w:t>1 产品决策与核心流程</w:t>
      </w:r>
    </w:p>
    <w:p>
      <w:pPr>
        <w:pStyle w:val="Heading3"/>
      </w:pPr>
      <w:r>
        <w:t>1.1 已确认的主流程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文序帮助教育工作者和行政人员，把已经写好的 Word 稿件按新要求纠正格式。上级格式变化后，用户可以输入文字要求，也可以上传参考实例。系统将要求整理成表格，由用户二次核对，确认后执行修改并另存带版本号的 DOCX。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两个入口始终并列，首次使用和后续调整都可任选其一。文字可以是一整段完整要求，也可以只有“正文行距改为固定值 30 磅”。上传实例也可以用于后续改版。无需先上传实例才能使用文字入口。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首次和后续调整均可任选两个入口。原稿是内容来源，参考实例是样式依据，两者在界面上分别选择，不能混用。</w:t>
      </w:r>
    </w:p>
    <w:p>
      <w:pPr>
        <w:pStyle w:val="Heading3"/>
      </w:pPr>
      <w:r>
        <w:t>1.2 用户价值与验证重点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主要用户是需要反复整理工作总结、通知、计划和汇报材料的教师、教务人员与行政人员。他们已完成文案内容，耗时发生在识别新的格式要求、逐项查找旧稿对应位置和反复设置样式。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产品首先验证一个闭环：要求能否提取完整并被人工理解；人工确认的范围能否被准确执行；正文与其他属性能否保留；结果能否在 WPS 和 Word 中打开并继续编辑。当前没有访谈数据或效率收益数据，节省时间的程度需通过试点测量。</w:t>
      </w:r>
    </w:p>
    <w:p>
      <w:pPr>
        <w:pStyle w:val="Heading3"/>
      </w:pPr>
      <w:r>
        <w:t>1.3 操作顺序与确认关口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3321611"/>
            <wp:docPr id="1" name="Picture 1" descr="Archify 核心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1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Archify 核心流程图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图 1 由 Archify 生成。两个要求入口汇合为同一张核对表；用户自己的稿件单独进入执行步骤。成功输出后，仍可从任一版本使用两个入口继续调整。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1.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用户选择自己的稿件，并选择输入文字要求或上传参考实例。先提供其中任一项都可以，进入核对前需补齐稿件和要求。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2.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系统识别稿件结构并提取要求，按“一个对象的一项属性”拆成表格行；存在歧义的要求也展示出来。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3.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用户核对当前值、目标值和作用对象，修正歧义、冲突或识别错误；可以补充遗漏项，或取消不应用的要求。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4.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用户确认表格后点击“确认并执行修改”。程序直接开始纠正和检查，无需再重复上传、选择模板或经过额外审批页。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5.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检查通过后另存新 DOCX，显示变更记录、结果预览和版本号；用户可以下载，也可以继续调整。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明确冲突、缺少单位、未能定位作用对象的已选要求必须先解决。用户取消应用某条要求后，该条不会阻止其他已确认要求执行，但需留在记录中说明本次未应用。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产品形态仍待确定：网页、桌面应用或 WPS 插件均可承载这一流程，现有桌面网页与手机兼容原型用于评审。不要把“先建规范库”“先保存规则版本”设为使用双入口的前提。</w:t>
      </w:r>
    </w:p>
    <w:p>
      <w:pPr>
        <w:pStyle w:val="Heading3"/>
      </w:pPr>
      <w:r>
        <w:t>1.4 分期决策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166"/>
        <w:gridCol w:w="2665"/>
        <w:gridCol w:w="3687"/>
        <w:gridCol w:w="2706"/>
      </w:tblGrid>
      <w:tr>
        <w:trPr>
          <w:cantSplit/>
          <w:tblHeader/>
        </w:trPr>
        <w:tc>
          <w:tcPr>
            <w:tcW w:type="dxa" w:w="116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2665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要回答的问题</w:t>
            </w:r>
          </w:p>
        </w:tc>
        <w:tc>
          <w:tcPr>
            <w:tcW w:type="dxa" w:w="3687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核心交付</w:t>
            </w:r>
          </w:p>
        </w:tc>
        <w:tc>
          <w:tcPr>
            <w:tcW w:type="dxa" w:w="270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扩展依据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两个入口能否形成可信规则，并正确修改真实旧稿</w:t>
            </w:r>
          </w:p>
        </w:tc>
        <w:tc>
          <w:tcPr>
            <w:tcW w:type="dxa" w:w="368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双入口受限提取、人工核对、单 DOCX 纠正、检查、文档版本另存</w:t>
            </w:r>
          </w:p>
        </w:tc>
        <w:tc>
          <w:tcPr>
            <w:tcW w:type="dxa" w:w="270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保全、格式正确与全流程时间实验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第一期</w:t>
            </w:r>
          </w:p>
        </w:tc>
        <w:tc>
          <w:tcPr>
            <w:tcW w:type="dxa" w:w="2665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个人能否日常复用并恢复任务</w:t>
            </w:r>
          </w:p>
        </w:tc>
        <w:tc>
          <w:tcPr>
            <w:tcW w:type="dxa" w:w="368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更完整的提取、来源定位、个人规则复用、历史与恢复</w:t>
            </w:r>
          </w:p>
        </w:tc>
        <w:tc>
          <w:tcPr>
            <w:tcW w:type="dxa" w:w="270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独立完成率、人工修正负担、复用和反馈</w:t>
            </w:r>
          </w:p>
        </w:tc>
      </w:tr>
      <w:tr>
        <w:trPr>
          <w:cantSplit/>
        </w:trPr>
        <w:tc>
          <w:tcPr>
            <w:tcW w:type="dxa" w:w="1166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部门能否统一发布并逐份追踪批量结果</w:t>
            </w:r>
          </w:p>
        </w:tc>
        <w:tc>
          <w:tcPr>
            <w:tcW w:type="dxa" w:w="368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组织权限、规范发布、影响清单、批量隔离与交付</w:t>
            </w:r>
          </w:p>
        </w:tc>
        <w:tc>
          <w:tcPr>
            <w:tcW w:type="dxa" w:w="270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权限、版本一致性、故障恢复与真实团队使用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内容保全、不确定要求显式确认，以及将机器检查与接收方认可分开记录，适用于所有阶段。下面的性能数字、时间盒和试点规模保留为候选验收目标，需在样本基线形成后评审冻结，均非已达标数据或对外承诺。</w:t>
      </w:r>
    </w:p>
    <w:p>
      <w:pPr>
        <w:pStyle w:val="Heading2"/>
      </w:pPr>
      <w:r>
        <w:t>2 依据 假设与待验证事项</w:t>
      </w:r>
    </w:p>
    <w:p>
      <w:pPr>
        <w:pStyle w:val="Heading3"/>
      </w:pPr>
      <w:r>
        <w:t>2.1 已知事实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用户给定场景：教育工作者和行政人员经常按上级文案格式编写文书，要求变化造成重复排版。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用户指定交付：可在 WPS 预览的完整 DOCX PRD、可点击原型、交互截图和 Archify 流程图；本次需要汇总此前两份文档。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本次没有获得实际业务文件、访谈记录、使用频次、采购预算或试点组织。因此，以下画像、规模、性能阈值和商业方案均为产品假设或建议验收目标。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Word 原生样式支持集中调整应用了同一样式的文本，已有工具具备基础排版能力。因此，本产品的价值假设是降低“理解上级要求、识别混乱旧稿、处理要求变化、检查并交付”的整体成本。这个判断需要与“熟练使用 Word 样式”的操作基线比较。</w:t>
      </w:r>
      <w:hyperlink r:id="rId11">
        <w:r>
          <w:rPr>
            <w:rFonts w:ascii="Calibri" w:hAnsi="Calibri" w:eastAsia="宋体"/>
            <w:color w:val="245B83"/>
            <w:sz w:val="22"/>
            <w:u w:val="single"/>
          </w:rPr>
          <w:t>Microsoft 自定义或创建样式</w:t>
        </w:r>
      </w:hyperlink>
    </w:p>
    <w:p>
      <w:pPr>
        <w:pStyle w:val="Heading3"/>
      </w:pPr>
      <w:r>
        <w:t>2.2 默认假设与决策影响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212"/>
        <w:gridCol w:w="2778"/>
        <w:gridCol w:w="2956"/>
        <w:gridCol w:w="3278"/>
      </w:tblGrid>
      <w:tr>
        <w:trPr>
          <w:cantSplit/>
          <w:tblHeader/>
        </w:trPr>
        <w:tc>
          <w:tcPr>
            <w:tcW w:type="dxa" w:w="1212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277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暂定假设</w:t>
            </w:r>
          </w:p>
        </w:tc>
        <w:tc>
          <w:tcPr>
            <w:tcW w:type="dxa" w:w="295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验证方式</w:t>
            </w:r>
          </w:p>
        </w:tc>
        <w:tc>
          <w:tcPr>
            <w:tcW w:type="dxa" w:w="327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如果不成立</w:t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H1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桌面端 DOCX 是首批主格式</w:t>
            </w:r>
          </w:p>
        </w:tc>
        <w:tc>
          <w:tcPr>
            <w:tcW w:type="dxa" w:w="295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访谈 8–12 人，统计最近一个月 30 份材料</w:t>
            </w:r>
          </w:p>
        </w:tc>
        <w:tc>
          <w:tcPr>
            <w:tcW w:type="dxa" w:w="32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DOC/PDF 占比高时先评估输入转换，重新安排范围</w:t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H2</w:t>
            </w:r>
          </w:p>
        </w:tc>
        <w:tc>
          <w:tcPr>
            <w:tcW w:type="dxa" w:w="27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主要变化集中在段落、字体、标题与页面设置</w:t>
            </w:r>
          </w:p>
        </w:tc>
        <w:tc>
          <w:tcPr>
            <w:tcW w:type="dxa" w:w="295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比较同一要求变更前后的至少 10 对规则和文件</w:t>
            </w:r>
          </w:p>
        </w:tc>
        <w:tc>
          <w:tcPr>
            <w:tcW w:type="dxa" w:w="32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复杂表格主导时缩小首批文种或扩展引擎 POC</w:t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H3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用户能从文字说明或范文确认规则</w:t>
            </w:r>
          </w:p>
        </w:tc>
        <w:tc>
          <w:tcPr>
            <w:tcW w:type="dxa" w:w="295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5 人可用性测试，记录误解与确认时长</w:t>
            </w:r>
          </w:p>
        </w:tc>
        <w:tc>
          <w:tcPr>
            <w:tcW w:type="dxa" w:w="32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提供更强的引导，保留人工规则录入主路径</w:t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27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部分试点材料允许在指定服务内处理</w:t>
            </w:r>
          </w:p>
        </w:tc>
        <w:tc>
          <w:tcPr>
            <w:tcW w:type="dxa" w:w="295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试点负责人确认数据分类与处理环境</w:t>
            </w:r>
          </w:p>
        </w:tc>
        <w:tc>
          <w:tcPr>
            <w:tcW w:type="dxa" w:w="32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选择受控内网 POC；不把未确认材料传到外部服务</w:t>
            </w:r>
          </w:p>
        </w:tc>
      </w:tr>
      <w:tr>
        <w:trPr>
          <w:cantSplit/>
        </w:trPr>
        <w:tc>
          <w:tcPr>
            <w:tcW w:type="dxa" w:w="1212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每月至少有重复排版或要求变更，复用价值成立</w:t>
            </w:r>
          </w:p>
        </w:tc>
        <w:tc>
          <w:tcPr>
            <w:tcW w:type="dxa" w:w="295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访谈＋连续 4 周使用记录</w:t>
            </w:r>
          </w:p>
        </w:tc>
        <w:tc>
          <w:tcPr>
            <w:tcW w:type="dxa" w:w="32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降低团队化投入，聚焦单次质量检查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不预设全国统一文书规范，不将某个学校范文当成通用规则，不宣称自动满足任何法定公文标准。</w:t>
      </w:r>
    </w:p>
    <w:p>
      <w:pPr>
        <w:pStyle w:val="Heading2"/>
      </w:pPr>
      <w:r>
        <w:t>3 用户 任务与产品边界</w:t>
      </w:r>
    </w:p>
    <w:p>
      <w:pPr>
        <w:pStyle w:val="Heading3"/>
      </w:pPr>
      <w:r>
        <w:t>3.1 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351"/>
        <w:gridCol w:w="2242"/>
        <w:gridCol w:w="2566"/>
        <w:gridCol w:w="2914"/>
        <w:gridCol w:w="1151"/>
      </w:tblGrid>
      <w:tr>
        <w:trPr>
          <w:cantSplit/>
          <w:tblHeader/>
        </w:trPr>
        <w:tc>
          <w:tcPr>
            <w:tcW w:type="dxa" w:w="135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角色</w:t>
            </w:r>
          </w:p>
        </w:tc>
        <w:tc>
          <w:tcPr>
            <w:tcW w:type="dxa" w:w="2242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要完成的工作</w:t>
            </w:r>
          </w:p>
        </w:tc>
        <w:tc>
          <w:tcPr>
            <w:tcW w:type="dxa" w:w="256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目前的摩擦</w:t>
            </w:r>
          </w:p>
        </w:tc>
        <w:tc>
          <w:tcPr>
            <w:tcW w:type="dxa" w:w="2914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产品成功的表现</w:t>
            </w:r>
          </w:p>
        </w:tc>
        <w:tc>
          <w:tcPr>
            <w:tcW w:type="dxa" w:w="115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首次支持</w:t>
            </w:r>
          </w:p>
        </w:tc>
      </w:tr>
      <w:tr>
        <w:trPr>
          <w:cantSplit/>
        </w:trPr>
        <w:tc>
          <w:tcPr>
            <w:tcW w:type="dxa" w:w="1351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教师／材料编写人</w:t>
            </w:r>
          </w:p>
        </w:tc>
        <w:tc>
          <w:tcPr>
            <w:tcW w:type="dxa" w:w="224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把已有材料按要求交出去</w:t>
            </w:r>
          </w:p>
        </w:tc>
        <w:tc>
          <w:tcPr>
            <w:tcW w:type="dxa" w:w="25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不熟悉格式设置，反复检查、返工</w:t>
            </w:r>
          </w:p>
        </w:tc>
        <w:tc>
          <w:tcPr>
            <w:tcW w:type="dxa" w:w="291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能找到依据，独立导出并在办公软件中打开</w:t>
            </w:r>
          </w:p>
        </w:tc>
        <w:tc>
          <w:tcPr>
            <w:tcW w:type="dxa" w:w="1151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</w:t>
            </w:r>
          </w:p>
        </w:tc>
      </w:tr>
      <w:tr>
        <w:trPr>
          <w:cantSplit/>
        </w:trPr>
        <w:tc>
          <w:tcPr>
            <w:tcW w:type="dxa" w:w="1351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学校行政／材料汇总人</w:t>
            </w:r>
          </w:p>
        </w:tc>
        <w:tc>
          <w:tcPr>
            <w:tcW w:type="dxa" w:w="224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对照新要求调整本人的多份材料</w:t>
            </w:r>
          </w:p>
        </w:tc>
        <w:tc>
          <w:tcPr>
            <w:tcW w:type="dxa" w:w="25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旧稿样式混乱，交付版本易混淆</w:t>
            </w:r>
          </w:p>
        </w:tc>
        <w:tc>
          <w:tcPr>
            <w:tcW w:type="dxa" w:w="291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同一规范可复用，每份结果清晰可查</w:t>
            </w:r>
          </w:p>
        </w:tc>
        <w:tc>
          <w:tcPr>
            <w:tcW w:type="dxa" w:w="1151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第一期单份；第二期批量</w:t>
            </w:r>
          </w:p>
        </w:tc>
      </w:tr>
      <w:tr>
        <w:trPr>
          <w:cantSplit/>
        </w:trPr>
        <w:tc>
          <w:tcPr>
            <w:tcW w:type="dxa" w:w="1351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规范管理员</w:t>
            </w:r>
          </w:p>
        </w:tc>
        <w:tc>
          <w:tcPr>
            <w:tcW w:type="dxa" w:w="224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发布部门认可的格式要求</w:t>
            </w:r>
          </w:p>
        </w:tc>
        <w:tc>
          <w:tcPr>
            <w:tcW w:type="dxa" w:w="25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口头通知和附件分散，谁用了新版不清楚</w:t>
            </w:r>
          </w:p>
        </w:tc>
        <w:tc>
          <w:tcPr>
            <w:tcW w:type="dxa" w:w="291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一处发布，看到版本影响和采用情况</w:t>
            </w:r>
          </w:p>
        </w:tc>
        <w:tc>
          <w:tcPr>
            <w:tcW w:type="dxa" w:w="1151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</w:t>
            </w:r>
          </w:p>
        </w:tc>
      </w:tr>
      <w:tr>
        <w:trPr>
          <w:cantSplit/>
        </w:trPr>
        <w:tc>
          <w:tcPr>
            <w:tcW w:type="dxa" w:w="1351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审核人</w:t>
            </w:r>
          </w:p>
        </w:tc>
        <w:tc>
          <w:tcPr>
            <w:tcW w:type="dxa" w:w="224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确认组织规范或检查交付结果</w:t>
            </w:r>
          </w:p>
        </w:tc>
        <w:tc>
          <w:tcPr>
            <w:tcW w:type="dxa" w:w="25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缺少变更依据和检查记录</w:t>
            </w:r>
          </w:p>
        </w:tc>
        <w:tc>
          <w:tcPr>
            <w:tcW w:type="dxa" w:w="291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看变更项、原文依据和例外后作出决定</w:t>
            </w:r>
          </w:p>
        </w:tc>
        <w:tc>
          <w:tcPr>
            <w:tcW w:type="dxa" w:w="1151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pPr>
        <w:pStyle w:val="Heading3"/>
      </w:pPr>
      <w:r>
        <w:t>3.2 核心用户任务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“当我已经写好材料、上级又调整格式时，我希望快速知道哪些地方需要改，并得到能继续编辑、能放心提交的文件，同时保留原稿。”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首要场景：将已有的秋季教学工作总结纠正后另存为文档 v1，并在要求再次变化时继续生成文档 v2。示例变化：正文小四号 → 四号，1.5 倍行距 → 固定值 28 磅。这里是虚构演示要求，四号对应 14 磅、小四号对应 12 磅；不得把演示值当成正式学校要求。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次要场景：同一正文分别按教务处、办公室两套规范导出；从一份范文建立个人规范；第二期将已发布的新版规范应用到选中的一批材料。</w:t>
      </w:r>
    </w:p>
    <w:p>
      <w:pPr>
        <w:pStyle w:val="Heading3"/>
      </w:pPr>
      <w:r>
        <w:t>3.3 三期均不以此为目标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自动撰写、润色或补写正文；本产品的默认操作不能改写内容。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替代 Word/WPS 的完整编辑、多人实时协作、电子签章或上报审批系统。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无确认地监控群聊、自动理解通知并批量改写所有旧文件。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对所有复杂文档实现像素级一致，或代替接收方判断材料内容合格。</w:t>
      </w:r>
    </w:p>
    <w:p>
      <w:pPr>
        <w:pStyle w:val="Heading2"/>
      </w:pPr>
      <w:r>
        <w:t>4 产品模型与信息架构</w:t>
      </w:r>
    </w:p>
    <w:p>
      <w:pPr>
        <w:pStyle w:val="Heading3"/>
      </w:pPr>
      <w:r>
        <w:t>4.1 概念与约束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36"/>
        <w:gridCol w:w="8388"/>
      </w:tblGrid>
      <w:tr>
        <w:trPr>
          <w:cantSplit/>
          <w:tblHeader/>
        </w:trPr>
        <w:tc>
          <w:tcPr>
            <w:tcW w:type="dxa" w:w="183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概念</w:t>
            </w:r>
          </w:p>
        </w:tc>
        <w:tc>
          <w:tcPr>
            <w:tcW w:type="dxa" w:w="838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定义与约束</w:t>
            </w:r>
          </w:p>
        </w:tc>
      </w:tr>
      <w:tr>
        <w:trPr>
          <w:cantSplit/>
        </w:trPr>
        <w:tc>
          <w:tcPr>
            <w:tcW w:type="dxa" w:w="183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候选要求</w:t>
            </w:r>
          </w:p>
        </w:tc>
        <w:tc>
          <w:tcPr>
            <w:tcW w:type="dxa" w:w="838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来自文字或实例，尚未完成核对；含对象、属性、值、单位、范围与来源</w:t>
            </w:r>
          </w:p>
        </w:tc>
      </w:tr>
      <w:tr>
        <w:trPr>
          <w:cantSplit/>
        </w:trPr>
        <w:tc>
          <w:tcPr>
            <w:tcW w:type="dxa" w:w="183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本次确认表与规则快照</w:t>
            </w:r>
          </w:p>
        </w:tc>
        <w:tc>
          <w:tcPr>
            <w:tcW w:type="dxa" w:w="838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用户决定本次应用和排除的要求；执行时固定，是唯一执行依据；无需先保存成可复用规范</w:t>
            </w:r>
          </w:p>
        </w:tc>
      </w:tr>
      <w:tr>
        <w:trPr>
          <w:cantSplit/>
        </w:trPr>
        <w:tc>
          <w:tcPr>
            <w:tcW w:type="dxa" w:w="183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规范与规范版本</w:t>
            </w:r>
          </w:p>
        </w:tc>
        <w:tc>
          <w:tcPr>
            <w:tcW w:type="dxa" w:w="838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第一期可保存复用的规则集合及不可变版本；组织规范发布属于第二期</w:t>
            </w:r>
          </w:p>
        </w:tc>
      </w:tr>
      <w:tr>
        <w:trPr>
          <w:cantSplit/>
        </w:trPr>
        <w:tc>
          <w:tcPr>
            <w:tcW w:type="dxa" w:w="183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文档修订</w:t>
            </w:r>
          </w:p>
        </w:tc>
        <w:tc>
          <w:tcPr>
            <w:tcW w:type="dxa" w:w="838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用户导入或选定的一份输入文件快照；同名但内容不同产生新修订</w:t>
            </w:r>
          </w:p>
        </w:tc>
      </w:tr>
      <w:tr>
        <w:trPr>
          <w:cantSplit/>
        </w:trPr>
        <w:tc>
          <w:tcPr>
            <w:tcW w:type="dxa" w:w="183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输出文档版本</w:t>
            </w:r>
          </w:p>
        </w:tc>
        <w:tc>
          <w:tcPr>
            <w:tcW w:type="dxa" w:w="838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同一材料下每次成功另存的文件编号，如 v1、v2；独立于规范版本</w:t>
            </w:r>
          </w:p>
        </w:tc>
      </w:tr>
      <w:tr>
        <w:trPr>
          <w:cantSplit/>
        </w:trPr>
        <w:tc>
          <w:tcPr>
            <w:tcW w:type="dxa" w:w="183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结构映射</w:t>
            </w:r>
          </w:p>
        </w:tc>
        <w:tc>
          <w:tcPr>
            <w:tcW w:type="dxa" w:w="838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稳定段落位置与标题、正文、落款等角色的关联；人工纠正优先</w:t>
            </w:r>
          </w:p>
        </w:tc>
      </w:tr>
      <w:tr>
        <w:trPr>
          <w:cantSplit/>
        </w:trPr>
        <w:tc>
          <w:tcPr>
            <w:tcW w:type="dxa" w:w="183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排版任务</w:t>
            </w:r>
          </w:p>
        </w:tc>
        <w:tc>
          <w:tcPr>
            <w:tcW w:type="dxa" w:w="838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输入修订、规则快照、应用范围、排除与例外、处理环境和尝试记录</w:t>
            </w:r>
          </w:p>
        </w:tc>
      </w:tr>
      <w:tr>
        <w:trPr>
          <w:cantSplit/>
        </w:trPr>
        <w:tc>
          <w:tcPr>
            <w:tcW w:type="dxa" w:w="183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阻断与警告</w:t>
            </w:r>
          </w:p>
        </w:tc>
        <w:tc>
          <w:tcPr>
            <w:tcW w:type="dxa" w:w="838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内容不一致或已选必需项未满足不可放行；可保留区域需明确范围，不掩盖警告</w:t>
            </w:r>
          </w:p>
        </w:tc>
      </w:tr>
      <w:tr>
        <w:trPr>
          <w:cantSplit/>
        </w:trPr>
        <w:tc>
          <w:tcPr>
            <w:tcW w:type="dxa" w:w="183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交付包</w:t>
            </w:r>
          </w:p>
        </w:tc>
        <w:tc>
          <w:tcPr>
            <w:tcW w:type="dxa" w:w="838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DOCX 与独立检查报告；第二期可形成逐份结果 ZIP。用户自行提交原业务渠道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pPr>
        <w:pStyle w:val="Heading3"/>
      </w:pPr>
      <w:r>
        <w:t>4.2 当前页面与后续页面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667"/>
        <w:gridCol w:w="4201"/>
        <w:gridCol w:w="3357"/>
      </w:tblGrid>
      <w:tr>
        <w:trPr>
          <w:cantSplit/>
          <w:tblHeader/>
        </w:trPr>
        <w:tc>
          <w:tcPr>
            <w:tcW w:type="dxa" w:w="2667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页面标识</w:t>
            </w:r>
          </w:p>
        </w:tc>
        <w:tc>
          <w:tcPr>
            <w:tcW w:type="dxa" w:w="420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内容</w:t>
            </w:r>
          </w:p>
        </w:tc>
        <w:tc>
          <w:tcPr>
            <w:tcW w:type="dxa" w:w="3357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范围</w:t>
            </w:r>
          </w:p>
        </w:tc>
      </w:tr>
      <w:tr>
        <w:trPr>
          <w:cantSplit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S01 和 S02</w:t>
            </w:r>
          </w:p>
        </w:tc>
        <w:tc>
          <w:tcPr>
            <w:tcW w:type="dxa" w:w="420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文字要求入口、参考实例入口与稿件选择</w:t>
            </w:r>
          </w:p>
        </w:tc>
        <w:tc>
          <w:tcPr>
            <w:tcW w:type="dxa" w:w="335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同一输入页面的两种状态</w:t>
            </w:r>
          </w:p>
        </w:tc>
      </w:tr>
      <w:tr>
        <w:trPr>
          <w:cantSplit/>
        </w:trPr>
        <w:tc>
          <w:tcPr>
            <w:tcW w:type="dxa" w:w="266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S03 和 S04</w:t>
            </w:r>
          </w:p>
        </w:tc>
        <w:tc>
          <w:tcPr>
            <w:tcW w:type="dxa" w:w="420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样式核对表、冲突与范围处理</w:t>
            </w:r>
          </w:p>
        </w:tc>
        <w:tc>
          <w:tcPr>
            <w:tcW w:type="dxa" w:w="335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确认关口</w:t>
            </w:r>
          </w:p>
        </w:tc>
      </w:tr>
      <w:tr>
        <w:trPr>
          <w:cantSplit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S05 和 S09</w:t>
            </w:r>
          </w:p>
        </w:tc>
        <w:tc>
          <w:tcPr>
            <w:tcW w:type="dxa" w:w="420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纠正检查进度、失败恢复</w:t>
            </w:r>
          </w:p>
        </w:tc>
        <w:tc>
          <w:tcPr>
            <w:tcW w:type="dxa" w:w="335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执行与异常</w:t>
            </w:r>
          </w:p>
        </w:tc>
      </w:tr>
      <w:tr>
        <w:trPr>
          <w:cantSplit/>
        </w:trPr>
        <w:tc>
          <w:tcPr>
            <w:tcW w:type="dxa" w:w="266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S06 和 S08</w:t>
            </w:r>
          </w:p>
        </w:tc>
        <w:tc>
          <w:tcPr>
            <w:tcW w:type="dxa" w:w="420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结果下载、继续修改、版本记录</w:t>
            </w:r>
          </w:p>
        </w:tc>
        <w:tc>
          <w:tcPr>
            <w:tcW w:type="dxa" w:w="335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文档版本管理</w:t>
            </w:r>
          </w:p>
        </w:tc>
      </w:tr>
      <w:tr>
        <w:trPr>
          <w:cantSplit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S07 和 S10</w:t>
            </w:r>
          </w:p>
        </w:tc>
        <w:tc>
          <w:tcPr>
            <w:tcW w:type="dxa" w:w="420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一句话增量核对、手机端核对</w:t>
            </w:r>
          </w:p>
        </w:tc>
        <w:tc>
          <w:tcPr>
            <w:tcW w:type="dxa" w:w="335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同一主流程的使用状态</w:t>
            </w:r>
          </w:p>
        </w:tc>
      </w:tr>
      <w:tr>
        <w:trPr>
          <w:cantSplit/>
        </w:trPr>
        <w:tc>
          <w:tcPr>
            <w:tcW w:type="dxa" w:w="266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P01</w:t>
            </w:r>
          </w:p>
        </w:tc>
        <w:tc>
          <w:tcPr>
            <w:tcW w:type="dxa" w:w="420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组织规范编辑、送审与发布</w:t>
            </w:r>
          </w:p>
        </w:tc>
        <w:tc>
          <w:tcPr>
            <w:tcW w:type="dxa" w:w="335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第二期规划，不进入当前个人主流程</w:t>
            </w:r>
          </w:p>
        </w:tc>
      </w:tr>
      <w:tr>
        <w:trPr>
          <w:cantSplit/>
        </w:trPr>
        <w:tc>
          <w:tcPr>
            <w:tcW w:type="dxa" w:w="266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P02</w:t>
            </w:r>
          </w:p>
        </w:tc>
        <w:tc>
          <w:tcPr>
            <w:tcW w:type="dxa" w:w="420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批量材料与逐份交付</w:t>
            </w:r>
          </w:p>
        </w:tc>
        <w:tc>
          <w:tcPr>
            <w:tcW w:type="dxa" w:w="335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第二期规划，不进入当前个人主流程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页面标识统一对应本汇总版的原型章节。POC 历史可限于当前会话，第一期保存到服务端。结构范围的核对在要求表内或由该表展开完成，不另设一次必经审批；正式引擎接入后补充真实段落定位。</w:t>
      </w:r>
    </w:p>
    <w:p>
      <w:pPr>
        <w:pStyle w:val="Heading2"/>
      </w:pPr>
      <w:r>
        <w:t>5 分期范围与发布门槛</w:t>
      </w:r>
    </w:p>
    <w:p>
      <w:pPr>
        <w:pStyle w:val="Heading3"/>
      </w:pPr>
      <w:r>
        <w:t>5.1 功能矩阵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符号：● 本阶段必做；△ 受限或试验；— 暂不支持。后续阶段继承前一阶段已验收能力。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4879"/>
        <w:gridCol w:w="1870"/>
        <w:gridCol w:w="1448"/>
        <w:gridCol w:w="2026"/>
      </w:tblGrid>
      <w:tr>
        <w:trPr>
          <w:cantSplit/>
          <w:tblHeader/>
        </w:trPr>
        <w:tc>
          <w:tcPr>
            <w:tcW w:type="dxa" w:w="4879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能力</w:t>
            </w:r>
          </w:p>
        </w:tc>
        <w:tc>
          <w:tcPr>
            <w:tcW w:type="dxa" w:w="187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POC</w:t>
            </w:r>
          </w:p>
        </w:tc>
        <w:tc>
          <w:tcPr>
            <w:tcW w:type="dxa" w:w="144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第一期</w:t>
            </w:r>
          </w:p>
        </w:tc>
        <w:tc>
          <w:tcPr>
            <w:tcW w:type="dxa" w:w="202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第二期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单 DOCX 导入，格式与复杂度预检</w:t>
            </w:r>
          </w:p>
        </w:tc>
        <w:tc>
          <w:tcPr>
            <w:tcW w:type="dxa" w:w="187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202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手工输入／修改规则</w:t>
            </w:r>
          </w:p>
        </w:tc>
        <w:tc>
          <w:tcPr>
            <w:tcW w:type="dxa" w:w="187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14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202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粘贴文字要求并抽取候选规则</w:t>
            </w:r>
          </w:p>
        </w:tc>
        <w:tc>
          <w:tcPr>
            <w:tcW w:type="dxa" w:w="187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 受限表达与人工修正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 更完整提取</w:t>
            </w:r>
          </w:p>
        </w:tc>
        <w:tc>
          <w:tcPr>
            <w:tcW w:type="dxa" w:w="202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范文 DOCX 辅助提取</w:t>
            </w:r>
          </w:p>
        </w:tc>
        <w:tc>
          <w:tcPr>
            <w:tcW w:type="dxa" w:w="187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 已验证基础样式，逐项确认</w:t>
            </w:r>
          </w:p>
        </w:tc>
        <w:tc>
          <w:tcPr>
            <w:tcW w:type="dxa" w:w="14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 扩大支持并保留来源</w:t>
            </w:r>
          </w:p>
        </w:tc>
        <w:tc>
          <w:tcPr>
            <w:tcW w:type="dxa" w:w="202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 更完整的来源与冲突治理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PDF／截图要求 OCR</w:t>
            </w:r>
          </w:p>
        </w:tc>
        <w:tc>
          <w:tcPr>
            <w:tcW w:type="dxa" w:w="187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02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△ 独立试验，不作为主链路发布门槛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标题／正文／落款映射与人工纠正</w:t>
            </w:r>
          </w:p>
        </w:tc>
        <w:tc>
          <w:tcPr>
            <w:tcW w:type="dxa" w:w="187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14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202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基础字体、段落、页面规则</w:t>
            </w:r>
          </w:p>
        </w:tc>
        <w:tc>
          <w:tcPr>
            <w:tcW w:type="dxa" w:w="187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202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分节页眉页脚、目录、复杂表格改版</w:t>
            </w:r>
          </w:p>
        </w:tc>
        <w:tc>
          <w:tcPr>
            <w:tcW w:type="dxa" w:w="187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02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△ 仅扩展验证通过的子集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内容保全校验、差异报告、DOCX 导出</w:t>
            </w:r>
          </w:p>
        </w:tc>
        <w:tc>
          <w:tcPr>
            <w:tcW w:type="dxa" w:w="187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202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规范更新并重新处理单文档</w:t>
            </w:r>
          </w:p>
        </w:tc>
        <w:tc>
          <w:tcPr>
            <w:tcW w:type="dxa" w:w="187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 手工 v1/v2，验证核心价值</w:t>
            </w:r>
          </w:p>
        </w:tc>
        <w:tc>
          <w:tcPr>
            <w:tcW w:type="dxa" w:w="14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 个人版本管理与差异</w:t>
            </w:r>
          </w:p>
        </w:tc>
        <w:tc>
          <w:tcPr>
            <w:tcW w:type="dxa" w:w="202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 组织发布及采用追踪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个人规范库／历史／中断恢复</w:t>
            </w:r>
          </w:p>
        </w:tc>
        <w:tc>
          <w:tcPr>
            <w:tcW w:type="dxa" w:w="187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△ 会话内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  <w:tc>
          <w:tcPr>
            <w:tcW w:type="dxa" w:w="202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多文件批量处理与失败隔离</w:t>
            </w:r>
          </w:p>
        </w:tc>
        <w:tc>
          <w:tcPr>
            <w:tcW w:type="dxa" w:w="187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02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组织空间、发布审核、权限与审计</w:t>
            </w:r>
          </w:p>
        </w:tc>
        <w:tc>
          <w:tcPr>
            <w:tcW w:type="dxa" w:w="187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02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●</w:t>
            </w:r>
          </w:p>
        </w:tc>
      </w:tr>
      <w:tr>
        <w:trPr>
          <w:cantSplit/>
        </w:trPr>
        <w:tc>
          <w:tcPr>
            <w:tcW w:type="dxa" w:w="487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文档外部提交、自动发送</w:t>
            </w:r>
          </w:p>
        </w:tc>
        <w:tc>
          <w:tcPr>
            <w:tcW w:type="dxa" w:w="187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02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pPr>
        <w:pStyle w:val="Heading3"/>
      </w:pPr>
      <w:r>
        <w:t>5.2 POC 证明核心价值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范围：受控试点，单文件不超过 10 MB、50 个渲染页，页面数量在渲染后验证；提交前提示页数上限。支持普通 DOCX、单节、A4 纵向、标题三级以内、正文、落款。含普通图片／简单表格的文件只在保全测试通过后作为“原样保留”子集进入 POC。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操作：选择稿件 → 文字要求或参考实例 → 提取并人工核对要求表 → 确认并执行 → 检查并另存文档 v1 → 从 v1 提供新要求 → 核对后另存 v2。两个入口及增量调整都纳入 POC，手工编辑用于修正和兜底。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交付给试点用户：可运行的受控体验、受支持范围说明、样例文件、原稿与两个输出版本、检查报告、问题反馈入口。POC 不需要账号体系或复杂规范库。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退出门槛（目标，未测得）：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固定样本集 30 份，覆盖至少 3 类文种、10 对要求变更；其中 20 份用于开发、10 份作为留出验收集，验收前不按留出集修改规则。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样本经两人独立标注、仲裁形成金标；统计到文档和规则项，不以“接口成功”代替正确。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支持范围内全部输入／输出的内容保全校验通过；任何漏字、顺序变化、关系丢失、不可打开文件都阻止进入第一期。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格式规则实例正确率 ≥98%；每份文档核心必需项全通过的比例 ≥90%。不足时明确失败类别，修复并重新做留出验收。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至少 5 位真实用户参与计时；同等质量的手工基线与工具流程比较，排版＋检查总耗时中位数降低 ≥50%。计入规则确认、人工修正和下载后的复核时间。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20 页／5 MB 的约定基准文件，处理＋生成预览 P95 ≤60 秒；记录机器、字体、渲染器、并发条件，至少 30 次冷／热运行分开报告。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所有越界输入、缺失字体、内容不一致的注入案例被正确阻断；不能因业务样本未触发异常而跳过测试。</w:t>
      </w:r>
    </w:p>
    <w:p>
      <w:pPr>
        <w:pStyle w:val="Heading3"/>
      </w:pPr>
      <w:r>
        <w:t>5.3 第一期 个人日常可用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新增：账号与个人空间、更完整的文字与实例提取、规则来源定位、规范库、版本对比、保存与恢复、完整历史、反馈和重试。双入口、单文件更新和文档版本另存已是 POC 必需能力。支持上限暂定 20 MB／100 个渲染页，只有在性能验收通过后才开放。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产品规则：复用规范时仍先展示本次要求表与作用范围，由用户确认后执行；此前确认过规范不等于授权自动修改新文件。AI 仅提供候选规则和结构判断，不直接生成或改写正文。范文缺少某类段落时，该规则保持“未指定”。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交付给用户：经确认的产品载体、一份可编辑 DOCX、一份 HTML 检查报告、规范版本历史。关键说明和报告不因未付费而隐藏；付费方案在试点后决定。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发布门槛（目标）：至少 10 位试点用户、持续 4 周、完成不少于 100 个真实任务；扩展样本验收维持 POC 的保全与正确率门槛；首次任务独立完成率 ≥80%，机器合格结果中用户反馈需要格式返工的比例 ≤10%，28 天内至少再次成功使用一次的用户比例 ≥40%。小样本同时展示原始人数和分母，不能据此宣称市场验证完成。</w:t>
      </w:r>
    </w:p>
    <w:p>
      <w:pPr>
        <w:pStyle w:val="Heading3"/>
      </w:pPr>
      <w:r>
        <w:t>5.4 第二期 部门统一与批量交付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新增：组织空间、规范编辑者／审核者／管理员角色、草稿→送审→发布、版本生效时间、影响清单、批量任务、单份失败隔离、ZIP 交付和采用记录。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批量约束：每批暂定最多 50 份、合计 200 MB，单份仍遵守第一期边界。只列出用户有权限且同一规范谱系的文档；内容修订变化或输入丢失的文档需要重新选择输入。运行中的任务固定版本；发布新版不会自动修改其结果。ZIP 只包含通过并被用户选中的结果，并附未交付清单。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发布门槛（目标）：2 个试点团队完成至少 10 个含 20–50 份文件的批次；支持范围内逐份成功率 ≥95%，其余可定位、可重试；故障注入后已完成文件不回滚、不重复计入成功；组织权限矩阵、版本混用、并发发布、过期草稿冲突测试全通过。试点团队连续 2 个真实变更周期使用新版流程后再决定推广。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OCR、复杂格式、办公软件插件与私有化封装需要独立技术和客户验证，可在第二期并行探索，不能拖延规范更新和批量交付主线。</w:t>
      </w:r>
    </w:p>
    <w:p>
      <w:pPr>
        <w:pStyle w:val="Heading2"/>
      </w:pPr>
      <w:r>
        <w:t>6 详细功能需求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P0 为所属阶段的发布必需能力，P1 为优化。所有规则、错误和检查结果都应能定位到具体输入、段落范围或文件。</w:t>
      </w:r>
    </w:p>
    <w:p>
      <w:pPr>
        <w:pStyle w:val="Heading3"/>
      </w:pPr>
      <w:r>
        <w:t>F01 文档导入与预检 POC P0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选择／拖入一个 DOCX，展示文件名、大小、支持范围。后端核验实际文件类型，不能只检查后缀。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拒绝损坏、加密、宏文档、超限或未验证结构；已有输入被替换时创建新修订，撤销上一轮预览和检查状态。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解析出节、段落、表格、图片、页眉页脚、修订／批注、外部关系等复杂度清单。未支持结构不静默删除。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预检失败保留用户已填的规则，提供“更换文件”“查看原因”。上传中可取消；取消后不可继续使用半成品。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验收：伪装为 DOCX 的 PDF、加密文件、超限文件均有明确提示；正常文件名称相同但内容不同也产生独立修订。</w:t>
      </w:r>
    </w:p>
    <w:p>
      <w:pPr>
        <w:pStyle w:val="Heading4"/>
      </w:pPr>
      <w:r>
        <w:t>输入之间的关系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553"/>
        <w:gridCol w:w="3176"/>
        <w:gridCol w:w="4495"/>
      </w:tblGrid>
      <w:tr>
        <w:trPr>
          <w:cantSplit/>
          <w:tblHeader/>
        </w:trPr>
        <w:tc>
          <w:tcPr>
            <w:tcW w:type="dxa" w:w="2553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输入</w:t>
            </w:r>
          </w:p>
        </w:tc>
        <w:tc>
          <w:tcPr>
            <w:tcW w:type="dxa" w:w="317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作用</w:t>
            </w:r>
          </w:p>
        </w:tc>
        <w:tc>
          <w:tcPr>
            <w:tcW w:type="dxa" w:w="4495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处理原则</w:t>
            </w:r>
          </w:p>
        </w:tc>
      </w:tr>
      <w:tr>
        <w:trPr>
          <w:cantSplit/>
        </w:trPr>
        <w:tc>
          <w:tcPr>
            <w:tcW w:type="dxa" w:w="255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用户自己的 DOCX 稿件</w:t>
            </w:r>
          </w:p>
        </w:tc>
        <w:tc>
          <w:tcPr>
            <w:tcW w:type="dxa" w:w="317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提供正文、结构和现有格式</w:t>
            </w:r>
          </w:p>
        </w:tc>
        <w:tc>
          <w:tcPr>
            <w:tcW w:type="dxa" w:w="4495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原文件保留；旧版结果可直接作为输入</w:t>
            </w:r>
          </w:p>
        </w:tc>
      </w:tr>
      <w:tr>
        <w:trPr>
          <w:cantSplit/>
        </w:trPr>
        <w:tc>
          <w:tcPr>
            <w:tcW w:type="dxa" w:w="255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文字要求</w:t>
            </w:r>
          </w:p>
        </w:tc>
        <w:tc>
          <w:tcPr>
            <w:tcW w:type="dxa" w:w="317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描述完整格式或局部变化</w:t>
            </w:r>
          </w:p>
        </w:tc>
        <w:tc>
          <w:tcPr>
            <w:tcW w:type="dxa" w:w="4495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从明确表达中提取；省略的属性保持原样</w:t>
            </w:r>
          </w:p>
        </w:tc>
      </w:tr>
      <w:tr>
        <w:trPr>
          <w:cantSplit/>
        </w:trPr>
        <w:tc>
          <w:tcPr>
            <w:tcW w:type="dxa" w:w="255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参考实例 DOCX</w:t>
            </w:r>
          </w:p>
        </w:tc>
        <w:tc>
          <w:tcPr>
            <w:tcW w:type="dxa" w:w="317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提供标题、正文、落款等样式依据</w:t>
            </w:r>
          </w:p>
        </w:tc>
        <w:tc>
          <w:tcPr>
            <w:tcW w:type="dxa" w:w="4495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提取可识别样式；实例正文不替换稿件正文</w:t>
            </w:r>
          </w:p>
        </w:tc>
      </w:tr>
      <w:tr>
        <w:trPr>
          <w:cantSplit/>
        </w:trPr>
        <w:tc>
          <w:tcPr>
            <w:tcW w:type="dxa" w:w="255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人工编辑后的要求表</w:t>
            </w:r>
          </w:p>
        </w:tc>
        <w:tc>
          <w:tcPr>
            <w:tcW w:type="dxa" w:w="317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确定本次执行内容</w:t>
            </w:r>
          </w:p>
        </w:tc>
        <w:tc>
          <w:tcPr>
            <w:tcW w:type="dxa" w:w="4495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是唯一执行依据；编辑后必须重新确认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pPr>
        <w:pStyle w:val="Heading3"/>
      </w:pPr>
      <w:r>
        <w:t>F02 双入口提取与人工确认 POC P0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规则编辑包括对象、属性、值、单位、来源定位、确认状态。每条规则可展开“为什么这样设置”。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文字与参考实例是两个并列入口，首次和后续均可选择。已有规范仅作为可选复用方式。实例里的示例正文、偶发格式不能自动视为要求，需提供来源并人工确认。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冲突时并排展示来源原句和候选值。用户选择值并记录原因；不同日期的来源只提供参考，不自动把日期较新当成最高权威。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未指定表示保留原值，不自动填写所谓标准公文格式；用户补充属于独立人工来源。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删除一条规范规则意味着该属性不再由规范控制。应用到旧结果时，展示可选处理：保留当前值／恢复到所选输入值；默认保留当前值，不能暗中回滚。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验收：文字“行距参照附件”而附件无法确定时，生成待确认项；未确认的关键项阻止运行正式排版。</w:t>
      </w:r>
    </w:p>
    <w:p>
      <w:pPr>
        <w:pStyle w:val="Heading4"/>
      </w:pPr>
      <w:r>
        <w:t>要求表字段与完整性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表格应覆盖这次文字说明中提出的全部要求，或实例中能识别到的全部相关样式。无法解析或超出能力范围的要求也必须作为待处理项显示，不能悄悄忽略。一个句子可以拆成多行，例如“正文仿宋四号，固定行距 28 磅”拆成字体、字号、行距三项。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681"/>
        <w:gridCol w:w="8543"/>
      </w:tblGrid>
      <w:tr>
        <w:trPr>
          <w:cantSplit/>
          <w:tblHeader/>
        </w:trPr>
        <w:tc>
          <w:tcPr>
            <w:tcW w:type="dxa" w:w="168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8543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内容与交互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应用</w:t>
            </w:r>
          </w:p>
        </w:tc>
        <w:tc>
          <w:tcPr>
            <w:tcW w:type="dxa" w:w="854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勾选表示本次执行；取消则保留输入稿件对应属性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作用对象与范围</w:t>
            </w:r>
          </w:p>
        </w:tc>
        <w:tc>
          <w:tcPr>
            <w:tcW w:type="dxa" w:w="854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标题、正文、落款等；可更正对象。POC 原型按该类段落整体作用，逐段定位属于真实引擎接入项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格式属性</w:t>
            </w:r>
          </w:p>
        </w:tc>
        <w:tc>
          <w:tcPr>
            <w:tcW w:type="dxa" w:w="854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字体、字号、行距、对齐、缩进、段前段后等独立属性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稿件当前值</w:t>
            </w:r>
          </w:p>
        </w:tc>
        <w:tc>
          <w:tcPr>
            <w:tcW w:type="dxa" w:w="854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来自输入稿件；多种取值显示“存在多种格式”并展开明细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目标值与单位</w:t>
            </w:r>
          </w:p>
        </w:tc>
        <w:tc>
          <w:tcPr>
            <w:tcW w:type="dxa" w:w="854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可编辑；区分固定磅值与倍数行距，明确字号和缩进单位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来源依据</w:t>
            </w:r>
          </w:p>
        </w:tc>
        <w:tc>
          <w:tcPr>
            <w:tcW w:type="dxa" w:w="854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文字原句或实例中的位置及样式依据；允许查看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核对状态</w:t>
            </w:r>
          </w:p>
        </w:tc>
        <w:tc>
          <w:tcPr>
            <w:tcW w:type="dxa" w:w="854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待核对、待补充、冲突、人工已修改、本次不应用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以下是完整说明提取后的示例。所有格式值只是演示数据，不表示任何单位的正式标准。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020"/>
        <w:gridCol w:w="2020"/>
        <w:gridCol w:w="2020"/>
        <w:gridCol w:w="2043"/>
        <w:gridCol w:w="2121"/>
      </w:tblGrid>
      <w:tr>
        <w:trPr>
          <w:cantSplit/>
          <w:tblHeader/>
        </w:trPr>
        <w:tc>
          <w:tcPr>
            <w:tcW w:type="dxa" w:w="202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作用对象</w:t>
            </w:r>
          </w:p>
        </w:tc>
        <w:tc>
          <w:tcPr>
            <w:tcW w:type="dxa" w:w="202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属性</w:t>
            </w:r>
          </w:p>
        </w:tc>
        <w:tc>
          <w:tcPr>
            <w:tcW w:type="dxa" w:w="202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当前值</w:t>
            </w:r>
          </w:p>
        </w:tc>
        <w:tc>
          <w:tcPr>
            <w:tcW w:type="dxa" w:w="2043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目标值</w:t>
            </w:r>
          </w:p>
        </w:tc>
        <w:tc>
          <w:tcPr>
            <w:tcW w:type="dxa" w:w="212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本次处理</w:t>
            </w:r>
          </w:p>
        </w:tc>
      </w:tr>
      <w:tr>
        <w:trPr>
          <w:cantSplit/>
        </w:trPr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字体</w:t>
            </w:r>
          </w:p>
        </w:tc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宋体</w:t>
            </w:r>
          </w:p>
        </w:tc>
        <w:tc>
          <w:tcPr>
            <w:tcW w:type="dxa" w:w="204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黑体</w:t>
            </w:r>
          </w:p>
        </w:tc>
        <w:tc>
          <w:tcPr>
            <w:tcW w:type="dxa" w:w="212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应用</w:t>
            </w:r>
          </w:p>
        </w:tc>
      </w:tr>
      <w:tr>
        <w:trPr>
          <w:cantSplit/>
        </w:trPr>
        <w:tc>
          <w:tcPr>
            <w:tcW w:type="dxa" w:w="2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type="dxa" w:w="2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字号</w:t>
            </w:r>
          </w:p>
        </w:tc>
        <w:tc>
          <w:tcPr>
            <w:tcW w:type="dxa" w:w="2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小二号</w:t>
            </w:r>
          </w:p>
        </w:tc>
        <w:tc>
          <w:tcPr>
            <w:tcW w:type="dxa" w:w="204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二号</w:t>
            </w:r>
          </w:p>
        </w:tc>
        <w:tc>
          <w:tcPr>
            <w:tcW w:type="dxa" w:w="212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应用</w:t>
            </w:r>
          </w:p>
        </w:tc>
      </w:tr>
      <w:tr>
        <w:trPr>
          <w:cantSplit/>
        </w:trPr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对齐</w:t>
            </w:r>
          </w:p>
        </w:tc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居中</w:t>
            </w:r>
          </w:p>
        </w:tc>
        <w:tc>
          <w:tcPr>
            <w:tcW w:type="dxa" w:w="204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居中</w:t>
            </w:r>
          </w:p>
        </w:tc>
        <w:tc>
          <w:tcPr>
            <w:tcW w:type="dxa" w:w="212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已符合，无需实际改写</w:t>
            </w:r>
          </w:p>
        </w:tc>
      </w:tr>
      <w:tr>
        <w:trPr>
          <w:cantSplit/>
        </w:trPr>
        <w:tc>
          <w:tcPr>
            <w:tcW w:type="dxa" w:w="2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type="dxa" w:w="2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字体</w:t>
            </w:r>
          </w:p>
        </w:tc>
        <w:tc>
          <w:tcPr>
            <w:tcW w:type="dxa" w:w="2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宋体</w:t>
            </w:r>
          </w:p>
        </w:tc>
        <w:tc>
          <w:tcPr>
            <w:tcW w:type="dxa" w:w="204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仿宋</w:t>
            </w:r>
          </w:p>
        </w:tc>
        <w:tc>
          <w:tcPr>
            <w:tcW w:type="dxa" w:w="212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应用</w:t>
            </w:r>
          </w:p>
        </w:tc>
      </w:tr>
      <w:tr>
        <w:trPr>
          <w:cantSplit/>
        </w:trPr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字号</w:t>
            </w:r>
          </w:p>
        </w:tc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小四号</w:t>
            </w:r>
          </w:p>
        </w:tc>
        <w:tc>
          <w:tcPr>
            <w:tcW w:type="dxa" w:w="204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四号</w:t>
            </w:r>
          </w:p>
        </w:tc>
        <w:tc>
          <w:tcPr>
            <w:tcW w:type="dxa" w:w="212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应用</w:t>
            </w:r>
          </w:p>
        </w:tc>
      </w:tr>
      <w:tr>
        <w:trPr>
          <w:cantSplit/>
        </w:trPr>
        <w:tc>
          <w:tcPr>
            <w:tcW w:type="dxa" w:w="2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type="dxa" w:w="2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行距</w:t>
            </w:r>
          </w:p>
        </w:tc>
        <w:tc>
          <w:tcPr>
            <w:tcW w:type="dxa" w:w="2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1.5 倍</w:t>
            </w:r>
          </w:p>
        </w:tc>
        <w:tc>
          <w:tcPr>
            <w:tcW w:type="dxa" w:w="204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固定值 28 磅</w:t>
            </w:r>
          </w:p>
        </w:tc>
        <w:tc>
          <w:tcPr>
            <w:tcW w:type="dxa" w:w="212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应用</w:t>
            </w:r>
          </w:p>
        </w:tc>
      </w:tr>
      <w:tr>
        <w:trPr>
          <w:cantSplit/>
        </w:trPr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落款</w:t>
            </w:r>
          </w:p>
        </w:tc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对齐</w:t>
            </w:r>
          </w:p>
        </w:tc>
        <w:tc>
          <w:tcPr>
            <w:tcW w:type="dxa" w:w="2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左对齐</w:t>
            </w:r>
          </w:p>
        </w:tc>
        <w:tc>
          <w:tcPr>
            <w:tcW w:type="dxa" w:w="204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右对齐</w:t>
            </w:r>
          </w:p>
        </w:tc>
        <w:tc>
          <w:tcPr>
            <w:tcW w:type="dxa" w:w="212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应用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同一对象同一属性存在两个不同目标值时，系统不擅自选其中一个。例如实例正文同时出现 28 磅和 30 磅，应展示候选及来源，用户统一目标值或排除不适用项。只有“行距 30”时，需补充作用对象与单位。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同一对象同一属性的相同要求可合并，保留所有来源。对象范围不同的要求不能直接视为冲突，需判断段落范围是否重叠。若文字要求涉及正文改写，应提示超出格式纠正范围，不得按样式要求执行。</w:t>
      </w:r>
    </w:p>
    <w:p>
      <w:pPr>
        <w:pStyle w:val="Heading4"/>
      </w:pPr>
      <w:r>
        <w:t>确认后直接执行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“确认并执行修改”可用的条件是：输入稿件有效，至少有一条已选择的要求，已选要求完整且无冲突，用户已勾选核对确认。任何要求、对象范围或输入文件发生变化，旧确认立即失效，需重新核对。仅查看来源或滚动页面不使确认失效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点击后固定本次输入版本与规则快照，程序按确认范围改写候选文件。执行中显示读取要求、纠正格式、检查内容、检查文件并另存的进度，阻止重复提交。取消任务后不发布结果、不增加成功版本；原稿及已有结果保持可用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若用户取消本次应用，记录排除项并保留原样；个人任务允许排除某项后处理其他项目。第二期组织必需规则只有在规范允许例外时才可排除，否则不得标记为符合该组织规范。</w:t>
      </w:r>
    </w:p>
    <w:p>
      <w:pPr>
        <w:pStyle w:val="Heading3"/>
      </w:pPr>
      <w:r>
        <w:t>F03 结构识别与例外 POC P0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根据已有样式、层级和文本位置产生角色候选；用户可将任一段落重新指定为标题一／二／三、正文、落款或原样保留。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对“2026 年工作安排”等像标题的短段落不直接视为金标。弱证据结果进入待确认清单，显示对应原文，避免不具校准依据的精确置信度百分比。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用户纠正后记录输入修订与段落稳定定位。重新导入变动内容后原映射失效，系统不得盲目沿用段落序号。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明确排除的段落会出现在报告“未应用规范区域”。如果违反规范中必需项，则属于阻断；若规则允许例外，则记录确认者和理由。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验收：把误识别的正文改回标题后，相关规则应用和预览同时更新，旧检查状态清零。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结构与段落范围从核对表展开确认；调整对象会更新范围和当前值并取消旧确认。识别不明确时阻止对应已选项执行，不要求用户经过独立的结构审批页面。</w:t>
      </w:r>
    </w:p>
    <w:p>
      <w:pPr>
        <w:pStyle w:val="Heading3"/>
      </w:pPr>
      <w:r>
        <w:t>F04 基础格式应用 POC P0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114"/>
        <w:gridCol w:w="4301"/>
        <w:gridCol w:w="4809"/>
      </w:tblGrid>
      <w:tr>
        <w:trPr>
          <w:cantSplit/>
          <w:tblHeader/>
        </w:trPr>
        <w:tc>
          <w:tcPr>
            <w:tcW w:type="dxa" w:w="1114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对象</w:t>
            </w:r>
          </w:p>
        </w:tc>
        <w:tc>
          <w:tcPr>
            <w:tcW w:type="dxa" w:w="430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支持属性</w:t>
            </w:r>
          </w:p>
        </w:tc>
        <w:tc>
          <w:tcPr>
            <w:tcW w:type="dxa" w:w="4809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输入约束／处理规则</w:t>
            </w:r>
          </w:p>
        </w:tc>
      </w:tr>
      <w:tr>
        <w:trPr>
          <w:cantSplit/>
        </w:trPr>
        <w:tc>
          <w:tcPr>
            <w:tcW w:type="dxa" w:w="111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字符</w:t>
            </w:r>
          </w:p>
        </w:tc>
        <w:tc>
          <w:tcPr>
            <w:tcW w:type="dxa" w:w="430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中文／西文字体、字号、加粗、斜体、颜色</w:t>
            </w:r>
          </w:p>
        </w:tc>
        <w:tc>
          <w:tcPr>
            <w:tcW w:type="dxa" w:w="480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字号同时显示中文名与 pt；未指定的强调样式保留</w:t>
            </w:r>
          </w:p>
        </w:tc>
      </w:tr>
      <w:tr>
        <w:trPr>
          <w:cantSplit/>
        </w:trPr>
        <w:tc>
          <w:tcPr>
            <w:tcW w:type="dxa" w:w="111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段落</w:t>
            </w:r>
          </w:p>
        </w:tc>
        <w:tc>
          <w:tcPr>
            <w:tcW w:type="dxa" w:w="430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对齐、首行缩进、左右缩进、段前／段后、行距</w:t>
            </w:r>
          </w:p>
        </w:tc>
        <w:tc>
          <w:tcPr>
            <w:tcW w:type="dxa" w:w="480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字符与长度单位明确；固定值与倍数不能混用</w:t>
            </w:r>
          </w:p>
        </w:tc>
      </w:tr>
      <w:tr>
        <w:trPr>
          <w:cantSplit/>
        </w:trPr>
        <w:tc>
          <w:tcPr>
            <w:tcW w:type="dxa" w:w="111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type="dxa" w:w="430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三级角色对应格式、与下段同页</w:t>
            </w:r>
          </w:p>
        </w:tc>
        <w:tc>
          <w:tcPr>
            <w:tcW w:type="dxa" w:w="480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只改格式，默认不新增、删除或重排编号文本</w:t>
            </w:r>
          </w:p>
        </w:tc>
      </w:tr>
      <w:tr>
        <w:trPr>
          <w:cantSplit/>
        </w:trPr>
        <w:tc>
          <w:tcPr>
            <w:tcW w:type="dxa" w:w="111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页面</w:t>
            </w:r>
          </w:p>
        </w:tc>
        <w:tc>
          <w:tcPr>
            <w:tcW w:type="dxa" w:w="430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A4 纵向、上下左右页边距</w:t>
            </w:r>
          </w:p>
        </w:tc>
        <w:tc>
          <w:tcPr>
            <w:tcW w:type="dxa" w:w="480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 单节；原文为多节则预检阻断</w:t>
            </w:r>
          </w:p>
        </w:tc>
      </w:tr>
      <w:tr>
        <w:trPr>
          <w:cantSplit/>
        </w:trPr>
        <w:tc>
          <w:tcPr>
            <w:tcW w:type="dxa" w:w="111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落款</w:t>
            </w:r>
          </w:p>
        </w:tc>
        <w:tc>
          <w:tcPr>
            <w:tcW w:type="dxa" w:w="430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字体、字号、对齐、段落间距</w:t>
            </w:r>
          </w:p>
        </w:tc>
        <w:tc>
          <w:tcPr>
            <w:tcW w:type="dxa" w:w="480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名称和日期文字保持不变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执行优先级：本次确认表中的最终属性与范围（含允许的例外）→输入文档原值。可复用规范必须先进入本次确认表，不能绕过核对自动覆盖旧稿。冲突候选没有优先级，必须先解决。只写受规范管理的属性，不能为了“清洗格式”重建纯文本并丢弃附件或局部强调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规范变更只重新应用受影响属性；用户也可显式选择全量按新版检查。对于既有直接格式覆盖、样式继承和字符格式，引擎必须计算有效格式，不能只修改样式表后宣称完成。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只修改正文行距时，不得重新写入字体、字号、缩进或段间距。不得通过修改共享样式影响范围外段落；应检查有效格式、直接格式覆盖及继承链。已满足目标值的属性无需实际写回，全部满足时提示无需修改，不新增版本。</w:t>
      </w:r>
    </w:p>
    <w:p>
      <w:pPr>
        <w:pStyle w:val="Heading3"/>
      </w:pPr>
      <w:r>
        <w:t>F05 预览 质量检查与导出门槛 POC P0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原文和结果可并排／切换查看；点击差异定位段落，显示原值→目标值和依据。分页变化可来自合法排版，需要解释。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检查分三类：内容与对象完整性、规则符合性、渲染异常。结果展示通过数、警告数、阻断数及各自范围，不用一个不透明“合格分数”代替说明。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缺少规范要求字体时阻断最终导出；替代字体须用户确认并建立规则变更或允许例外。渲染环境和用户办公软件可能有差异，报告记录实际环境与字体。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内容差异／关系丢失属于不可放行项。渲染失败不能展示旧预览并声称新任务成功。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确认警告仅确认已知例外，不抹去警告记录。检查全部通过后自动另存新版本并展示结果预览，用户取回前可继续复核；正常路径不增加一次导出审批。接收方认可由用户提交后另行记录。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验收：注入漏字、缺图、错误字号、渲染异常，分别出现在对应检查项；新输入、新映射、新规范和新例外均使旧检查失效。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检查中新发现的允许警告才需要补充决策；涉及本次规则或范围变化时重新确认和检查。用户在执行前已确认的排除项无需重复确认，内容丢失与文件不可打开始终不可放行。</w:t>
      </w:r>
    </w:p>
    <w:p>
      <w:pPr>
        <w:pStyle w:val="Heading3"/>
      </w:pPr>
      <w:r>
        <w:t>F06 结果下载与用户反馈 POC P0；历史为第一期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最终生成可编辑 DOCX 和独立 HTML 检查报告。正常文件命名：原名_v1.docx，后续为原名_v2.docx；使用文档输出编号，规范版本、任务 ID 和时间留在报告与记录中，不混入输出编号。名称清洗及长度限制按平台处理。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报告包含任务 ID、输入修订／指纹、规范与版本、应用范围、变更项、保留区域、例外、检查项、时间和处理环境；不在正文插入系统水印或报告。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允许下载报告与诊断信息；有阻断项时不提供最终 DOCX。存在已确认警告时可导出，界面明确“带保留项交付”。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下载成功仅记录“已下载”。用户可选“已提交”“被退回”，提交后再选“已接收”；不根据下载事件推断业务完成。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网络断开可重新下载同一结果；不重新生成、重复扣量。重新处理创建新任务并关联旧任务。</w:t>
      </w:r>
    </w:p>
    <w:p>
      <w:pPr>
        <w:pStyle w:val="Heading4"/>
      </w:pPr>
      <w:r>
        <w:t>文档版本与后续调整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首个成功结果使用原文件名加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_v1.docx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，后续为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_v2.docx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、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_v3.docx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。例如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秋季教学工作总结.docx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 输出为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秋季教学工作总结_v1.docx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。文件版本号表示一次成功输出，与可复用格式规则的版本无关。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146"/>
        <w:gridCol w:w="7078"/>
      </w:tblGrid>
      <w:tr>
        <w:trPr>
          <w:cantSplit/>
          <w:tblHeader/>
        </w:trPr>
        <w:tc>
          <w:tcPr>
            <w:tcW w:type="dxa" w:w="314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操作</w:t>
            </w:r>
          </w:p>
        </w:tc>
        <w:tc>
          <w:tcPr>
            <w:tcW w:type="dxa" w:w="707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原稿首次成功纠正</w:t>
            </w:r>
          </w:p>
        </w:tc>
        <w:tc>
          <w:tcPr>
            <w:tcW w:type="dxa" w:w="7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新建 v1，保留原稿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在 v1 上输入“正文行距改为固定值 30 磅”</w:t>
            </w:r>
          </w:p>
        </w:tc>
        <w:tc>
          <w:tcPr>
            <w:tcW w:type="dxa" w:w="7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只改正文行距，新建 v2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从历史 v1 再次调整</w:t>
            </w:r>
          </w:p>
        </w:tc>
        <w:tc>
          <w:tcPr>
            <w:tcW w:type="dxa" w:w="7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在当前材料下使用下一个未占用编号，并记录输入是 v1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再次下载已有结果</w:t>
            </w:r>
          </w:p>
        </w:tc>
        <w:tc>
          <w:tcPr>
            <w:tcW w:type="dxa" w:w="7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下载同一个文件，不新增版本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检查失败、取消或全部已符合</w:t>
            </w:r>
          </w:p>
        </w:tc>
        <w:tc>
          <w:tcPr>
            <w:tcW w:type="dxa" w:w="7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不产生成功版本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 xml:space="preserve">输入本身名为 </w:t>
            </w:r>
            <w:r>
              <w:rPr>
                <w:rFonts w:ascii="Consolas" w:hAnsi="Consolas" w:eastAsia="宋体" w:cs="Calibri"/>
                <w:b w:val="0"/>
                <w:i w:val="0"/>
                <w:color w:val="000000"/>
                <w:sz w:val="20"/>
              </w:rPr>
              <w:t>材料_v12.docx</w:t>
            </w:r>
          </w:p>
        </w:tc>
        <w:tc>
          <w:tcPr>
            <w:tcW w:type="dxa" w:w="7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以名称作为初始编号提示，下一版从 v13 起；不伪造历史记录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正式实现应为每份材料维护稳定标识，记录输入文件、来源版本、规则快照、应用项、排除项、检查结果和输出文件。编号在成功保存时一次性分配，重复请求返回同一结果；同名文件不代表同一份材料，外部文件需单独识别，不能覆盖已存在文件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继续调整时，选择某个已有版本，默认复用该文件并显示文件名。文字和实例入口继续同时提供；切换入口不应清空另一个入口尚未提交的输入，但执行来源须明确。已确认的格式可以保留为历史依据，不应在局部修改时重新套用所有历史属性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文件内容未变化且仍可访问时复用解析结果；若换文件或在外部修改过文件，应根据内容标识重新识别受影响部分。产品不要求用户为了改一句话重复上传同一份文件。</w:t>
      </w:r>
    </w:p>
    <w:p>
      <w:pPr>
        <w:pStyle w:val="Heading3"/>
      </w:pPr>
      <w:r>
        <w:t>F07 个人规范库与版本更新 第一期 P0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规范以文种、适用部门、名称组织。创建后有草稿，确认后生成不可变版本；重命名规范不改变历史绑定。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修改时展示新增／修改／删除规则，必填变更说明和来源。提供“另存为独立规范”，用于不同部门，避免混入同一谱系。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更新个人规范只提醒本人，在历史任务中查看影响；用户选定一个文档重新处理。旧结果上叠加新格式时，输入必须显式显示为哪份结果，内容校验针对该输入执行。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从结果页继续时默认选中该结果，从历史页继续时默认选中用户点选的版本；也可主动选择原稿。可用且内容未变化的输入直接复用，变更过的外部文件重新导入。成功后另存新文件，旧结果不覆盖。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回退意味着基于指定旧版创建新任务；不把 v1.2 的内容改成 v1.1 后继续沿用 v1.2 编号。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个人规范保存是可选复用能力；单次任务无需先创建规则版本。修改规则版本并不自动触发旧文档处理；用户在本次要求表确认的局部变化才会执行。文档 v1、v2 与规范 v1.0、v1.1 是不同编号。</w:t>
      </w:r>
    </w:p>
    <w:p>
      <w:pPr>
        <w:pStyle w:val="Heading3"/>
      </w:pPr>
      <w:r>
        <w:t>F08 历史与恢复 第一期 P0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任务列表按更新时间展示输入、规范版本、状态和结果；可按文件名、规范、状态筛选。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服务端保存已确认规则与映射；关闭页面后回来可恢复。正在执行的任务从服务端状态恢复；不可仅依赖浏览器动画。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结果过期或删除时保留允许保留的元数据和明确说明；没有文件时不展示可用下载按钮。重新处理要求重新导入，不能只凭历史记录伪造结果。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在 Word/WPS 外部编辑过的文件作为新修订导入。第一期不承诺识别任意外部改动并自动合并旧映射。</w:t>
      </w:r>
    </w:p>
    <w:p>
      <w:pPr>
        <w:pStyle w:val="Heading3"/>
      </w:pPr>
      <w:r>
        <w:t>F09 组织规范发布与权限 第二期 P0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171"/>
        <w:gridCol w:w="1491"/>
        <w:gridCol w:w="1491"/>
        <w:gridCol w:w="2449"/>
        <w:gridCol w:w="1278"/>
        <w:gridCol w:w="2343"/>
      </w:tblGrid>
      <w:tr>
        <w:trPr>
          <w:cantSplit/>
          <w:tblHeader/>
        </w:trPr>
        <w:tc>
          <w:tcPr>
            <w:tcW w:type="dxa" w:w="117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角色</w:t>
            </w:r>
          </w:p>
        </w:tc>
        <w:tc>
          <w:tcPr>
            <w:tcW w:type="dxa" w:w="149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使用已发布规范</w:t>
            </w:r>
          </w:p>
        </w:tc>
        <w:tc>
          <w:tcPr>
            <w:tcW w:type="dxa" w:w="149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编辑草稿</w:t>
            </w:r>
          </w:p>
        </w:tc>
        <w:tc>
          <w:tcPr>
            <w:tcW w:type="dxa" w:w="2449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审核／发布</w:t>
            </w:r>
          </w:p>
        </w:tc>
        <w:tc>
          <w:tcPr>
            <w:tcW w:type="dxa" w:w="127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管理成员</w:t>
            </w:r>
          </w:p>
        </w:tc>
        <w:tc>
          <w:tcPr>
            <w:tcW w:type="dxa" w:w="2343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查看他人正文</w:t>
            </w:r>
          </w:p>
        </w:tc>
      </w:tr>
      <w:tr>
        <w:trPr>
          <w:cantSplit/>
        </w:trPr>
        <w:tc>
          <w:tcPr>
            <w:tcW w:type="dxa" w:w="1171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成员</w:t>
            </w:r>
          </w:p>
        </w:tc>
        <w:tc>
          <w:tcPr>
            <w:tcW w:type="dxa" w:w="149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149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仅个人规范</w:t>
            </w:r>
          </w:p>
        </w:tc>
        <w:tc>
          <w:tcPr>
            <w:tcW w:type="dxa" w:w="244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12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34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仅被显式授予</w:t>
            </w:r>
          </w:p>
        </w:tc>
      </w:tr>
      <w:tr>
        <w:trPr>
          <w:cantSplit/>
        </w:trPr>
        <w:tc>
          <w:tcPr>
            <w:tcW w:type="dxa" w:w="1171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规范编辑者</w:t>
            </w:r>
          </w:p>
        </w:tc>
        <w:tc>
          <w:tcPr>
            <w:tcW w:type="dxa" w:w="149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149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组织规范</w:t>
            </w:r>
          </w:p>
        </w:tc>
        <w:tc>
          <w:tcPr>
            <w:tcW w:type="dxa" w:w="244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送审，无自审</w:t>
            </w:r>
          </w:p>
        </w:tc>
        <w:tc>
          <w:tcPr>
            <w:tcW w:type="dxa" w:w="12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34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仅被显式授予</w:t>
            </w:r>
          </w:p>
        </w:tc>
      </w:tr>
      <w:tr>
        <w:trPr>
          <w:cantSplit/>
        </w:trPr>
        <w:tc>
          <w:tcPr>
            <w:tcW w:type="dxa" w:w="1171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审核者</w:t>
            </w:r>
          </w:p>
        </w:tc>
        <w:tc>
          <w:tcPr>
            <w:tcW w:type="dxa" w:w="149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149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可提意见</w:t>
            </w:r>
          </w:p>
        </w:tc>
        <w:tc>
          <w:tcPr>
            <w:tcW w:type="dxa" w:w="244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审核并发布非本人提交版本</w:t>
            </w:r>
          </w:p>
        </w:tc>
        <w:tc>
          <w:tcPr>
            <w:tcW w:type="dxa" w:w="12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type="dxa" w:w="234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仅被显式授予</w:t>
            </w:r>
          </w:p>
        </w:tc>
      </w:tr>
      <w:tr>
        <w:trPr>
          <w:cantSplit/>
        </w:trPr>
        <w:tc>
          <w:tcPr>
            <w:tcW w:type="dxa" w:w="1171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管理员</w:t>
            </w:r>
          </w:p>
        </w:tc>
        <w:tc>
          <w:tcPr>
            <w:tcW w:type="dxa" w:w="149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149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管理范围内</w:t>
            </w:r>
          </w:p>
        </w:tc>
        <w:tc>
          <w:tcPr>
            <w:tcW w:type="dxa" w:w="244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可配置审核角色，发布仍留痕</w:t>
            </w:r>
          </w:p>
        </w:tc>
        <w:tc>
          <w:tcPr>
            <w:tcW w:type="dxa" w:w="12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type="dxa" w:w="234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不因管理身份自动获得正文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发布前记录适用范围、生效时间、变更说明、审核人。无审核者时由组织负责人先配置角色，不静默绕过。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同一基础版本的并发修改用版本校验检测；后发布者需要重新比较差异。撤回已发布版本保留历史，不破坏已生成结果。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新版本可要求“新任务仅用当前版本”；历史下载仍保留原绑定。采用率按该规范下可访问且适用的材料计算，不跨权限扫描正文。</w:t>
      </w:r>
    </w:p>
    <w:p>
      <w:pPr>
        <w:pStyle w:val="Heading3"/>
      </w:pPr>
      <w:r>
        <w:t>F10 批量更新与交付 第二期 P0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先展示版本差异和有权限的影响清单；按文档展示原版本、输入可用性、结构例外、预检状态。默认只勾选可处理项。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提交前确认规范版本、文件数、输入选择、费用／额度（如果启用）和不覆盖原稿。批次和每个子任务均有独立 ID。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子任务独立执行；一个失败不影响其他文件。停止批次只取消未开始项，运行项显示取消中直至服务端确认。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重试仅针对失败／取消项；输入、版本、选项一致时复用已成功结果。改变任一项则产生新任务。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交付页分别显示通过、待确认、失败、取消。用户选择通过项下载 ZIP，包内包含逐份 DOCX、逐份报告和批次清单。带警告文件需逐份确认后才进入可下载范围。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验收：50 份中 3 份失败、2 份待确认时，初始最多 45 份可交付；重试不会重复打包已完成文件，清单保留未交付原因。</w:t>
      </w:r>
    </w:p>
    <w:p>
      <w:pPr>
        <w:pStyle w:val="Heading2"/>
      </w:pPr>
      <w:r>
        <w:t>7 完整用户交付逻辑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首次任务和要求变更都遵循双入口、核对表、人工确认、纠正检查和文件另存。用户取回新文件后自行提交到原渠道，可选记录提交与退回反馈。详细首次、复用、团队交接、异常恢复、文件契约和试点脚本见第二部分；6 张补充 Archify 图见第四部分。</w:t>
      </w:r>
    </w:p>
    <w:p>
      <w:pPr>
        <w:pStyle w:val="Heading2"/>
      </w:pPr>
      <w:r>
        <w:t>8 状态与数据要求</w:t>
      </w:r>
    </w:p>
    <w:p>
      <w:pPr>
        <w:pStyle w:val="Heading3"/>
      </w:pPr>
      <w:r>
        <w:t>8.1 任务与输出状态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679"/>
        <w:gridCol w:w="3907"/>
        <w:gridCol w:w="4638"/>
      </w:tblGrid>
      <w:tr>
        <w:trPr>
          <w:cantSplit/>
          <w:tblHeader/>
        </w:trPr>
        <w:tc>
          <w:tcPr>
            <w:tcW w:type="dxa" w:w="1679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状态</w:t>
            </w:r>
          </w:p>
        </w:tc>
        <w:tc>
          <w:tcPr>
            <w:tcW w:type="dxa" w:w="3907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条件与反馈</w:t>
            </w:r>
          </w:p>
        </w:tc>
        <w:tc>
          <w:tcPr>
            <w:tcW w:type="dxa" w:w="463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用户操作或系统后续</w:t>
            </w:r>
          </w:p>
        </w:tc>
      </w:tr>
      <w:tr>
        <w:trPr>
          <w:cantSplit/>
        </w:trPr>
        <w:tc>
          <w:tcPr>
            <w:tcW w:type="dxa" w:w="1679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草稿与预检</w:t>
            </w:r>
          </w:p>
        </w:tc>
        <w:tc>
          <w:tcPr>
            <w:tcW w:type="dxa" w:w="390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输入未齐、文件正在上传或检查</w:t>
            </w:r>
          </w:p>
        </w:tc>
        <w:tc>
          <w:tcPr>
            <w:tcW w:type="dxa" w:w="463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保留要求，可补齐、更换或取消</w:t>
            </w:r>
          </w:p>
        </w:tc>
      </w:tr>
      <w:tr>
        <w:trPr>
          <w:cantSplit/>
        </w:trPr>
        <w:tc>
          <w:tcPr>
            <w:tcW w:type="dxa" w:w="1679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待核对</w:t>
            </w:r>
          </w:p>
        </w:tc>
        <w:tc>
          <w:tcPr>
            <w:tcW w:type="dxa" w:w="390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已形成表格，有歧义、冲突或尚未确认</w:t>
            </w:r>
          </w:p>
        </w:tc>
        <w:tc>
          <w:tcPr>
            <w:tcW w:type="dxa" w:w="463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编辑、补充、排除；必要项解决后可确认</w:t>
            </w:r>
          </w:p>
        </w:tc>
      </w:tr>
      <w:tr>
        <w:trPr>
          <w:cantSplit/>
        </w:trPr>
        <w:tc>
          <w:tcPr>
            <w:tcW w:type="dxa" w:w="1679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已确认可执行</w:t>
            </w:r>
          </w:p>
        </w:tc>
        <w:tc>
          <w:tcPr>
            <w:tcW w:type="dxa" w:w="390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输入、范围和要求均有效，用户已勾选核对</w:t>
            </w:r>
          </w:p>
        </w:tc>
        <w:tc>
          <w:tcPr>
            <w:tcW w:type="dxa" w:w="463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点击确认并执行，直接提交任务；编辑使确认失效</w:t>
            </w:r>
          </w:p>
        </w:tc>
      </w:tr>
      <w:tr>
        <w:trPr>
          <w:cantSplit/>
        </w:trPr>
        <w:tc>
          <w:tcPr>
            <w:tcW w:type="dxa" w:w="1679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处理中与检查中</w:t>
            </w:r>
          </w:p>
        </w:tc>
        <w:tc>
          <w:tcPr>
            <w:tcW w:type="dxa" w:w="390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后端接单并固定快照，产生候选结果</w:t>
            </w:r>
          </w:p>
        </w:tc>
        <w:tc>
          <w:tcPr>
            <w:tcW w:type="dxa" w:w="463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显示进度，可申请取消；检查自动运行</w:t>
            </w:r>
          </w:p>
        </w:tc>
      </w:tr>
      <w:tr>
        <w:trPr>
          <w:cantSplit/>
        </w:trPr>
        <w:tc>
          <w:tcPr>
            <w:tcW w:type="dxa" w:w="1679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待补充决策</w:t>
            </w:r>
          </w:p>
        </w:tc>
        <w:tc>
          <w:tcPr>
            <w:tcW w:type="dxa" w:w="390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处理中新发现允许的警告或例外</w:t>
            </w:r>
          </w:p>
        </w:tc>
        <w:tc>
          <w:tcPr>
            <w:tcW w:type="dxa" w:w="463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明确范围后决策；变更规则则重新执行和检查</w:t>
            </w:r>
          </w:p>
        </w:tc>
      </w:tr>
      <w:tr>
        <w:trPr>
          <w:cantSplit/>
        </w:trPr>
        <w:tc>
          <w:tcPr>
            <w:tcW w:type="dxa" w:w="1679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阻断或失败</w:t>
            </w:r>
          </w:p>
        </w:tc>
        <w:tc>
          <w:tcPr>
            <w:tcW w:type="dxa" w:w="390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内容、文件或已选必需项不通过</w:t>
            </w:r>
          </w:p>
        </w:tc>
        <w:tc>
          <w:tcPr>
            <w:tcW w:type="dxa" w:w="463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保留输入和要求，定位修正；不增加成功版本</w:t>
            </w:r>
          </w:p>
        </w:tc>
      </w:tr>
      <w:tr>
        <w:trPr>
          <w:cantSplit/>
        </w:trPr>
        <w:tc>
          <w:tcPr>
            <w:tcW w:type="dxa" w:w="1679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另存中</w:t>
            </w:r>
          </w:p>
        </w:tc>
        <w:tc>
          <w:tcPr>
            <w:tcW w:type="dxa" w:w="390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无阻断且检查与必要决策已完成</w:t>
            </w:r>
          </w:p>
        </w:tc>
        <w:tc>
          <w:tcPr>
            <w:tcW w:type="dxa" w:w="463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原子分配编号并保存；失败恢复同一操作</w:t>
            </w:r>
          </w:p>
        </w:tc>
      </w:tr>
      <w:tr>
        <w:trPr>
          <w:cantSplit/>
        </w:trPr>
        <w:tc>
          <w:tcPr>
            <w:tcW w:type="dxa" w:w="1679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已另存与可下载</w:t>
            </w:r>
          </w:p>
        </w:tc>
        <w:tc>
          <w:tcPr>
            <w:tcW w:type="dxa" w:w="390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新文件和报告已完整保存</w:t>
            </w:r>
          </w:p>
        </w:tc>
        <w:tc>
          <w:tcPr>
            <w:tcW w:type="dxa" w:w="463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下载、查看预览、从此版继续</w:t>
            </w:r>
          </w:p>
        </w:tc>
      </w:tr>
      <w:tr>
        <w:trPr>
          <w:cantSplit/>
        </w:trPr>
        <w:tc>
          <w:tcPr>
            <w:tcW w:type="dxa" w:w="1679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已取消</w:t>
            </w:r>
          </w:p>
        </w:tc>
        <w:tc>
          <w:tcPr>
            <w:tcW w:type="dxa" w:w="390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服务端确认取消成功</w:t>
            </w:r>
          </w:p>
        </w:tc>
        <w:tc>
          <w:tcPr>
            <w:tcW w:type="dxa" w:w="463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无新成功版本；可从保留输入重新发起</w:t>
            </w:r>
          </w:p>
        </w:tc>
      </w:tr>
      <w:tr>
        <w:trPr>
          <w:cantSplit/>
        </w:trPr>
        <w:tc>
          <w:tcPr>
            <w:tcW w:type="dxa" w:w="1679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无需修改</w:t>
            </w:r>
          </w:p>
        </w:tc>
        <w:tc>
          <w:tcPr>
            <w:tcW w:type="dxa" w:w="390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所有已选要求均已满足</w:t>
            </w:r>
          </w:p>
        </w:tc>
        <w:tc>
          <w:tcPr>
            <w:tcW w:type="dxa" w:w="463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告知无需修改，无重复结果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页面关闭不等于取消，轮询超时不等于任务失败。显示“连接中断，正在恢复状态”，查询同一任务的后端状态。已下载、已提交、已接收或被退回属于交付观察，不能把前端发起下载视为本地保存或业务接收已成功。</w:t>
      </w:r>
    </w:p>
    <w:p>
      <w:pPr>
        <w:pStyle w:val="Heading3"/>
      </w:pPr>
      <w:r>
        <w:t>8.2 最小数据对象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057"/>
        <w:gridCol w:w="7167"/>
      </w:tblGrid>
      <w:tr>
        <w:trPr>
          <w:cantSplit/>
          <w:tblHeader/>
        </w:trPr>
        <w:tc>
          <w:tcPr>
            <w:tcW w:type="dxa" w:w="3057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对象</w:t>
            </w:r>
          </w:p>
        </w:tc>
        <w:tc>
          <w:tcPr>
            <w:tcW w:type="dxa" w:w="7167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必须保存的信息</w:t>
            </w:r>
          </w:p>
        </w:tc>
      </w:tr>
      <w:tr>
        <w:trPr>
          <w:cantSplit/>
        </w:trPr>
        <w:tc>
          <w:tcPr>
            <w:tcW w:type="dxa" w:w="305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RequirementSource 和 ConfirmedRuleSnapshot</w:t>
            </w:r>
          </w:p>
        </w:tc>
        <w:tc>
          <w:tcPr>
            <w:tcW w:type="dxa" w:w="716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文字或实例来源、全部候选、人工改动、应用与排除、单位、范围、确认人与确认时间</w:t>
            </w:r>
          </w:p>
        </w:tc>
      </w:tr>
      <w:tr>
        <w:trPr>
          <w:cantSplit/>
        </w:trPr>
        <w:tc>
          <w:tcPr>
            <w:tcW w:type="dxa" w:w="305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DocumentRevision 和 OutputVersion</w:t>
            </w:r>
          </w:p>
        </w:tc>
        <w:tc>
          <w:tcPr>
            <w:tcW w:type="dxa" w:w="716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材料标识、输入文件与内容指纹、来源修订、输出编号、来源版本、所有权；不以文件名作为唯一身份</w:t>
            </w:r>
          </w:p>
        </w:tc>
      </w:tr>
      <w:tr>
        <w:trPr>
          <w:cantSplit/>
        </w:trPr>
        <w:tc>
          <w:tcPr>
            <w:tcW w:type="dxa" w:w="305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StructureMapping</w:t>
            </w:r>
          </w:p>
        </w:tc>
        <w:tc>
          <w:tcPr>
            <w:tcW w:type="dxa" w:w="716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输入修订、稳定段落位置、角色与范围、识别依据、人工确认和例外理由</w:t>
            </w:r>
          </w:p>
        </w:tc>
      </w:tr>
      <w:tr>
        <w:trPr>
          <w:cantSplit/>
        </w:trPr>
        <w:tc>
          <w:tcPr>
            <w:tcW w:type="dxa" w:w="305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FormatJob 和 Attempt</w:t>
            </w:r>
          </w:p>
        </w:tc>
        <w:tc>
          <w:tcPr>
            <w:tcW w:type="dxa" w:w="716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输入修订、规则快照、选项、引擎与渲染环境、幂等键、状态、尝试 ID</w:t>
            </w:r>
          </w:p>
        </w:tc>
      </w:tr>
      <w:tr>
        <w:trPr>
          <w:cantSplit/>
        </w:trPr>
        <w:tc>
          <w:tcPr>
            <w:tcW w:type="dxa" w:w="305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CheckResult 和 Artifact</w:t>
            </w:r>
          </w:p>
        </w:tc>
        <w:tc>
          <w:tcPr>
            <w:tcW w:type="dxa" w:w="716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文本与对象校验、规则实例结果、保留区、警告、阻断、输出指纹、文件可用期和下载记录</w:t>
            </w:r>
          </w:p>
        </w:tc>
      </w:tr>
      <w:tr>
        <w:trPr>
          <w:cantSplit/>
        </w:trPr>
        <w:tc>
          <w:tcPr>
            <w:tcW w:type="dxa" w:w="305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RuleSet 和 RuleVersion</w:t>
            </w:r>
          </w:p>
        </w:tc>
        <w:tc>
          <w:tcPr>
            <w:tcW w:type="dxa" w:w="716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第一期可复用规范的 ID、名称、所有者、父版本、规则、来源、确认与生效状态</w:t>
            </w:r>
          </w:p>
        </w:tc>
      </w:tr>
      <w:tr>
        <w:trPr>
          <w:cantSplit/>
        </w:trPr>
        <w:tc>
          <w:tcPr>
            <w:tcW w:type="dxa" w:w="305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Batch 和 Publication</w:t>
            </w:r>
          </w:p>
        </w:tc>
        <w:tc>
          <w:tcPr>
            <w:tcW w:type="dxa" w:w="716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第二期子任务清单、选定规范版本、权限、送审发布记录、逐份交付结果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幂等键覆盖输入内容、规则快照、映射、范围、选项与引擎版本。成功保存时为文档分配一次编号，重复提交或下载复用同一结果；变化后的输入或要求创建新任务。从旧版分支继续使用下一个未占用编号并保存父版本关系。统计事件默认不采集正文。</w:t>
      </w:r>
    </w:p>
    <w:p>
      <w:pPr>
        <w:pStyle w:val="Heading2"/>
      </w:pPr>
      <w:r>
        <w:t>9 质量 兼容性与技术验证边界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本节给出产品约束和验证方向，不替代技术方案。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WordprocessingML 区分段落、文本运行及其格式；产品需要处理文档内部结构、样式和局部属性，单独提取纯文本不足以实现保全。具体 SDK 或引擎选型留给 POC 比较。</w:t>
      </w:r>
      <w:hyperlink r:id="rId12">
        <w:r>
          <w:rPr>
            <w:rFonts w:ascii="Calibri" w:hAnsi="Calibri" w:eastAsia="宋体"/>
            <w:color w:val="245B83"/>
            <w:sz w:val="22"/>
            <w:u w:val="single"/>
          </w:rPr>
          <w:t>Microsoft Learn 文档结构说明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284"/>
        <w:gridCol w:w="8940"/>
      </w:tblGrid>
      <w:tr>
        <w:trPr>
          <w:cantSplit/>
          <w:tblHeader/>
        </w:trPr>
        <w:tc>
          <w:tcPr>
            <w:tcW w:type="dxa" w:w="1284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质量要求</w:t>
            </w:r>
          </w:p>
        </w:tc>
        <w:tc>
          <w:tcPr>
            <w:tcW w:type="dxa" w:w="894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验证口径／失败处理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内容保全</w:t>
            </w:r>
          </w:p>
        </w:tc>
        <w:tc>
          <w:tcPr>
            <w:tcW w:type="dxa" w:w="894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比较正文和受支持区域中的文本、顺序、数字、表格单元格、链接及图片关系；忽略允许变化的格式节点和易变元数据，不以整个 ZIP 字节相等为要求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局部样式保全</w:t>
            </w:r>
          </w:p>
        </w:tc>
        <w:tc>
          <w:tcPr>
            <w:tcW w:type="dxa" w:w="894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未指定的加粗、斜体等保持原值；指定的属性按规范覆盖，并能说明影响范围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对象保全</w:t>
            </w:r>
          </w:p>
        </w:tc>
        <w:tc>
          <w:tcPr>
            <w:tcW w:type="dxa" w:w="894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受支持图片／表格对象及关系保持；不能仅以对象数量相等认定保全，需校验内容指纹与关联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文件可打开</w:t>
            </w:r>
          </w:p>
        </w:tc>
        <w:tc>
          <w:tcPr>
            <w:tcW w:type="dxa" w:w="894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目标办公软件打开无修复提示，编辑、保存、再次打开仍可用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视觉质量</w:t>
            </w:r>
          </w:p>
        </w:tc>
        <w:tc>
          <w:tcPr>
            <w:tcW w:type="dxa" w:w="894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使用固定渲染环境生成预览；人工复核标题、分页、溢出和截断；HTML 原型不是 Word 渲染验证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兼容矩阵</w:t>
            </w:r>
          </w:p>
        </w:tc>
        <w:tc>
          <w:tcPr>
            <w:tcW w:type="dxa" w:w="894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 记录试点实际 WPS 与 Word 环境，并对宣称支持的客户端实际验证；未完成某客户端测试则明确范围限制。版本号与字体包进入报告，未经测试不标兼容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字体</w:t>
            </w:r>
          </w:p>
        </w:tc>
        <w:tc>
          <w:tcPr>
            <w:tcW w:type="dxa" w:w="894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按字体名称及实际可用情况检查；不默认下载或分发商业字体。替代规则必须经过用户确认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恢复与隔离</w:t>
            </w:r>
          </w:p>
        </w:tc>
        <w:tc>
          <w:tcPr>
            <w:tcW w:type="dxa" w:w="894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多任务状态隔离、刷新后恢复、超时查询同一任务；禁止跨用户取回文件</w:t>
            </w:r>
          </w:p>
        </w:tc>
      </w:tr>
      <w:tr>
        <w:trPr>
          <w:cantSplit/>
        </w:trPr>
        <w:tc>
          <w:tcPr>
            <w:tcW w:type="dxa" w:w="128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可访问性</w:t>
            </w:r>
          </w:p>
        </w:tc>
        <w:tc>
          <w:tcPr>
            <w:tcW w:type="dxa" w:w="894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主要路径键盘可完成，控件有文本标签，状态不只靠颜色；桌面 1280×800 为主设计，窄屏支持查看、提示复杂编辑宜在桌面完成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POC 对比候选方案时必须用同一份样本和金标，分别测“读取／写回保全”和“预览渲染一致性”。技术路径待验证，不把任一库的功能说明当作已通过本产品验收。</w:t>
      </w:r>
    </w:p>
    <w:p>
      <w:pPr>
        <w:pStyle w:val="Heading3"/>
      </w:pPr>
      <w:r>
        <w:t>9.1 数据处理与留存 拟定默认值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POC 使用经确认可处理的脱敏样本，项目结束 7 天内删除试点原始文件；最终留存政策由试点协议确定。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第一期文件默认留存 30 天，任务元数据默认 180 天；界面显示到期时间，用户可提前删除。正式上线前验证清理、缓存和备份策略能兑现说明。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外部模型只接收完成规则提取所需的最小片段；发送前在产品中清晰告知处理方式。敏感材料走允许的受控处理环境。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•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第二期按组织要求配置留存和授权。个人空间与组织空间分离，加入组织不等于共享个人历史。</w:t>
      </w:r>
    </w:p>
    <w:p>
      <w:pPr>
        <w:pStyle w:val="Heading2"/>
      </w:pPr>
      <w:r>
        <w:t>10 评估指标 实验与埋点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北极星指标：在受支持范围内，按明确规范完成、无需额外格式返工的有效交付任务数。下载量单独统计，不替代有效交付。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682"/>
        <w:gridCol w:w="6202"/>
        <w:gridCol w:w="2340"/>
      </w:tblGrid>
      <w:tr>
        <w:trPr>
          <w:cantSplit/>
          <w:tblHeader/>
        </w:trPr>
        <w:tc>
          <w:tcPr>
            <w:tcW w:type="dxa" w:w="1682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指标</w:t>
            </w:r>
          </w:p>
        </w:tc>
        <w:tc>
          <w:tcPr>
            <w:tcW w:type="dxa" w:w="6202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分子／分母或计算方式</w:t>
            </w:r>
          </w:p>
        </w:tc>
        <w:tc>
          <w:tcPr>
            <w:tcW w:type="dxa" w:w="234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观察用途</w:t>
            </w:r>
          </w:p>
        </w:tc>
      </w:tr>
      <w:tr>
        <w:trPr>
          <w:cantSplit/>
        </w:trPr>
        <w:tc>
          <w:tcPr>
            <w:tcW w:type="dxa" w:w="168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内容保全率</w:t>
            </w:r>
          </w:p>
        </w:tc>
        <w:tc>
          <w:tcPr>
            <w:tcW w:type="dxa" w:w="620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保全全项通过文档数／全部受支持验收文档数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质量硬门槛，目标 100%</w:t>
            </w:r>
          </w:p>
        </w:tc>
      </w:tr>
      <w:tr>
        <w:trPr>
          <w:cantSplit/>
        </w:trPr>
        <w:tc>
          <w:tcPr>
            <w:tcW w:type="dxa" w:w="168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规则实例正确率</w:t>
            </w:r>
          </w:p>
        </w:tc>
        <w:tc>
          <w:tcPr>
            <w:tcW w:type="dxa" w:w="620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正确的“对象×受管属性”数量／金标中全部应处理实例数；漏处理计错</w:t>
            </w:r>
          </w:p>
        </w:tc>
        <w:tc>
          <w:tcPr>
            <w:tcW w:type="dxa" w:w="234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防止只检查已修改项</w:t>
            </w:r>
          </w:p>
        </w:tc>
      </w:tr>
      <w:tr>
        <w:trPr>
          <w:cantSplit/>
        </w:trPr>
        <w:tc>
          <w:tcPr>
            <w:tcW w:type="dxa" w:w="168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文档严格通过率</w:t>
            </w:r>
          </w:p>
        </w:tc>
        <w:tc>
          <w:tcPr>
            <w:tcW w:type="dxa" w:w="620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所有必需项正确且保全通过的文档数／全部受支持文档数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反映真正可交付程度</w:t>
            </w:r>
          </w:p>
        </w:tc>
      </w:tr>
      <w:tr>
        <w:trPr>
          <w:cantSplit/>
        </w:trPr>
        <w:tc>
          <w:tcPr>
            <w:tcW w:type="dxa" w:w="168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节时比例</w:t>
            </w:r>
          </w:p>
        </w:tc>
        <w:tc>
          <w:tcPr>
            <w:tcW w:type="dxa" w:w="620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1−工具流程总用时／同质量手工流程总用时，按配对任务报告</w:t>
            </w:r>
          </w:p>
        </w:tc>
        <w:tc>
          <w:tcPr>
            <w:tcW w:type="dxa" w:w="234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验证用户价值</w:t>
            </w:r>
          </w:p>
        </w:tc>
      </w:tr>
      <w:tr>
        <w:trPr>
          <w:cantSplit/>
        </w:trPr>
        <w:tc>
          <w:tcPr>
            <w:tcW w:type="dxa" w:w="168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首次独立完成率</w:t>
            </w:r>
          </w:p>
        </w:tc>
        <w:tc>
          <w:tcPr>
            <w:tcW w:type="dxa" w:w="620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未获现场帮助并成功下载合格文件人数／开始首个任务人数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验证引导与复杂度</w:t>
            </w:r>
          </w:p>
        </w:tc>
      </w:tr>
      <w:tr>
        <w:trPr>
          <w:cantSplit/>
        </w:trPr>
        <w:tc>
          <w:tcPr>
            <w:tcW w:type="dxa" w:w="168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返工率</w:t>
            </w:r>
          </w:p>
        </w:tc>
        <w:tc>
          <w:tcPr>
            <w:tcW w:type="dxa" w:w="620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已反馈需格式返工任务／有交付后反馈任务；同时显示反馈覆盖率</w:t>
            </w:r>
          </w:p>
        </w:tc>
        <w:tc>
          <w:tcPr>
            <w:tcW w:type="dxa" w:w="234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防止未反馈被当作成功</w:t>
            </w:r>
          </w:p>
        </w:tc>
      </w:tr>
      <w:tr>
        <w:trPr>
          <w:cantSplit/>
        </w:trPr>
        <w:tc>
          <w:tcPr>
            <w:tcW w:type="dxa" w:w="168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28 天复用率</w:t>
            </w:r>
          </w:p>
        </w:tc>
        <w:tc>
          <w:tcPr>
            <w:tcW w:type="dxa" w:w="620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首次成功后 28 天内至少再成功一次人数／已满 28 天观察期的首用成功人数</w:t>
            </w:r>
          </w:p>
        </w:tc>
        <w:tc>
          <w:tcPr>
            <w:tcW w:type="dxa" w:w="234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验证持续价值</w:t>
            </w:r>
          </w:p>
        </w:tc>
      </w:tr>
      <w:tr>
        <w:trPr>
          <w:cantSplit/>
        </w:trPr>
        <w:tc>
          <w:tcPr>
            <w:tcW w:type="dxa" w:w="168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新版采用率</w:t>
            </w:r>
          </w:p>
        </w:tc>
        <w:tc>
          <w:tcPr>
            <w:tcW w:type="dxa" w:w="620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适用且有权限统计的任务中使用当前已生效版本数／同范围全部新任务数</w:t>
            </w:r>
          </w:p>
        </w:tc>
        <w:tc>
          <w:tcPr>
            <w:tcW w:type="dxa" w:w="234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第二期组织价值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建议事件：import_started、precheck_failed、rule_conflict_resolved、mapping_corrected、job_started、check_blocked、artifact_downloaded、delivery_feedback、version_published、batch_completed。事件属性仅含匿名用户／组织 ID、任务 ID、版本、数量、错误码、耗时，不含正文或来源原句。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计时实验采用交叉顺序：一组先手工再用工具，另一组相反；同一人使用难度相当但不同内容的文档，降低记忆效应。保留失败与放弃记录，不能只统计成功用户。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补充双入口指标：按人工完整要求清单计算漏提率，未被提取出的要求也计入分母；记录候选行需人工修正比例、冲突解决时间和不应修改属性的误改率。文字与实例入口分别统计，完整说明与局部更新分开观察。</w:t>
      </w:r>
    </w:p>
    <w:p>
      <w:pPr>
        <w:pStyle w:val="Heading2"/>
      </w:pPr>
      <w:r>
        <w:t>11 交付计划与职责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以下为人员与依赖假设下的规划估算，不是工期承诺。建议投入：1 名产品兼项目负责人、1 名前端、1 名文档引擎／后端工程师、0.5 名设计、0.5 名测试；组织权限与批量阶段视负载增加后端能力。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295"/>
        <w:gridCol w:w="2019"/>
        <w:gridCol w:w="4559"/>
        <w:gridCol w:w="2351"/>
      </w:tblGrid>
      <w:tr>
        <w:trPr>
          <w:cantSplit/>
          <w:tblHeader/>
        </w:trPr>
        <w:tc>
          <w:tcPr>
            <w:tcW w:type="dxa" w:w="1295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2019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建议时间盒</w:t>
            </w:r>
          </w:p>
        </w:tc>
        <w:tc>
          <w:tcPr>
            <w:tcW w:type="dxa" w:w="4559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先做什么</w:t>
            </w:r>
          </w:p>
        </w:tc>
        <w:tc>
          <w:tcPr>
            <w:tcW w:type="dxa" w:w="235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交付评审</w:t>
            </w:r>
          </w:p>
        </w:tc>
      </w:tr>
      <w:tr>
        <w:trPr>
          <w:cantSplit/>
        </w:trPr>
        <w:tc>
          <w:tcPr>
            <w:tcW w:type="dxa" w:w="1295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准备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1 周</w:t>
            </w:r>
          </w:p>
        </w:tc>
        <w:tc>
          <w:tcPr>
            <w:tcW w:type="dxa" w:w="455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招募样本、确认处理环境、建立金标与手工基线</w:t>
            </w:r>
          </w:p>
        </w:tc>
        <w:tc>
          <w:tcPr>
            <w:tcW w:type="dxa" w:w="235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场景及样本覆盖评审</w:t>
            </w:r>
          </w:p>
        </w:tc>
      </w:tr>
      <w:tr>
        <w:trPr>
          <w:cantSplit/>
        </w:trPr>
        <w:tc>
          <w:tcPr>
            <w:tcW w:type="dxa" w:w="1295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</w:t>
            </w:r>
          </w:p>
        </w:tc>
        <w:tc>
          <w:tcPr>
            <w:tcW w:type="dxa" w:w="201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2–3 周</w:t>
            </w:r>
          </w:p>
        </w:tc>
        <w:tc>
          <w:tcPr>
            <w:tcW w:type="dxa" w:w="455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保全读写实验 → 双入口受限提取与人工核对 → 确认范围改写 → 检查与两版另存</w:t>
            </w:r>
          </w:p>
        </w:tc>
        <w:tc>
          <w:tcPr>
            <w:tcW w:type="dxa" w:w="235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技术证据、计时实验、是否继续</w:t>
            </w:r>
          </w:p>
        </w:tc>
      </w:tr>
      <w:tr>
        <w:trPr>
          <w:cantSplit/>
        </w:trPr>
        <w:tc>
          <w:tcPr>
            <w:tcW w:type="dxa" w:w="1295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第一期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4–6 周开发＋4 周试点观察</w:t>
            </w:r>
          </w:p>
        </w:tc>
        <w:tc>
          <w:tcPr>
            <w:tcW w:type="dxa" w:w="455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个人完整主链路 → 来源理解 → 版本／历史 → 恢复和兼容</w:t>
            </w:r>
          </w:p>
        </w:tc>
        <w:tc>
          <w:tcPr>
            <w:tcW w:type="dxa" w:w="235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PRD 验收、可用性与试点指标</w:t>
            </w:r>
          </w:p>
        </w:tc>
      </w:tr>
      <w:tr>
        <w:trPr>
          <w:cantSplit/>
        </w:trPr>
        <w:tc>
          <w:tcPr>
            <w:tcW w:type="dxa" w:w="1295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</w:t>
            </w:r>
          </w:p>
        </w:tc>
        <w:tc>
          <w:tcPr>
            <w:tcW w:type="dxa" w:w="201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6–8 周开发＋至少 2 个变更周期试点</w:t>
            </w:r>
          </w:p>
        </w:tc>
        <w:tc>
          <w:tcPr>
            <w:tcW w:type="dxa" w:w="455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权限与规范发布 → 影响分析 → 批量隔离 → 交付追踪</w:t>
            </w:r>
          </w:p>
        </w:tc>
        <w:tc>
          <w:tcPr>
            <w:tcW w:type="dxa" w:w="235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权限／故障验收、团队实际使用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依赖顺序：文件保全与基础属性改写先验证；双入口、确认表、检查和文档版本另存共同组成 POC；随后扩展规则复用、历史恢复，最后发布与批量。自动理解不能掩盖底层写回失败；批量不能扩大尚未解决的单文档错误。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负责人分工：产品确定文种、规则口径和验收；设计负责来源确认与问题定位；引擎负责保全、格式和渲染；后端负责任务、版本、权限与留存；前端负责状态呈现与交互恢复；测试维护金标和故障用例；试点组织者确认真实任务和接收反馈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上述时间盒沿用早期规划估算，双入口已前移到 POC，需根据团队和提取方案重新估算，不直接作为交付日期承诺。</w:t>
      </w:r>
    </w:p>
    <w:p>
      <w:pPr>
        <w:pStyle w:val="Heading2"/>
      </w:pPr>
      <w:r>
        <w:t>12 商业验证与风险决策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POC 先验证价值，第一期在试点中询问按月／按次接受度，第二期验证部门购买意愿。暂不填写未经验证的售价、市场规模或节时宣传数字。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可测试的收费边界：个人版按使用额度或订阅；团队版按组织席位与处理量。规则编辑、预检失败和下载同一结果不重复计量，付费确认必须发生在开始新处理之前。规则来源、质量报告和删除入口始终可见。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597"/>
        <w:gridCol w:w="3105"/>
        <w:gridCol w:w="4522"/>
      </w:tblGrid>
      <w:tr>
        <w:trPr>
          <w:cantSplit/>
          <w:tblHeader/>
        </w:trPr>
        <w:tc>
          <w:tcPr>
            <w:tcW w:type="dxa" w:w="2597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风险</w:t>
            </w:r>
          </w:p>
        </w:tc>
        <w:tc>
          <w:tcPr>
            <w:tcW w:type="dxa" w:w="3105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可观察信号</w:t>
            </w:r>
          </w:p>
        </w:tc>
        <w:tc>
          <w:tcPr>
            <w:tcW w:type="dxa" w:w="4522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决策</w:t>
            </w:r>
          </w:p>
        </w:tc>
      </w:tr>
      <w:tr>
        <w:trPr>
          <w:cantSplit/>
        </w:trPr>
        <w:tc>
          <w:tcPr>
            <w:tcW w:type="dxa" w:w="259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格式改对但正文或对象受损</w:t>
            </w:r>
          </w:p>
        </w:tc>
        <w:tc>
          <w:tcPr>
            <w:tcW w:type="dxa" w:w="3105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保全失败、打开修复提示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停止对外放量，修复引擎或明确缩小支持范围并重验</w:t>
            </w:r>
          </w:p>
        </w:tc>
      </w:tr>
      <w:tr>
        <w:trPr>
          <w:cantSplit/>
        </w:trPr>
        <w:tc>
          <w:tcPr>
            <w:tcW w:type="dxa" w:w="259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确认规则比手工更慢</w:t>
            </w:r>
          </w:p>
        </w:tc>
        <w:tc>
          <w:tcPr>
            <w:tcW w:type="dxa" w:w="3105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全流程用时无明显改善</w:t>
            </w:r>
          </w:p>
        </w:tc>
        <w:tc>
          <w:tcPr>
            <w:tcW w:type="dxa" w:w="45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优化复用和缺省保留；不增加自动化包装掩盖问题</w:t>
            </w:r>
          </w:p>
        </w:tc>
      </w:tr>
      <w:tr>
        <w:trPr>
          <w:cantSplit/>
        </w:trPr>
        <w:tc>
          <w:tcPr>
            <w:tcW w:type="dxa" w:w="259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范文提取不稳定</w:t>
            </w:r>
          </w:p>
        </w:tc>
        <w:tc>
          <w:tcPr>
            <w:tcW w:type="dxa" w:w="3105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大量人工纠正或错把示例当规则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保留手工主路，范文能力继续受限试点</w:t>
            </w:r>
          </w:p>
        </w:tc>
      </w:tr>
      <w:tr>
        <w:trPr>
          <w:cantSplit/>
        </w:trPr>
        <w:tc>
          <w:tcPr>
            <w:tcW w:type="dxa" w:w="259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没有持续变更需求</w:t>
            </w:r>
          </w:p>
        </w:tc>
        <w:tc>
          <w:tcPr>
            <w:tcW w:type="dxa" w:w="3105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月内复用低且用户只用一次</w:t>
            </w:r>
          </w:p>
        </w:tc>
        <w:tc>
          <w:tcPr>
            <w:tcW w:type="dxa" w:w="45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调整用户定位与收费，不提前扩大团队平台</w:t>
            </w:r>
          </w:p>
        </w:tc>
      </w:tr>
      <w:tr>
        <w:trPr>
          <w:cantSplit/>
        </w:trPr>
        <w:tc>
          <w:tcPr>
            <w:tcW w:type="dxa" w:w="259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组织材料不允许公有服务</w:t>
            </w:r>
          </w:p>
        </w:tc>
        <w:tc>
          <w:tcPr>
            <w:tcW w:type="dxa" w:w="3105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大量试点因处理环境退出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评估受控部署成本，再决定组织销售方向</w:t>
            </w:r>
          </w:p>
        </w:tc>
      </w:tr>
      <w:tr>
        <w:trPr>
          <w:cantSplit/>
        </w:trPr>
        <w:tc>
          <w:tcPr>
            <w:tcW w:type="dxa" w:w="259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字体和办公环境导致预览差异</w:t>
            </w:r>
          </w:p>
        </w:tc>
        <w:tc>
          <w:tcPr>
            <w:tcW w:type="dxa" w:w="3105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相同文件在目标客户端分页或字形异常</w:t>
            </w:r>
          </w:p>
        </w:tc>
        <w:tc>
          <w:tcPr>
            <w:tcW w:type="dxa" w:w="45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扩展兼容矩阵，报告实际环境，不承诺未测环境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pPr>
        <w:pStyle w:val="Heading2"/>
      </w:pPr>
      <w:r>
        <w:t>13 需求到原型与验收映射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89"/>
        <w:gridCol w:w="1061"/>
        <w:gridCol w:w="2120"/>
        <w:gridCol w:w="5154"/>
      </w:tblGrid>
      <w:tr>
        <w:trPr>
          <w:cantSplit/>
          <w:tblHeader/>
        </w:trPr>
        <w:tc>
          <w:tcPr>
            <w:tcW w:type="dxa" w:w="1889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需求</w:t>
            </w:r>
          </w:p>
        </w:tc>
        <w:tc>
          <w:tcPr>
            <w:tcW w:type="dxa" w:w="106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212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对应状态</w:t>
            </w:r>
          </w:p>
        </w:tc>
        <w:tc>
          <w:tcPr>
            <w:tcW w:type="dxa" w:w="5154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核心验收</w:t>
            </w:r>
          </w:p>
        </w:tc>
      </w:tr>
      <w:tr>
        <w:trPr>
          <w:cantSplit/>
        </w:trPr>
        <w:tc>
          <w:tcPr>
            <w:tcW w:type="dxa" w:w="1889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F01</w:t>
            </w:r>
          </w:p>
        </w:tc>
        <w:tc>
          <w:tcPr>
            <w:tcW w:type="dxa" w:w="1061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</w:t>
            </w:r>
          </w:p>
        </w:tc>
        <w:tc>
          <w:tcPr>
            <w:tcW w:type="dxa" w:w="21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S01 S02</w:t>
            </w:r>
          </w:p>
        </w:tc>
        <w:tc>
          <w:tcPr>
            <w:tcW w:type="dxa" w:w="515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文件预检、失败保留输入、独立稿件与参考实例</w:t>
            </w:r>
          </w:p>
        </w:tc>
      </w:tr>
      <w:tr>
        <w:trPr>
          <w:cantSplit/>
        </w:trPr>
        <w:tc>
          <w:tcPr>
            <w:tcW w:type="dxa" w:w="1889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F02</w:t>
            </w:r>
          </w:p>
        </w:tc>
        <w:tc>
          <w:tcPr>
            <w:tcW w:type="dxa" w:w="1061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</w:t>
            </w:r>
          </w:p>
        </w:tc>
        <w:tc>
          <w:tcPr>
            <w:tcW w:type="dxa" w:w="21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S01 至 S04</w:t>
            </w:r>
          </w:p>
        </w:tc>
        <w:tc>
          <w:tcPr>
            <w:tcW w:type="dxa" w:w="515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双入口同表、完整提取、冲突、补充排除、编辑后确认失效</w:t>
            </w:r>
          </w:p>
        </w:tc>
      </w:tr>
      <w:tr>
        <w:trPr>
          <w:cantSplit/>
        </w:trPr>
        <w:tc>
          <w:tcPr>
            <w:tcW w:type="dxa" w:w="1889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F03 F04</w:t>
            </w:r>
          </w:p>
        </w:tc>
        <w:tc>
          <w:tcPr>
            <w:tcW w:type="dxa" w:w="1061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</w:t>
            </w:r>
          </w:p>
        </w:tc>
        <w:tc>
          <w:tcPr>
            <w:tcW w:type="dxa" w:w="21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S03 S04 S05</w:t>
            </w:r>
          </w:p>
        </w:tc>
        <w:tc>
          <w:tcPr>
            <w:tcW w:type="dxa" w:w="515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范围可核对、仅改确认项、未指定属性保留；真实段落定位待接入</w:t>
            </w:r>
          </w:p>
        </w:tc>
      </w:tr>
      <w:tr>
        <w:trPr>
          <w:cantSplit/>
        </w:trPr>
        <w:tc>
          <w:tcPr>
            <w:tcW w:type="dxa" w:w="1889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F05 F06</w:t>
            </w:r>
          </w:p>
        </w:tc>
        <w:tc>
          <w:tcPr>
            <w:tcW w:type="dxa" w:w="1061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</w:t>
            </w:r>
          </w:p>
        </w:tc>
        <w:tc>
          <w:tcPr>
            <w:tcW w:type="dxa" w:w="21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S05 S06 S09</w:t>
            </w:r>
          </w:p>
        </w:tc>
        <w:tc>
          <w:tcPr>
            <w:tcW w:type="dxa" w:w="515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内容阻断、自动检查、另存编号、真实输出可打开</w:t>
            </w:r>
          </w:p>
        </w:tc>
      </w:tr>
      <w:tr>
        <w:trPr>
          <w:cantSplit/>
        </w:trPr>
        <w:tc>
          <w:tcPr>
            <w:tcW w:type="dxa" w:w="1889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F07</w:t>
            </w:r>
          </w:p>
        </w:tc>
        <w:tc>
          <w:tcPr>
            <w:tcW w:type="dxa" w:w="1061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第一期</w:t>
            </w:r>
          </w:p>
        </w:tc>
        <w:tc>
          <w:tcPr>
            <w:tcW w:type="dxa" w:w="21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S07 与规划规范库</w:t>
            </w:r>
          </w:p>
        </w:tc>
        <w:tc>
          <w:tcPr>
            <w:tcW w:type="dxa" w:w="515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一句话更新已演示；可复用规范持久化待实现</w:t>
            </w:r>
          </w:p>
        </w:tc>
      </w:tr>
      <w:tr>
        <w:trPr>
          <w:cantSplit/>
        </w:trPr>
        <w:tc>
          <w:tcPr>
            <w:tcW w:type="dxa" w:w="1889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F08</w:t>
            </w:r>
          </w:p>
        </w:tc>
        <w:tc>
          <w:tcPr>
            <w:tcW w:type="dxa" w:w="1061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第一期</w:t>
            </w:r>
          </w:p>
        </w:tc>
        <w:tc>
          <w:tcPr>
            <w:tcW w:type="dxa" w:w="21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S08</w:t>
            </w:r>
          </w:p>
        </w:tc>
        <w:tc>
          <w:tcPr>
            <w:tcW w:type="dxa" w:w="515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旧版可取回和作为输入；服务端恢复待实现</w:t>
            </w:r>
          </w:p>
        </w:tc>
      </w:tr>
      <w:tr>
        <w:trPr>
          <w:cantSplit/>
        </w:trPr>
        <w:tc>
          <w:tcPr>
            <w:tcW w:type="dxa" w:w="1889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F09</w:t>
            </w:r>
          </w:p>
        </w:tc>
        <w:tc>
          <w:tcPr>
            <w:tcW w:type="dxa" w:w="1061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</w:t>
            </w:r>
          </w:p>
        </w:tc>
        <w:tc>
          <w:tcPr>
            <w:tcW w:type="dxa" w:w="21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P01</w:t>
            </w:r>
          </w:p>
        </w:tc>
        <w:tc>
          <w:tcPr>
            <w:tcW w:type="dxa" w:w="515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送审发布、权限、生效时间、并发版本校验</w:t>
            </w:r>
          </w:p>
        </w:tc>
      </w:tr>
      <w:tr>
        <w:trPr>
          <w:cantSplit/>
        </w:trPr>
        <w:tc>
          <w:tcPr>
            <w:tcW w:type="dxa" w:w="1889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F10</w:t>
            </w:r>
          </w:p>
        </w:tc>
        <w:tc>
          <w:tcPr>
            <w:tcW w:type="dxa" w:w="1061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</w:t>
            </w:r>
          </w:p>
        </w:tc>
        <w:tc>
          <w:tcPr>
            <w:tcW w:type="dxa" w:w="21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P02</w:t>
            </w:r>
          </w:p>
        </w:tc>
        <w:tc>
          <w:tcPr>
            <w:tcW w:type="dxa" w:w="515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逐份隔离、部分结果、单份重试与清单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280"/>
        <w:gridCol w:w="4078"/>
        <w:gridCol w:w="4866"/>
      </w:tblGrid>
      <w:tr>
        <w:trPr>
          <w:cantSplit/>
          <w:tblHeader/>
        </w:trPr>
        <w:tc>
          <w:tcPr>
            <w:tcW w:type="dxa" w:w="128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407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场景</w:t>
            </w:r>
          </w:p>
        </w:tc>
        <w:tc>
          <w:tcPr>
            <w:tcW w:type="dxa" w:w="486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必须满足的结果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A01</w:t>
            </w:r>
          </w:p>
        </w:tc>
        <w:tc>
          <w:tcPr>
            <w:tcW w:type="dxa" w:w="4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首次只提供文字完整要求</w:t>
            </w:r>
          </w:p>
        </w:tc>
        <w:tc>
          <w:tcPr>
            <w:tcW w:type="dxa" w:w="48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无需实例即可生成核对表并完成纠正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A02</w:t>
            </w:r>
          </w:p>
        </w:tc>
        <w:tc>
          <w:tcPr>
            <w:tcW w:type="dxa" w:w="4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首次只提供参考实例</w:t>
            </w:r>
          </w:p>
        </w:tc>
        <w:tc>
          <w:tcPr>
            <w:tcW w:type="dxa" w:w="48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提取对应样式到同一张表，保留稿件正文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A03</w:t>
            </w:r>
          </w:p>
        </w:tc>
        <w:tc>
          <w:tcPr>
            <w:tcW w:type="dxa" w:w="4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一句话包含三项样式要求</w:t>
            </w:r>
          </w:p>
        </w:tc>
        <w:tc>
          <w:tcPr>
            <w:tcW w:type="dxa" w:w="48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三项均进入表格，无静默遗漏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A04</w:t>
            </w:r>
          </w:p>
        </w:tc>
        <w:tc>
          <w:tcPr>
            <w:tcW w:type="dxa" w:w="4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缺少对象、数值或单位</w:t>
            </w:r>
          </w:p>
        </w:tc>
        <w:tc>
          <w:tcPr>
            <w:tcW w:type="dxa" w:w="48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标为待补充，修正前不能执行该项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A05</w:t>
            </w:r>
          </w:p>
        </w:tc>
        <w:tc>
          <w:tcPr>
            <w:tcW w:type="dxa" w:w="4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同一范围的目标值冲突</w:t>
            </w:r>
          </w:p>
        </w:tc>
        <w:tc>
          <w:tcPr>
            <w:tcW w:type="dxa" w:w="48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人工解决或排除后才能执行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A06</w:t>
            </w:r>
          </w:p>
        </w:tc>
        <w:tc>
          <w:tcPr>
            <w:tcW w:type="dxa" w:w="4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用户编辑、补充或取消条目</w:t>
            </w:r>
          </w:p>
        </w:tc>
        <w:tc>
          <w:tcPr>
            <w:tcW w:type="dxa" w:w="48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执行以最新确认的表格为准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A07</w:t>
            </w:r>
          </w:p>
        </w:tc>
        <w:tc>
          <w:tcPr>
            <w:tcW w:type="dxa" w:w="4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已确认后又更换输入或编辑规则</w:t>
            </w:r>
          </w:p>
        </w:tc>
        <w:tc>
          <w:tcPr>
            <w:tcW w:type="dxa" w:w="48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确认失效，不能沿用旧授权执行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A08</w:t>
            </w:r>
          </w:p>
        </w:tc>
        <w:tc>
          <w:tcPr>
            <w:tcW w:type="dxa" w:w="4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v1 上只修改正文行距</w:t>
            </w:r>
          </w:p>
        </w:tc>
        <w:tc>
          <w:tcPr>
            <w:tcW w:type="dxa" w:w="48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新建 v2，正文和其他样式保持 v1 状态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A09</w:t>
            </w:r>
          </w:p>
        </w:tc>
        <w:tc>
          <w:tcPr>
            <w:tcW w:type="dxa" w:w="4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后续改用实例或从历史版本继续</w:t>
            </w:r>
          </w:p>
        </w:tc>
        <w:tc>
          <w:tcPr>
            <w:tcW w:type="dxa" w:w="48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不强制切换为文字；记录来源并使用新编号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A10</w:t>
            </w:r>
          </w:p>
        </w:tc>
        <w:tc>
          <w:tcPr>
            <w:tcW w:type="dxa" w:w="4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检查失败、取消、重复点击或重复下载</w:t>
            </w:r>
          </w:p>
        </w:tc>
        <w:tc>
          <w:tcPr>
            <w:tcW w:type="dxa" w:w="48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不重复创建成功版本，不覆盖原稿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A11</w:t>
            </w:r>
          </w:p>
        </w:tc>
        <w:tc>
          <w:tcPr>
            <w:tcW w:type="dxa" w:w="4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全部要求已符合</w:t>
            </w:r>
          </w:p>
        </w:tc>
        <w:tc>
          <w:tcPr>
            <w:tcW w:type="dxa" w:w="48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提示无需修改，无重复文件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A12</w:t>
            </w:r>
          </w:p>
        </w:tc>
        <w:tc>
          <w:tcPr>
            <w:tcW w:type="dxa" w:w="4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损坏文件、复杂对象或不支持的要求</w:t>
            </w:r>
          </w:p>
        </w:tc>
        <w:tc>
          <w:tcPr>
            <w:tcW w:type="dxa" w:w="48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明确指出问题与处理范围，不假装成功</w:t>
            </w:r>
          </w:p>
        </w:tc>
      </w:tr>
      <w:tr>
        <w:trPr>
          <w:cantSplit/>
        </w:trPr>
        <w:tc>
          <w:tcPr>
            <w:tcW w:type="dxa" w:w="1280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A13</w:t>
            </w:r>
          </w:p>
        </w:tc>
        <w:tc>
          <w:tcPr>
            <w:tcW w:type="dxa" w:w="4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成功 DOCX 在 WPS 与 Word 中打开</w:t>
            </w:r>
          </w:p>
        </w:tc>
        <w:tc>
          <w:tcPr>
            <w:tcW w:type="dxa" w:w="48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无修复提示，可编辑；内容与指定格式符合检查记录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A01 至 A12 的部分交互可由原型演示，真实文件级别的结论必须等引擎接入后验证。A13 是后续产品验收项；本次输出的 PRD Word 文档另有实际 WPS 打开验证。</w:t>
      </w:r>
    </w:p>
    <w:p>
      <w:pPr>
        <w:pStyle w:val="Heading2"/>
      </w:pPr>
      <w:r>
        <w:t>14 下一轮应确认的事项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核心流程和两种入口已确定，不重复征求该决策。后续需确认首批文种、实际样本、处理环境、字体和客户端版本、输入限制、试点指标门槛，以及网页或插件等产品载体。产品、研发与测试在 POC 前冻结支持范围和金标，再用证据决定扩展。</w:t>
      </w:r>
    </w:p>
    <w:p>
      <w:pPr>
        <w:pStyle w:val="Heading2"/>
      </w:pPr>
      <w:r>
        <w:t>15 本次汇总覆盖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3146"/>
        <w:gridCol w:w="7078"/>
      </w:tblGrid>
      <w:tr>
        <w:trPr>
          <w:cantSplit/>
          <w:tblHeader/>
        </w:trPr>
        <w:tc>
          <w:tcPr>
            <w:tcW w:type="dxa" w:w="314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旧版内容</w:t>
            </w:r>
          </w:p>
        </w:tc>
        <w:tc>
          <w:tcPr>
            <w:tcW w:type="dxa" w:w="707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汇总位置与处理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产品定位、用户角色、假设与边界</w:t>
            </w:r>
          </w:p>
        </w:tc>
        <w:tc>
          <w:tcPr>
            <w:tcW w:type="dxa" w:w="7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 1 至 3 节保留，产品形态改为待定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产品模型、页面和导航</w:t>
            </w:r>
          </w:p>
        </w:tc>
        <w:tc>
          <w:tcPr>
            <w:tcW w:type="dxa" w:w="7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 4 节统一术语与当前页面标识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POC、第一期、第二期及退出门槛</w:t>
            </w:r>
          </w:p>
        </w:tc>
        <w:tc>
          <w:tcPr>
            <w:tcW w:type="dxa" w:w="7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 5 节保留；双入口和文档另存前移到 POC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F01 至 F10 详细需求</w:t>
            </w:r>
          </w:p>
        </w:tc>
        <w:tc>
          <w:tcPr>
            <w:tcW w:type="dxa" w:w="7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 6 节全部保留并修正入口、确认、文件命名和复用逻辑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任务状态、数据对象、幂等和恢复</w:t>
            </w:r>
          </w:p>
        </w:tc>
        <w:tc>
          <w:tcPr>
            <w:tcW w:type="dxa" w:w="7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 8 节合并输出版本与本次规则快照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兼容、保全、字体、权限和留存</w:t>
            </w:r>
          </w:p>
        </w:tc>
        <w:tc>
          <w:tcPr>
            <w:tcW w:type="dxa" w:w="7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 9 节保留；WPS 与 Word 测试范围明确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指标、实验、埋点、计划与职责</w:t>
            </w:r>
          </w:p>
        </w:tc>
        <w:tc>
          <w:tcPr>
            <w:tcW w:type="dxa" w:w="7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 10 至 11 节保留；候选阈值和工期不作已实现承诺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商业验证、费用边界与风险决策</w:t>
            </w:r>
          </w:p>
        </w:tc>
        <w:tc>
          <w:tcPr>
            <w:tcW w:type="dxa" w:w="7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 12 节保留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交付流程、异常、团队交接和用户测试</w:t>
            </w:r>
          </w:p>
        </w:tc>
        <w:tc>
          <w:tcPr>
            <w:tcW w:type="dxa" w:w="7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第二部分保留并同步主流程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旧核心截图</w:t>
            </w:r>
          </w:p>
        </w:tc>
        <w:tc>
          <w:tcPr>
            <w:tcW w:type="dxa" w:w="7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以 v0.4 的 10 个当前状态替换；团队与批量图作为后续规划保留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U1 U2 U3 F1 F2 F3 六张 Archify 图</w:t>
            </w:r>
          </w:p>
        </w:tc>
        <w:tc>
          <w:tcPr>
            <w:tcW w:type="dxa" w:w="707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第四部分全部保留；U1 U2 同步最新流程，U3 标注第二期</w:t>
            </w:r>
          </w:p>
        </w:tc>
      </w:tr>
      <w:tr>
        <w:trPr>
          <w:cantSplit/>
        </w:trPr>
        <w:tc>
          <w:tcPr>
            <w:tcW w:type="dxa" w:w="314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v0.4 新增共识</w:t>
            </w:r>
          </w:p>
        </w:tc>
        <w:tc>
          <w:tcPr>
            <w:tcW w:type="dxa" w:w="707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双入口、同一核对表、确认即执行、增量属性修改及文档编号合入主文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bookmarkStart w:id="12" w:name="part_delivery"/>
      <w:pPr>
        <w:pStyle w:val="Heading1"/>
        <w:pageBreakBefore/>
      </w:pPr>
      <w:r>
        <w:t>第二部分 用户交付与服务流程</w:t>
      </w:r>
      <w:bookmarkEnd w:id="12"/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文档版本 v0.5　完整汇总版　2026 年 9 月 14 日</w:t>
      </w:r>
    </w:p>
    <w:p>
      <w:pPr>
        <w:pStyle w:val="Heading2"/>
      </w:pPr>
      <w:r>
        <w:t>1 用户买到的结果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用户提供一份已有稿件和可确认的格式要求，拿到一份可编辑的新 DOCX，并能知道改了什么、哪些区域仍需复核、依据哪个版本。材料仍由用户在原来的邮件、办公平台或线下渠道提交。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交付成立必须同时满足：文件可以打开并继续编辑；原稿内容在声明的支持范围内保全；必需格式规则通过检查；已知例外有明确记录；用户能取回原稿和对应规则版本。接收方是否认可属于业务结果，不能由系统下载事件推断。</w:t>
      </w:r>
    </w:p>
    <w:p>
      <w:pPr>
        <w:pStyle w:val="Heading2"/>
      </w:pPr>
      <w:r>
        <w:t>2 首次使用与单份交付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用户选择自己写好的稿件，再选择输入文字要求或上传参考实例。两个入口均可独立完成首次任务，界面不要求先建立模板。若先填写要求，已输入内容应保留，待稿件补齐后再进入核对。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系统将提取到的要求列成表格。用户查看作用对象、当前值、目标值和来源，修正歧义、补充遗漏，或取消不应用的项目。勾选核对确认后点击“确认并执行修改”，直接进入执行与检查。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检查通过后，结果页显示新文件名、具体修改项、预览和下载按钮。正式产品另存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原文件名_v1.docx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，原文件保持可用。当前原型只下载演示修改记录，真实 Word 文件下载尚未接入。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598"/>
        <w:gridCol w:w="2974"/>
        <w:gridCol w:w="3150"/>
        <w:gridCol w:w="2502"/>
      </w:tblGrid>
      <w:tr>
        <w:trPr>
          <w:cantSplit/>
          <w:tblHeader/>
        </w:trPr>
        <w:tc>
          <w:tcPr>
            <w:tcW w:type="dxa" w:w="159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步骤</w:t>
            </w:r>
          </w:p>
        </w:tc>
        <w:tc>
          <w:tcPr>
            <w:tcW w:type="dxa" w:w="2974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用户决定</w:t>
            </w:r>
          </w:p>
        </w:tc>
        <w:tc>
          <w:tcPr>
            <w:tcW w:type="dxa" w:w="315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系统反馈</w:t>
            </w:r>
          </w:p>
        </w:tc>
        <w:tc>
          <w:tcPr>
            <w:tcW w:type="dxa" w:w="2502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完成条件</w:t>
            </w:r>
          </w:p>
        </w:tc>
      </w:tr>
      <w:tr>
        <w:trPr>
          <w:cantSplit/>
        </w:trPr>
        <w:tc>
          <w:tcPr>
            <w:tcW w:type="dxa" w:w="159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提供稿件与要求</w:t>
            </w:r>
          </w:p>
        </w:tc>
        <w:tc>
          <w:tcPr>
            <w:tcW w:type="dxa" w:w="297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自己的稿件，文字或参考实例任选</w:t>
            </w:r>
          </w:p>
        </w:tc>
        <w:tc>
          <w:tcPr>
            <w:tcW w:type="dxa" w:w="315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文件信息、支持范围、明确要求来源</w:t>
            </w:r>
          </w:p>
        </w:tc>
        <w:tc>
          <w:tcPr>
            <w:tcW w:type="dxa" w:w="250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两项输入有效</w:t>
            </w:r>
          </w:p>
        </w:tc>
      </w:tr>
      <w:tr>
        <w:trPr>
          <w:cantSplit/>
        </w:trPr>
        <w:tc>
          <w:tcPr>
            <w:tcW w:type="dxa" w:w="159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核对要求与对象</w:t>
            </w:r>
          </w:p>
        </w:tc>
        <w:tc>
          <w:tcPr>
            <w:tcW w:type="dxa" w:w="297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编辑、补充、排除并核对范围</w:t>
            </w:r>
          </w:p>
        </w:tc>
        <w:tc>
          <w:tcPr>
            <w:tcW w:type="dxa" w:w="315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当前值、目标值、来源和冲突</w:t>
            </w:r>
          </w:p>
        </w:tc>
        <w:tc>
          <w:tcPr>
            <w:tcW w:type="dxa" w:w="250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已选项明确无冲突，用户核对确认</w:t>
            </w:r>
          </w:p>
        </w:tc>
      </w:tr>
      <w:tr>
        <w:trPr>
          <w:cantSplit/>
        </w:trPr>
        <w:tc>
          <w:tcPr>
            <w:tcW w:type="dxa" w:w="159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确认并执行</w:t>
            </w:r>
          </w:p>
        </w:tc>
        <w:tc>
          <w:tcPr>
            <w:tcW w:type="dxa" w:w="297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点击执行，可取消</w:t>
            </w:r>
          </w:p>
        </w:tc>
        <w:tc>
          <w:tcPr>
            <w:tcW w:type="dxa" w:w="315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冻结输入与要求，纠正并自动检查</w:t>
            </w:r>
          </w:p>
        </w:tc>
        <w:tc>
          <w:tcPr>
            <w:tcW w:type="dxa" w:w="250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内容与必需格式检查通过</w:t>
            </w:r>
          </w:p>
        </w:tc>
      </w:tr>
      <w:tr>
        <w:trPr>
          <w:cantSplit/>
        </w:trPr>
        <w:tc>
          <w:tcPr>
            <w:tcW w:type="dxa" w:w="159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取回新文件</w:t>
            </w:r>
          </w:p>
        </w:tc>
        <w:tc>
          <w:tcPr>
            <w:tcW w:type="dxa" w:w="297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查看预览、下载 Word 和报告</w:t>
            </w:r>
          </w:p>
        </w:tc>
        <w:tc>
          <w:tcPr>
            <w:tcW w:type="dxa" w:w="315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原名_v1.docx，具体变更和保留区</w:t>
            </w:r>
          </w:p>
        </w:tc>
        <w:tc>
          <w:tcPr>
            <w:tcW w:type="dxa" w:w="250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结果已独立保存，原稿保留</w:t>
            </w:r>
          </w:p>
        </w:tc>
      </w:tr>
      <w:tr>
        <w:trPr>
          <w:cantSplit/>
        </w:trPr>
        <w:tc>
          <w:tcPr>
            <w:tcW w:type="dxa" w:w="159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提交与反馈</w:t>
            </w:r>
          </w:p>
        </w:tc>
        <w:tc>
          <w:tcPr>
            <w:tcW w:type="dxa" w:w="297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原渠道提交，可选记录退回或接收</w:t>
            </w:r>
          </w:p>
        </w:tc>
        <w:tc>
          <w:tcPr>
            <w:tcW w:type="dxa" w:w="315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文件版本和反馈原因</w:t>
            </w:r>
          </w:p>
        </w:tc>
        <w:tc>
          <w:tcPr>
            <w:tcW w:type="dxa" w:w="250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不从下载推断业务接收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首次引导随当前任务出现：导入说明支持范围，核对解释未指定属性保留，结果说明版本与检查。用户不必理解规则谱系或引擎版本才能完成任务。</w:t>
      </w:r>
    </w:p>
    <w:p>
      <w:pPr>
        <w:pStyle w:val="Heading2"/>
      </w:pPr>
      <w:r>
        <w:t>3 要求变化后的重新交付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用户从结果页或版本记录选择已有版本继续。文字和实例两个入口继续提供，不要求重新上传当前稿件。可以输入“正文行距改为固定值 30 磅”，也可以提供新的参考实例。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本次提取只形成这次需要调整的要求。用户再次核对确认后，程序以选择的版本为输入，只修改本次确认的属性。成功生成 v2；即使从较早版本继续，也使用当前材料下新的递增编号，并注明来源版本。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默认复用用户选中的结果版本，页面始终显示输入文件名。文字和参考实例始终可选，先形成这次要应用的表格再执行。旧任务绑定旧快照，新要求不自动改写历史文件。外部修改过的内容应作为新修订重新识别；文件仍可访问且未变化时复用解析结果。</w:t>
      </w:r>
    </w:p>
    <w:p>
      <w:pPr>
        <w:pStyle w:val="Heading2"/>
      </w:pPr>
      <w:r>
        <w:t>4 团队交付 规范发布到批量处理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210"/>
        <w:gridCol w:w="1468"/>
        <w:gridCol w:w="1297"/>
        <w:gridCol w:w="3228"/>
        <w:gridCol w:w="3020"/>
      </w:tblGrid>
      <w:tr>
        <w:trPr>
          <w:cantSplit/>
          <w:tblHeader/>
        </w:trPr>
        <w:tc>
          <w:tcPr>
            <w:tcW w:type="dxa" w:w="121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交接点</w:t>
            </w:r>
          </w:p>
        </w:tc>
        <w:tc>
          <w:tcPr>
            <w:tcW w:type="dxa" w:w="146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交出方</w:t>
            </w:r>
          </w:p>
        </w:tc>
        <w:tc>
          <w:tcPr>
            <w:tcW w:type="dxa" w:w="1297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交给谁</w:t>
            </w:r>
          </w:p>
        </w:tc>
        <w:tc>
          <w:tcPr>
            <w:tcW w:type="dxa" w:w="322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交接内容</w:t>
            </w:r>
          </w:p>
        </w:tc>
        <w:tc>
          <w:tcPr>
            <w:tcW w:type="dxa" w:w="302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完成凭据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要求录入</w:t>
            </w:r>
          </w:p>
        </w:tc>
        <w:tc>
          <w:tcPr>
            <w:tcW w:type="dxa" w:w="146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规范编辑者</w:t>
            </w:r>
          </w:p>
        </w:tc>
        <w:tc>
          <w:tcPr>
            <w:tcW w:type="dxa" w:w="129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审核者</w:t>
            </w:r>
          </w:p>
        </w:tc>
        <w:tc>
          <w:tcPr>
            <w:tcW w:type="dxa" w:w="322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来源、规则差异、适用文种、生效时间</w:t>
            </w:r>
          </w:p>
        </w:tc>
        <w:tc>
          <w:tcPr>
            <w:tcW w:type="dxa" w:w="3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送审版本 ID 和提交时间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规范生效</w:t>
            </w:r>
          </w:p>
        </w:tc>
        <w:tc>
          <w:tcPr>
            <w:tcW w:type="dxa" w:w="146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审核者</w:t>
            </w:r>
          </w:p>
        </w:tc>
        <w:tc>
          <w:tcPr>
            <w:tcW w:type="dxa" w:w="129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成员</w:t>
            </w:r>
          </w:p>
        </w:tc>
        <w:tc>
          <w:tcPr>
            <w:tcW w:type="dxa" w:w="322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不可变发布版本、变更说明</w:t>
            </w:r>
          </w:p>
        </w:tc>
        <w:tc>
          <w:tcPr>
            <w:tcW w:type="dxa" w:w="3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审核及发布记录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材料选择</w:t>
            </w:r>
          </w:p>
        </w:tc>
        <w:tc>
          <w:tcPr>
            <w:tcW w:type="dxa" w:w="146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成员／汇总人</w:t>
            </w:r>
          </w:p>
        </w:tc>
        <w:tc>
          <w:tcPr>
            <w:tcW w:type="dxa" w:w="129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处理服务</w:t>
            </w:r>
          </w:p>
        </w:tc>
        <w:tc>
          <w:tcPr>
            <w:tcW w:type="dxa" w:w="322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有权限的输入、固定版本、例外决策</w:t>
            </w:r>
          </w:p>
        </w:tc>
        <w:tc>
          <w:tcPr>
            <w:tcW w:type="dxa" w:w="3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批次 ID＋子任务清单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结果交接</w:t>
            </w:r>
          </w:p>
        </w:tc>
        <w:tc>
          <w:tcPr>
            <w:tcW w:type="dxa" w:w="146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处理服务</w:t>
            </w:r>
          </w:p>
        </w:tc>
        <w:tc>
          <w:tcPr>
            <w:tcW w:type="dxa" w:w="129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汇总人</w:t>
            </w:r>
          </w:p>
        </w:tc>
        <w:tc>
          <w:tcPr>
            <w:tcW w:type="dxa" w:w="322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每份结果、每份报告、未完成原因</w:t>
            </w:r>
          </w:p>
        </w:tc>
        <w:tc>
          <w:tcPr>
            <w:tcW w:type="dxa" w:w="3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逐份状态可核对的清单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正式提交</w:t>
            </w:r>
          </w:p>
        </w:tc>
        <w:tc>
          <w:tcPr>
            <w:tcW w:type="dxa" w:w="146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汇总人</w:t>
            </w:r>
          </w:p>
        </w:tc>
        <w:tc>
          <w:tcPr>
            <w:tcW w:type="dxa" w:w="1297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接收方</w:t>
            </w:r>
          </w:p>
        </w:tc>
        <w:tc>
          <w:tcPr>
            <w:tcW w:type="dxa" w:w="322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选定的新文件</w:t>
            </w:r>
          </w:p>
        </w:tc>
        <w:tc>
          <w:tcPr>
            <w:tcW w:type="dxa" w:w="302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用户记录的提交状态或外部凭据</w:t>
            </w:r>
          </w:p>
        </w:tc>
      </w:tr>
      <w:tr>
        <w:trPr>
          <w:cantSplit/>
        </w:trPr>
        <w:tc>
          <w:tcPr>
            <w:tcW w:type="dxa" w:w="121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退回</w:t>
            </w:r>
          </w:p>
        </w:tc>
        <w:tc>
          <w:tcPr>
            <w:tcW w:type="dxa" w:w="146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接收方／汇总人</w:t>
            </w:r>
          </w:p>
        </w:tc>
        <w:tc>
          <w:tcPr>
            <w:tcW w:type="dxa" w:w="1297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编写人或规范维护人</w:t>
            </w:r>
          </w:p>
        </w:tc>
        <w:tc>
          <w:tcPr>
            <w:tcW w:type="dxa" w:w="322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具体文件与退回原因</w:t>
            </w:r>
          </w:p>
        </w:tc>
        <w:tc>
          <w:tcPr>
            <w:tcW w:type="dxa" w:w="302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新任务关联旧交付，原因可追踪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批量处理不要求用户等待所有文件成功才能取回已有结果。例如 6 份材料中 4 份通过、1 份待确认、1 份失败，首轮只允许交付 4 份。待确认材料处理后才加入结果；失败材料单份重试。下载页始终说明“交付 4 份／共 6 份”，不能笼统显示全部完成。</w:t>
      </w:r>
    </w:p>
    <w:p>
      <w:pPr>
        <w:pStyle w:val="Heading2"/>
      </w:pPr>
      <w:r>
        <w:t>5 异常交付与恢复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773"/>
        <w:gridCol w:w="2848"/>
        <w:gridCol w:w="2680"/>
        <w:gridCol w:w="2922"/>
      </w:tblGrid>
      <w:tr>
        <w:trPr>
          <w:cantSplit/>
          <w:tblHeader/>
        </w:trPr>
        <w:tc>
          <w:tcPr>
            <w:tcW w:type="dxa" w:w="1773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情况</w:t>
            </w:r>
          </w:p>
        </w:tc>
        <w:tc>
          <w:tcPr>
            <w:tcW w:type="dxa" w:w="284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用户看到什么</w:t>
            </w:r>
          </w:p>
        </w:tc>
        <w:tc>
          <w:tcPr>
            <w:tcW w:type="dxa" w:w="268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用户可以做什么</w:t>
            </w:r>
          </w:p>
        </w:tc>
        <w:tc>
          <w:tcPr>
            <w:tcW w:type="dxa" w:w="2922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产品必须保证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文件类型不支持</w:t>
            </w:r>
          </w:p>
        </w:tc>
        <w:tc>
          <w:tcPr>
            <w:tcW w:type="dxa" w:w="28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“当前支持 DOCX，这份文件暂不能处理”</w:t>
            </w:r>
          </w:p>
        </w:tc>
        <w:tc>
          <w:tcPr>
            <w:tcW w:type="dxa" w:w="268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更换文件、保留已有规则</w:t>
            </w:r>
          </w:p>
        </w:tc>
        <w:tc>
          <w:tcPr>
            <w:tcW w:type="dxa" w:w="29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不输出空文件或假成功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规则缺少关键值</w:t>
            </w:r>
          </w:p>
        </w:tc>
        <w:tc>
          <w:tcPr>
            <w:tcW w:type="dxa" w:w="28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对应规则和原文位置</w:t>
            </w:r>
          </w:p>
        </w:tc>
        <w:tc>
          <w:tcPr>
            <w:tcW w:type="dxa" w:w="268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指定值或按允许范围保留</w:t>
            </w:r>
          </w:p>
        </w:tc>
        <w:tc>
          <w:tcPr>
            <w:tcW w:type="dxa" w:w="29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未确认项不被填成猜测的标准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来源冲突</w:t>
            </w:r>
          </w:p>
        </w:tc>
        <w:tc>
          <w:tcPr>
            <w:tcW w:type="dxa" w:w="28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两个来源的不同值</w:t>
            </w:r>
          </w:p>
        </w:tc>
        <w:tc>
          <w:tcPr>
            <w:tcW w:type="dxa" w:w="268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选择依据并写明原因</w:t>
            </w:r>
          </w:p>
        </w:tc>
        <w:tc>
          <w:tcPr>
            <w:tcW w:type="dxa" w:w="29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决定进入新版本记录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标题识别有误</w:t>
            </w:r>
          </w:p>
        </w:tc>
        <w:tc>
          <w:tcPr>
            <w:tcW w:type="dxa" w:w="28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高亮段落及当前角色</w:t>
            </w:r>
          </w:p>
        </w:tc>
        <w:tc>
          <w:tcPr>
            <w:tcW w:type="dxa" w:w="268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改为正确角色</w:t>
            </w:r>
          </w:p>
        </w:tc>
        <w:tc>
          <w:tcPr>
            <w:tcW w:type="dxa" w:w="29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重新应用并重新检查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规范字体缺失</w:t>
            </w:r>
          </w:p>
        </w:tc>
        <w:tc>
          <w:tcPr>
            <w:tcW w:type="dxa" w:w="28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缺失字体和影响范围</w:t>
            </w:r>
          </w:p>
        </w:tc>
        <w:tc>
          <w:tcPr>
            <w:tcW w:type="dxa" w:w="268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在可用环境处理，或确认替代规则</w:t>
            </w:r>
          </w:p>
        </w:tc>
        <w:tc>
          <w:tcPr>
            <w:tcW w:type="dxa" w:w="29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不偷偷换字体后标合格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内容保全不通过</w:t>
            </w:r>
          </w:p>
        </w:tc>
        <w:tc>
          <w:tcPr>
            <w:tcW w:type="dxa" w:w="28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阻断项及可定位差异</w:t>
            </w:r>
          </w:p>
        </w:tc>
        <w:tc>
          <w:tcPr>
            <w:tcW w:type="dxa" w:w="268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查看诊断、重试或反馈</w:t>
            </w:r>
          </w:p>
        </w:tc>
        <w:tc>
          <w:tcPr>
            <w:tcW w:type="dxa" w:w="29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不能绕过并下载“正式结果”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允许的原样保留项</w:t>
            </w:r>
          </w:p>
        </w:tc>
        <w:tc>
          <w:tcPr>
            <w:tcW w:type="dxa" w:w="28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保留区域与不覆盖的要求</w:t>
            </w:r>
          </w:p>
        </w:tc>
        <w:tc>
          <w:tcPr>
            <w:tcW w:type="dxa" w:w="268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逐项确认，或返回调整</w:t>
            </w:r>
          </w:p>
        </w:tc>
        <w:tc>
          <w:tcPr>
            <w:tcW w:type="dxa" w:w="29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报告仍列出该项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网络中断</w:t>
            </w:r>
          </w:p>
        </w:tc>
        <w:tc>
          <w:tcPr>
            <w:tcW w:type="dxa" w:w="28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“连接中断，正在恢复任务状态”</w:t>
            </w:r>
          </w:p>
        </w:tc>
        <w:tc>
          <w:tcPr>
            <w:tcW w:type="dxa" w:w="268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刷新后继续查询同一任务</w:t>
            </w:r>
          </w:p>
        </w:tc>
        <w:tc>
          <w:tcPr>
            <w:tcW w:type="dxa" w:w="29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不把观察超时当处理失败，不重复计量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部分批次失败</w:t>
            </w:r>
          </w:p>
        </w:tc>
        <w:tc>
          <w:tcPr>
            <w:tcW w:type="dxa" w:w="28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逐份成功／待确认／失败清单</w:t>
            </w:r>
          </w:p>
        </w:tc>
        <w:tc>
          <w:tcPr>
            <w:tcW w:type="dxa" w:w="268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下载成功项、单份重试</w:t>
            </w:r>
          </w:p>
        </w:tc>
        <w:tc>
          <w:tcPr>
            <w:tcW w:type="dxa" w:w="29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已成功结果不会丢失或重复打包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原始文件已过期</w:t>
            </w:r>
          </w:p>
        </w:tc>
        <w:tc>
          <w:tcPr>
            <w:tcW w:type="dxa" w:w="284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到期时间、不可用原因</w:t>
            </w:r>
          </w:p>
        </w:tc>
        <w:tc>
          <w:tcPr>
            <w:tcW w:type="dxa" w:w="268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重新导入再建任务</w:t>
            </w:r>
          </w:p>
        </w:tc>
        <w:tc>
          <w:tcPr>
            <w:tcW w:type="dxa" w:w="29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不用历史元数据伪造可下载文件</w:t>
            </w:r>
          </w:p>
        </w:tc>
      </w:tr>
      <w:tr>
        <w:trPr>
          <w:cantSplit/>
        </w:trPr>
        <w:tc>
          <w:tcPr>
            <w:tcW w:type="dxa" w:w="177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交付后被退回</w:t>
            </w:r>
          </w:p>
        </w:tc>
        <w:tc>
          <w:tcPr>
            <w:tcW w:type="dxa" w:w="284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可定位的文件和版本</w:t>
            </w:r>
          </w:p>
        </w:tc>
        <w:tc>
          <w:tcPr>
            <w:tcW w:type="dxa" w:w="268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选择退回原因，关联重新处理</w:t>
            </w:r>
          </w:p>
        </w:tc>
        <w:tc>
          <w:tcPr>
            <w:tcW w:type="dxa" w:w="29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原交付不覆盖，支持复盘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pPr>
        <w:pStyle w:val="Heading2"/>
      </w:pPr>
      <w:r>
        <w:t>6 文件和报告交付契约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601"/>
        <w:gridCol w:w="8623"/>
      </w:tblGrid>
      <w:tr>
        <w:trPr>
          <w:cantSplit/>
          <w:tblHeader/>
        </w:trPr>
        <w:tc>
          <w:tcPr>
            <w:tcW w:type="dxa" w:w="160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交付项</w:t>
            </w:r>
          </w:p>
        </w:tc>
        <w:tc>
          <w:tcPr>
            <w:tcW w:type="dxa" w:w="8623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命名与内容</w:t>
            </w:r>
          </w:p>
        </w:tc>
      </w:tr>
      <w:tr>
        <w:trPr>
          <w:cantSplit/>
        </w:trPr>
        <w:tc>
          <w:tcPr>
            <w:tcW w:type="dxa" w:w="160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首次结果</w:t>
            </w:r>
          </w:p>
        </w:tc>
        <w:tc>
          <w:tcPr>
            <w:tcW w:type="dxa" w:w="862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秋季教学工作总结_v1.docx</w:t>
            </w:r>
          </w:p>
        </w:tc>
      </w:tr>
      <w:tr>
        <w:trPr>
          <w:cantSplit/>
        </w:trPr>
        <w:tc>
          <w:tcPr>
            <w:tcW w:type="dxa" w:w="160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后续结果</w:t>
            </w:r>
          </w:p>
        </w:tc>
        <w:tc>
          <w:tcPr>
            <w:tcW w:type="dxa" w:w="862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秋季教学工作总结_v2.docx；从旧版分支继续也使用新的递增编号</w:t>
            </w:r>
          </w:p>
        </w:tc>
      </w:tr>
      <w:tr>
        <w:trPr>
          <w:cantSplit/>
        </w:trPr>
        <w:tc>
          <w:tcPr>
            <w:tcW w:type="dxa" w:w="160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独立报告</w:t>
            </w:r>
          </w:p>
        </w:tc>
        <w:tc>
          <w:tcPr>
            <w:tcW w:type="dxa" w:w="862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秋季教学工作总结_v2_格式检查.html；记录任务、输入、规则来源、应用范围、变更、排除、检查和环境</w:t>
            </w:r>
          </w:p>
        </w:tc>
      </w:tr>
      <w:tr>
        <w:trPr>
          <w:cantSplit/>
        </w:trPr>
        <w:tc>
          <w:tcPr>
            <w:tcW w:type="dxa" w:w="160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第二期批次</w:t>
            </w:r>
          </w:p>
        </w:tc>
        <w:tc>
          <w:tcPr>
            <w:tcW w:type="dxa" w:w="862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批次名_批次短号.zip；含交付清单、文档目录和逐份报告目录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规范版本记录在报告中，不与文档版本号混用。内容与检查报告分开，正文不插入系统水印、提示或检查摘要。批次仅包含可交付且被用户选中的结果；每份文件与报告一一对应，清单写清总数、交付数及未交付原因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当前 v0.4 原型仅生成 Markdown 演示记录，不处理真实 DOCX、不生成正式 DOCX 或 ZIP。完整汇总文档本身是可编辑 DOCX，和未来产品处理用户稿件的能力分开验证。</w:t>
      </w:r>
    </w:p>
    <w:p>
      <w:pPr>
        <w:pStyle w:val="Heading2"/>
      </w:pPr>
      <w:r>
        <w:t>7 各阶段如何交到用户手上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026"/>
        <w:gridCol w:w="2524"/>
        <w:gridCol w:w="2941"/>
        <w:gridCol w:w="3734"/>
      </w:tblGrid>
      <w:tr>
        <w:trPr>
          <w:cantSplit/>
          <w:tblHeader/>
        </w:trPr>
        <w:tc>
          <w:tcPr>
            <w:tcW w:type="dxa" w:w="102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type="dxa" w:w="2524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招募与进入</w:t>
            </w:r>
          </w:p>
        </w:tc>
        <w:tc>
          <w:tcPr>
            <w:tcW w:type="dxa" w:w="2941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交付方式</w:t>
            </w:r>
          </w:p>
        </w:tc>
        <w:tc>
          <w:tcPr>
            <w:tcW w:type="dxa" w:w="3734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支持与退出</w:t>
            </w:r>
          </w:p>
        </w:tc>
      </w:tr>
      <w:tr>
        <w:trPr>
          <w:cantSplit/>
        </w:trPr>
        <w:tc>
          <w:tcPr>
            <w:tcW w:type="dxa" w:w="1026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POC</w:t>
            </w:r>
          </w:p>
        </w:tc>
        <w:tc>
          <w:tcPr>
            <w:tcW w:type="dxa" w:w="252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5–8 名教师／行政，提供经确认的脱敏样本</w:t>
            </w:r>
          </w:p>
        </w:tc>
        <w:tc>
          <w:tcPr>
            <w:tcW w:type="dxa" w:w="294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受控体验；首次有人观察但不替用户操作；提供对照输出</w:t>
            </w:r>
          </w:p>
        </w:tc>
        <w:tc>
          <w:tcPr>
            <w:tcW w:type="dxa" w:w="373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每日汇总错误类型；任何内容损坏暂停放量；结束后按约定清理样本</w:t>
            </w:r>
          </w:p>
        </w:tc>
      </w:tr>
      <w:tr>
        <w:trPr>
          <w:cantSplit/>
        </w:trPr>
        <w:tc>
          <w:tcPr>
            <w:tcW w:type="dxa" w:w="1026"/>
            <w:vAlign w:val="center"/>
            <w:shd w:fill="F6F8FA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第一期</w:t>
            </w:r>
          </w:p>
        </w:tc>
        <w:tc>
          <w:tcPr>
            <w:tcW w:type="dxa" w:w="252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从试点邀请进入个人空间，先体验示例</w:t>
            </w:r>
          </w:p>
        </w:tc>
        <w:tc>
          <w:tcPr>
            <w:tcW w:type="dxa" w:w="2941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经确认的产品载体；规则库、结果与历史集中可见</w:t>
            </w:r>
          </w:p>
        </w:tc>
        <w:tc>
          <w:tcPr>
            <w:tcW w:type="dxa" w:w="3734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产品内反馈关联任务；记录失败、放弃和退回；未达标继续小范围试点</w:t>
            </w:r>
          </w:p>
        </w:tc>
      </w:tr>
      <w:tr>
        <w:trPr>
          <w:cantSplit/>
        </w:trPr>
        <w:tc>
          <w:tcPr>
            <w:tcW w:type="dxa" w:w="1026"/>
            <w:vAlign w:val="center"/>
            <w:shd w:fill="FFFFFF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第二期</w:t>
            </w:r>
          </w:p>
        </w:tc>
        <w:tc>
          <w:tcPr>
            <w:tcW w:type="dxa" w:w="252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组织负责人创建空间并指定编辑者和审核者</w:t>
            </w:r>
          </w:p>
        </w:tc>
        <w:tc>
          <w:tcPr>
            <w:tcW w:type="dxa" w:w="2941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管理员完成首个规范发布，成员完成首批材料处理</w:t>
            </w:r>
          </w:p>
        </w:tc>
        <w:tc>
          <w:tcPr>
            <w:tcW w:type="dxa" w:w="3734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先跑一次完整要求变更；运营检查采用与返工原因，不代替审核者作决定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试点启动前准备包：支持边界一页说明、3 个演示文种、输入与输出示例、5 分钟引导、故障反馈方式、数据处理和删除说明。这里定义的是上线时需要准备的服务材料，不表示真实试点已招募或已启动。</w:t>
      </w:r>
    </w:p>
    <w:p>
      <w:pPr>
        <w:pStyle w:val="Heading2"/>
      </w:pPr>
      <w:r>
        <w:t>8 原型评审与用户测试脚本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573"/>
        <w:gridCol w:w="3029"/>
        <w:gridCol w:w="2422"/>
        <w:gridCol w:w="3200"/>
      </w:tblGrid>
      <w:tr>
        <w:trPr>
          <w:cantSplit/>
          <w:tblHeader/>
        </w:trPr>
        <w:tc>
          <w:tcPr>
            <w:tcW w:type="dxa" w:w="1573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任务</w:t>
            </w:r>
          </w:p>
        </w:tc>
        <w:tc>
          <w:tcPr>
            <w:tcW w:type="dxa" w:w="3029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给被试的指令</w:t>
            </w:r>
          </w:p>
        </w:tc>
        <w:tc>
          <w:tcPr>
            <w:tcW w:type="dxa" w:w="2422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观察点</w:t>
            </w:r>
          </w:p>
        </w:tc>
        <w:tc>
          <w:tcPr>
            <w:tcW w:type="dxa" w:w="3200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157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T01 首次改版</w:t>
            </w:r>
          </w:p>
        </w:tc>
        <w:tc>
          <w:tcPr>
            <w:tcW w:type="dxa" w:w="302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“把教学总结按这段要求调整，找到可提交的结果”</w:t>
            </w:r>
          </w:p>
        </w:tc>
        <w:tc>
          <w:tcPr>
            <w:tcW w:type="dxa" w:w="24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能否理解输入、规则确认和检查</w:t>
            </w:r>
          </w:p>
        </w:tc>
        <w:tc>
          <w:tcPr>
            <w:tcW w:type="dxa" w:w="320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不靠主持人提示完成输入、核对、执行与 S06 结果，能指出文件版本</w:t>
            </w:r>
          </w:p>
        </w:tc>
      </w:tr>
      <w:tr>
        <w:trPr>
          <w:cantSplit/>
        </w:trPr>
        <w:tc>
          <w:tcPr>
            <w:tcW w:type="dxa" w:w="157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T02 要求含糊</w:t>
            </w:r>
          </w:p>
        </w:tc>
        <w:tc>
          <w:tcPr>
            <w:tcW w:type="dxa" w:w="302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“落款要求不明确，请处理后继续”</w:t>
            </w:r>
          </w:p>
        </w:tc>
        <w:tc>
          <w:tcPr>
            <w:tcW w:type="dxa" w:w="24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是否查看来源，是否知道保留意味着什么</w:t>
            </w:r>
          </w:p>
        </w:tc>
        <w:tc>
          <w:tcPr>
            <w:tcW w:type="dxa" w:w="320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明确作出选择，未误以为系统已知道答案</w:t>
            </w:r>
          </w:p>
        </w:tc>
      </w:tr>
      <w:tr>
        <w:trPr>
          <w:cantSplit/>
        </w:trPr>
        <w:tc>
          <w:tcPr>
            <w:tcW w:type="dxa" w:w="157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T03 标题纠正</w:t>
            </w:r>
          </w:p>
        </w:tc>
        <w:tc>
          <w:tcPr>
            <w:tcW w:type="dxa" w:w="302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“这段是一级标题，请检查识别结果”</w:t>
            </w:r>
          </w:p>
        </w:tc>
        <w:tc>
          <w:tcPr>
            <w:tcW w:type="dxa" w:w="24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是否找到段落及角色控件</w:t>
            </w:r>
          </w:p>
        </w:tc>
        <w:tc>
          <w:tcPr>
            <w:tcW w:type="dxa" w:w="320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更改后能说明预览与检查变化</w:t>
            </w:r>
          </w:p>
        </w:tc>
      </w:tr>
      <w:tr>
        <w:trPr>
          <w:cantSplit/>
        </w:trPr>
        <w:tc>
          <w:tcPr>
            <w:tcW w:type="dxa" w:w="157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T04 错误阻断</w:t>
            </w:r>
          </w:p>
        </w:tc>
        <w:tc>
          <w:tcPr>
            <w:tcW w:type="dxa" w:w="302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“系统提示内容校验失败，请继续处理”</w:t>
            </w:r>
          </w:p>
        </w:tc>
        <w:tc>
          <w:tcPr>
            <w:tcW w:type="dxa" w:w="24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是否理解不能导出、能否恢复</w:t>
            </w:r>
          </w:p>
        </w:tc>
        <w:tc>
          <w:tcPr>
            <w:tcW w:type="dxa" w:w="320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不寻找强制导出，找到重试／修正入口</w:t>
            </w:r>
          </w:p>
        </w:tc>
      </w:tr>
      <w:tr>
        <w:trPr>
          <w:cantSplit/>
        </w:trPr>
        <w:tc>
          <w:tcPr>
            <w:tcW w:type="dxa" w:w="157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T05 新版重排</w:t>
            </w:r>
          </w:p>
        </w:tc>
        <w:tc>
          <w:tcPr>
            <w:tcW w:type="dxa" w:w="302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“上级把行距改为 30 磅，请更新旧材料”</w:t>
            </w:r>
          </w:p>
        </w:tc>
        <w:tc>
          <w:tcPr>
            <w:tcW w:type="dxa" w:w="24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是否看差异，是否知道旧稿保留</w:t>
            </w:r>
          </w:p>
        </w:tc>
        <w:tc>
          <w:tcPr>
            <w:tcW w:type="dxa" w:w="320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从所选旧版继续，核对一条行距要求并生成下一个文件编号</w:t>
            </w:r>
          </w:p>
        </w:tc>
      </w:tr>
      <w:tr>
        <w:trPr>
          <w:cantSplit/>
        </w:trPr>
        <w:tc>
          <w:tcPr>
            <w:tcW w:type="dxa" w:w="1573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T06 部分失败</w:t>
            </w:r>
          </w:p>
        </w:tc>
        <w:tc>
          <w:tcPr>
            <w:tcW w:type="dxa" w:w="3029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“一批材料有一份失败，请先拿到成功结果”</w:t>
            </w:r>
          </w:p>
        </w:tc>
        <w:tc>
          <w:tcPr>
            <w:tcW w:type="dxa" w:w="2422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是否理解交付数和总数</w:t>
            </w:r>
          </w:p>
        </w:tc>
        <w:tc>
          <w:tcPr>
            <w:tcW w:type="dxa" w:w="3200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下载清单数正确，能单份重试</w:t>
            </w:r>
          </w:p>
        </w:tc>
      </w:tr>
      <w:tr>
        <w:trPr>
          <w:cantSplit/>
        </w:trPr>
        <w:tc>
          <w:tcPr>
            <w:tcW w:type="dxa" w:w="1573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T07 取回旧版</w:t>
            </w:r>
          </w:p>
        </w:tc>
        <w:tc>
          <w:tcPr>
            <w:tcW w:type="dxa" w:w="3029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“需要查看上次交的版本”</w:t>
            </w:r>
          </w:p>
        </w:tc>
        <w:tc>
          <w:tcPr>
            <w:tcW w:type="dxa" w:w="2422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历史版本是否清楚，回退是否被误解</w:t>
            </w:r>
          </w:p>
        </w:tc>
        <w:tc>
          <w:tcPr>
            <w:tcW w:type="dxa" w:w="3200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找到原版本，理解恢复会创建新任务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每次记录完成情况、用时、求助次数、误点击、用户原话。原型测试验证可理解性；排版正确性与性能必须由真实 POC 引擎和实际文件另行验证。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增加 T08：不先上传实例，只输入完整文字要求完成首次任务；增加 T09：从已有结果改用参考实例继续。两项均需能理解“两种来源汇合为同一张表”，不被引导强制切换输入方式。</w:t>
      </w:r>
    </w:p>
    <w:p>
      <w:pPr>
        <w:pStyle w:val="Heading2"/>
      </w:pPr>
      <w:r>
        <w:t>9 研发与试点交接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研发启动需具备：本完整 PRD、固定样本与金标、支持边界、错误码与状态口径、核心可点击原型、要求表字段与来源结构、保全和局部格式修改的验收办法。先验证真实 DOCX 保全与受限属性改写，并把双入口、人工确认和两次文档另存接成完整 POC，随后完善复用与团队批量。</w:t>
      </w:r>
    </w:p>
    <w:p>
      <w:bookmarkStart w:id="13" w:name="part_prototype"/>
      <w:pPr>
        <w:pStyle w:val="Heading1"/>
        <w:pageBreakBefore/>
      </w:pPr>
      <w:r>
        <w:t>第三部分 原型与交互说明</w:t>
      </w:r>
      <w:bookmarkEnd w:id="13"/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文档版本 v0.5　核心可点击原型 v0.4　2026 年 9 月 14 日</w:t>
      </w:r>
    </w:p>
    <w:p>
      <w:pPr>
        <w:pStyle w:val="Heading2"/>
      </w:pPr>
      <w:r>
        <w:t>1 演示入口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打开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文序-核心流程-v0.4.html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 即可体验。该文件包含页面、样式、脚本和 Archify 流程图，可单独转发。手机版与原版兼容版入口同步为本次流程。支持脚本时进入交互演示，禁用脚本时可用兼容浏览切换预置状态。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原型按“提供稿件与要求、人工核对样式表、执行纠正与检查、另存新版本”四步组织。侧栏保留格式纠正、版本记录和流程示意三个入口，不将组织管理或批量业务加入这条主流程。</w:t>
      </w:r>
    </w:p>
    <w:p>
      <w:pPr>
        <w:pStyle w:val="Heading2"/>
      </w:pPr>
      <w:r>
        <w:t>2 评审路径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1.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使用示例稿件，填写完整文字要求，生成核对表；返回后换成参考实例也能进入同一张表。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2.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修改表内目标值、补充条目或取消应用。未确认、缺少单位或有冲突时，“确认并执行修改”不可用。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3.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勾选核对确认，点击执行，查看进度和 v1 结果。点击后直接开始修改，不再新增审批页面。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4.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在 v1 结果页点击“输入文字继续修改”，默认复用 v1，输入行距要求，生成只有一项的表格并输出 v2。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5.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从历史 v1 选择继续修改，再切换实例入口。检查来源版本、编号递增和旧结果保留。</w:t>
      </w:r>
    </w:p>
    <w:p>
      <w:pPr>
        <w:spacing w:after="80"/>
        <w:ind w:left="245" w:hanging="245"/>
      </w:pPr>
      <w:r>
        <w:rPr>
          <w:rFonts w:ascii="Calibri" w:hAnsi="Calibri" w:eastAsia="宋体" w:cs="Calibri"/>
          <w:color w:val="000000"/>
          <w:sz w:val="22"/>
        </w:rPr>
        <w:t xml:space="preserve">6. 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使用“体验样式冲突”或“内容校验失败”，观察阻断、修正、取消和恢复路径。</w:t>
      </w:r>
    </w:p>
    <w:p>
      <w:pPr>
        <w:pStyle w:val="Heading2"/>
      </w:pPr>
      <w:r>
        <w:t>3 页面图与交互示意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以下为当前可运行原型的浏览器截图。图中的格式、文件信息及检查结果均为演示数据。</w:t>
      </w:r>
    </w:p>
    <w:p>
      <w:pPr>
        <w:pStyle w:val="Heading3"/>
        <w:pageBreakBefore/>
      </w:pPr>
      <w:r>
        <w:t>S01 文字要求入口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08500"/>
            <wp:docPr id="2" name="Picture 2" descr="文字要求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xt-en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文字要求入口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上传的是用户自己的稿件。文字可以写完整说明，也可以只有一句局部修改；首次使用不需要提供参考实例。材料和要求齐备后，“提取要求，生成核对表”才可用。</w:t>
      </w:r>
    </w:p>
    <w:p>
      <w:pPr>
        <w:pStyle w:val="Heading3"/>
        <w:pageBreakBefore/>
      </w:pPr>
      <w:r>
        <w:t>S02 参考实例入口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08500"/>
            <wp:docPr id="3" name="Picture 3" descr="参考实例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ample-en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参考实例入口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与文字入口并列，首次或后续调整都能使用。参考实例只提供样式要求，不替换左侧稿件正文。返回切换入口时保留尚未提交的输入。</w:t>
      </w:r>
    </w:p>
    <w:p>
      <w:pPr>
        <w:pStyle w:val="Heading3"/>
        <w:pageBreakBefore/>
      </w:pPr>
      <w:r>
        <w:t>S03 人工核对样式表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5572506"/>
            <wp:docPr id="4" name="Picture 4" descr="人工核对样式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view-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572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人工核对样式表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要求拆成对象与属性独立行，展示当前值、目标值和来源。支持修改、补充与排除。勾选核对确认后才能执行；再次编辑会取消旧确认。原型中的作用对象代表该类段落整体范围，真实段落定位和范围预览需引擎接入。</w:t>
      </w:r>
    </w:p>
    <w:p>
      <w:pPr>
        <w:pStyle w:val="Heading3"/>
        <w:pageBreakBefore/>
      </w:pPr>
      <w:r>
        <w:t>S04 冲突处理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5874576"/>
            <wp:docPr id="5" name="Picture 5" descr="冲突要求人工处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flict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87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冲突要求人工处理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同一对象的行距出现不同目标值时，两项均显示冲突。用户可以统一目标值，或取消不适用的条目，解决之前不能执行。仅取消某项不会自动修改稿件。</w:t>
      </w:r>
    </w:p>
    <w:p>
      <w:pPr>
        <w:pStyle w:val="Heading3"/>
        <w:pageBreakBefore/>
      </w:pPr>
      <w:r>
        <w:t>S05 确认后执行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08500"/>
            <wp:docPr id="6" name="Picture 6" descr="执行纠正与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cess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执行纠正与检查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确认后直接进入处理，显示本次输入文件和预计输出版本。执行中可以取消；完成前不把候选结果标记为成功版本。图示步骤为模拟进度。</w:t>
      </w:r>
    </w:p>
    <w:p>
      <w:pPr>
        <w:pStyle w:val="Heading3"/>
        <w:pageBreakBefore/>
      </w:pPr>
      <w:r>
        <w:t>S06 另存结果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5721286"/>
            <wp:docPr id="7" name="Picture 7" descr="新版本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sult-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721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新版本结果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结果页展示带版本号的新文件名、本次修改项和排版示意，原稿与旧版保留。文字和实例两个继续入口同时可见。真实 Word 下载按钮明确标为待接入，仅提供演示修改记录下载。</w:t>
      </w:r>
    </w:p>
    <w:p>
      <w:pPr>
        <w:pStyle w:val="Heading3"/>
        <w:pageBreakBefore/>
      </w:pPr>
      <w:r>
        <w:t>S07 一句话增量调整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08500"/>
            <wp:docPr id="8" name="Picture 8" descr="一句话增量调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cremental-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一句话增量调整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从 v1 继续时自动复用该稿件。“正文行距改为固定值 30 磅”只形成一条规则，保留 v1 的字体、字号等其他属性，成功后另存 v2。</w:t>
      </w:r>
    </w:p>
    <w:p>
      <w:pPr>
        <w:pStyle w:val="Heading3"/>
        <w:pageBreakBefore/>
      </w:pPr>
      <w:r>
        <w:t>S08 版本记录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08500"/>
            <wp:docPr id="9" name="Picture 9" descr="版本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ersion-hist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版本记录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每个成功输出单独列出文件名、输入版本、要求来源和检查状态。可查看或从任一版继续。后续编号取当前材料的下一个编号；重复下载不新增版本。</w:t>
      </w:r>
    </w:p>
    <w:p>
      <w:pPr>
        <w:pStyle w:val="Heading3"/>
        <w:pageBreakBefore/>
      </w:pPr>
      <w:r>
        <w:t>S09 检查失败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08500"/>
            <wp:docPr id="10" name="Picture 10" descr="检查失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heck-block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检查失败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检查失败时不生成新版本，显示可定位的问题，并保留稿件与要求供返回处理。失败提示是预置演示，不代表真实检测到文档内容差异。</w:t>
      </w:r>
    </w:p>
    <w:p>
      <w:pPr>
        <w:pStyle w:val="Heading3"/>
        <w:pageBreakBefore/>
      </w:pPr>
      <w:r>
        <w:t>S10 手机端核对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15837" cy="6217920"/>
            <wp:docPr id="11" name="Picture 11" descr="手机端核对表 上下两段展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bile-review-pane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5837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手机端核对表 上下两段展示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截图按上下两段并排展示以便阅读。手机端保留同一套交互和视觉样式，要求表可以横向滚动，确认与执行按钮独立排布。已做浏览器窄视口检查，未使用实体手机验证。</w:t>
      </w:r>
    </w:p>
    <w:p>
      <w:pPr>
        <w:pStyle w:val="Heading2"/>
      </w:pPr>
      <w:r>
        <w:t>4 Archify 图源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核心流程图源位于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prototype/diagrams/core-flow.workflow.json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，查看器为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core-flow.html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。PRD 和独立原型中的静态图由已验收的 Archify SVG 导出，保留同一组节点和连线。没有使用 draw.io 制作本次图。</w:t>
      </w:r>
    </w:p>
    <w:p>
      <w:pPr>
        <w:pStyle w:val="Heading2"/>
      </w:pPr>
      <w:r>
        <w:t>5 能力边界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这是用于评审流程的前端原型。文件只读取名称和大小，不上传或解析真实内容；文字仅支持有限格式表达的本地演示；实例提取、当前值、排版预览、纠正和检查结果使用示例。会话刷新后重置，没有持久化版本后台。真实 DOCX 输出与检查按 PRD 后续实现。</w:t>
      </w:r>
    </w:p>
    <w:p>
      <w:pPr>
        <w:pStyle w:val="Heading2"/>
      </w:pPr>
      <w:r>
        <w:t>6 后续规划的页面参考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下列两张图来自此前完整方案，保留用于第二期评审。图中的规范版本用于组织规则，与当前核心原型中的文档 v1、v2 不同；图内旧页面导航仅为规划草图，不代表 v0.4 已具备组织和批量入口。正式实现按本汇总版 F09、F10 和 U3、F3 图执行。</w:t>
      </w:r>
    </w:p>
    <w:p>
      <w:pPr>
        <w:pStyle w:val="Heading3"/>
        <w:pageBreakBefore/>
      </w:pPr>
      <w:r>
        <w:t>P01 组织规范发布规划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328160"/>
            <wp:docPr id="12" name="Picture 12" descr="组织规范发布规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pd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组织规范发布规划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保留规则差异、适用范围、送审与发布决策。规范版本更新后只提醒用户采用，不自动覆盖已有文档；该审批不进入个人单份纠正主流程。</w:t>
      </w:r>
    </w:p>
    <w:p>
      <w:pPr>
        <w:pStyle w:val="Heading3"/>
        <w:pageBreakBefore/>
      </w:pPr>
      <w:r>
        <w:t>P02 批量交付规划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860163"/>
            <wp:docPr id="13" name="Picture 13" descr="批量交付规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at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60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批量交付规划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保留材料选择、逐份检查、部分成功和失败重试。正式批次固定所选规范，每份文件独立编号并记录输入，汇总交付清单。</w:t>
      </w:r>
    </w:p>
    <w:p>
      <w:pPr>
        <w:sectPr>
          <w:footerReference w:type="default" r:id="rId9"/>
          <w:pgSz w:w="12240" w:h="15840"/>
          <w:pgMar w:top="979" w:right="1008" w:bottom="936" w:left="1008" w:header="403" w:footer="432" w:gutter="0"/>
          <w:cols w:space="720"/>
          <w:docGrid w:linePitch="360"/>
        </w:sectPr>
      </w:pPr>
    </w:p>
    <w:p>
      <w:bookmarkStart w:id="14" w:name="part_flows"/>
      <w:pPr>
        <w:pStyle w:val="Heading1"/>
        <w:pageBreakBefore w:val="0"/>
      </w:pPr>
      <w:r>
        <w:t>第四部分 用户交互与功能运行流程</w:t>
      </w:r>
      <w:bookmarkEnd w:id="14"/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文档版本 v0.5　全部由 Archify 生成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本部分完整收录此前的六个主题，并根据最新共识同步了首次和增量流程。U1、U2 是用户操作路径，F1、F2 是运行与异常处理；U3、F3 属于第二期。PRD 第 1 节另有双入口核心总图，合计 7 张 Archify 流程图。</w:t>
      </w:r>
    </w:p>
    <w:p>
      <w:pPr>
        <w:pStyle w:val="Heading2"/>
      </w:pPr>
      <w:r>
        <w:t>U1 首次使用与单份交付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用户提供自己的稿件，以及文字或参考实例；提取后统一进入人工核对表，确认后直接纠正和检查，成功另存文档 v1。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78240" cy="3114113"/>
            <wp:docPr id="14" name="Picture 14" descr="U1 首次使用与单份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11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U1 首次使用与单份交付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对象、范围和目标值在同一核对阶段解决；正常完成不增加一次导出审批。下载之后由用户在原渠道自行提交。</w:t>
      </w:r>
    </w:p>
    <w:p>
      <w:pPr>
        <w:pStyle w:val="Heading2"/>
        <w:pageBreakBefore/>
      </w:pPr>
      <w:r>
        <w:t>U2 要求变化后的重新交付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选择任一可用输入版本，再通过文字或实例提供新要求，核对后只修改确认项并另存新编号。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78240" cy="2999600"/>
            <wp:docPr id="15" name="Picture 15" descr="U2 要求变化后的重新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99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U2 要求变化后的重新交付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局部调整复用未变化的文件与解析结果，未指定属性继承该输入。图中的重新导入处理外部内容已变化的情况，重新识别后返回要求表。</w:t>
      </w:r>
    </w:p>
    <w:p>
      <w:pPr>
        <w:pStyle w:val="Heading2"/>
        <w:pageBreakBefore/>
      </w:pPr>
      <w:r>
        <w:t>U3 团队规范发布与采用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第二期规划：编辑者提供来源、差异、适用范围及生效时间，审核后发布不可变规范版本，成员选取有权限的材料。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78240" cy="3066161"/>
            <wp:docPr id="16" name="Picture 16" descr="U3 团队规范发布与采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06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U3 团队规范发布与采用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这里的组织审核用于规范发布，不能加入个人单份纠正主流程。草稿不可直接用于组织批量，发布新版不改变运行中任务。</w:t>
      </w:r>
    </w:p>
    <w:p>
      <w:pPr>
        <w:pStyle w:val="Heading2"/>
        <w:pageBreakBefore/>
      </w:pPr>
      <w:r>
        <w:t>F1 单文件格式处理的运行流程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执行请求固定输入、规则快照、结构映射、范围与例外；工作副本只应用确认属性，并与输入基线比较。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78240" cy="3041124"/>
            <wp:docPr id="17" name="Picture 17" descr="F1 单文件格式处理的运行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04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F1 单文件格式处理的运行流程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文件预检与处理失败均定位原因，保留原稿。处理中的规则快照不被新要求替换，检查结论进入 F2 判断后才另存成功版本。</w:t>
      </w:r>
    </w:p>
    <w:p>
      <w:pPr>
        <w:pStyle w:val="Heading2"/>
        <w:pageBreakBefore/>
      </w:pPr>
      <w:r>
        <w:t>F2 质量检查与异常恢复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全部检查通过直接另存并提供结果；内容丢失、必需规则失败或文件不可打开会阻断；新发现的允许警告需明确决策。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8630564" cy="3931920"/>
            <wp:docPr id="18" name="Picture 18" descr="F2 质量检查与异常恢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30564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F2 质量检查与异常恢复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已在要求表确认的排除项无需再次确认。新例外若改变规则或范围，应返回核对后重做；所有阻断问题不可通过强制下载绕过。</w:t>
      </w:r>
    </w:p>
    <w:p>
      <w:pPr>
        <w:pStyle w:val="Heading2"/>
        <w:pageBreakBefore/>
      </w:pPr>
      <w:r>
        <w:t>F3 批量运行与逐份恢复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第二期规划：批次固定版本，各文件独立预检、运行与检查；先交付可用结果，未完成项保留原因。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8778240" cy="2920873"/>
            <wp:docPr id="19" name="Picture 19" descr="F3 批量运行与逐份恢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92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F3 批量运行与逐份恢复</w:t>
      </w:r>
    </w:p>
    <w:p>
      <w:pPr>
        <w:spacing w:after="160"/>
      </w:pPr>
      <w:r>
        <w:rPr>
          <w:rFonts w:ascii="Calibri" w:hAnsi="Calibri" w:eastAsia="宋体" w:cs="Calibri"/>
          <w:b w:val="0"/>
          <w:i w:val="0"/>
          <w:color w:val="000000"/>
          <w:sz w:val="22"/>
        </w:rPr>
        <w:t>仅重试失败或取消项；输入与规则等未变化时复用已有成功结果。新输入、新要求或新选项创建新任务，避免重复编号、计数和打包。</w:t>
      </w:r>
    </w:p>
    <w:p>
      <w:pPr>
        <w:sectPr>
          <w:pgSz w:w="15840" w:h="12240" w:orient="landscape"/>
          <w:pgMar w:top="979" w:right="1008" w:bottom="936" w:left="1008" w:header="403" w:footer="432" w:gutter="0"/>
          <w:cols w:space="720"/>
          <w:docGrid w:linePitch="360"/>
        </w:sectPr>
      </w:pPr>
    </w:p>
    <w:p>
      <w:bookmarkStart w:id="15" w:name="part_readme"/>
      <w:pPr>
        <w:pStyle w:val="Heading1"/>
        <w:pageBreakBefore w:val="0"/>
      </w:pPr>
      <w:r>
        <w:t>附录一 文件与使用说明</w:t>
      </w:r>
      <w:bookmarkEnd w:id="15"/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当前完整 PRD 为 v0.5，核心交互原型为 v0.4。文档版本与原型版本独立标识，本次是完整汇总和口径统一，未改变已确认的核心交互。</w:t>
      </w:r>
    </w:p>
    <w:p>
      <w:pPr>
        <w:pStyle w:val="Heading2"/>
      </w:pPr>
      <w:r>
        <w:t>统一阅读入口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58"/>
        <w:gridCol w:w="8066"/>
      </w:tblGrid>
      <w:tr>
        <w:trPr>
          <w:cantSplit/>
          <w:tblHeader/>
        </w:trPr>
        <w:tc>
          <w:tcPr>
            <w:tcW w:type="dxa" w:w="2158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材料</w:t>
            </w:r>
          </w:p>
        </w:tc>
        <w:tc>
          <w:tcPr>
            <w:tcW w:type="dxa" w:w="8066"/>
            <w:vAlign w:val="center"/>
            <w:shd w:fill="DFEAF2"/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alibri" w:hAnsi="Calibri" w:eastAsia="宋体" w:cs="Calibri"/>
                <w:b/>
                <w:i w:val="0"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hyperlink r:id="rId31">
              <w:r>
                <w:rPr>
                  <w:rFonts w:ascii="Calibri" w:hAnsi="Calibri" w:eastAsia="宋体"/>
                  <w:color w:val="245B83"/>
                  <w:sz w:val="20"/>
                  <w:u w:val="single"/>
                </w:rPr>
                <w:t>完整汇总 Word 方案</w:t>
              </w:r>
            </w:hyperlink>
          </w:p>
        </w:tc>
        <w:tc>
          <w:tcPr>
            <w:tcW w:type="dxa" w:w="80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当前统一依据；完整 PRD、分期、用户交付、当前原型、后续规划和 7 张 Archify 图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hyperlink r:id="rId32">
              <w:r>
                <w:rPr>
                  <w:rFonts w:ascii="Calibri" w:hAnsi="Calibri" w:eastAsia="宋体"/>
                  <w:color w:val="245B83"/>
                  <w:sz w:val="20"/>
                  <w:u w:val="single"/>
                </w:rPr>
                <w:t>核心可点击原型</w:t>
              </w:r>
            </w:hyperlink>
          </w:p>
        </w:tc>
        <w:tc>
          <w:tcPr>
            <w:tcW w:type="dxa" w:w="80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当前双入口、人工核对、执行检查和文档版本另存的演示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hyperlink w:anchor="part_prd">
              <w:r>
                <w:rPr>
                  <w:rFonts w:ascii="Calibri" w:hAnsi="Calibri" w:eastAsia="宋体"/>
                  <w:color w:val="245B83"/>
                  <w:sz w:val="20"/>
                  <w:u w:val="single"/>
                </w:rPr>
                <w:t>PRD 源文档</w:t>
              </w:r>
            </w:hyperlink>
          </w:p>
        </w:tc>
        <w:tc>
          <w:tcPr>
            <w:tcW w:type="dxa" w:w="80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与 Word 汇总版的产品需求同步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hyperlink w:anchor="part_delivery">
              <w:r>
                <w:rPr>
                  <w:rFonts w:ascii="Calibri" w:hAnsi="Calibri" w:eastAsia="宋体"/>
                  <w:color w:val="245B83"/>
                  <w:sz w:val="20"/>
                  <w:u w:val="single"/>
                </w:rPr>
                <w:t>用户交付流程</w:t>
              </w:r>
            </w:hyperlink>
          </w:p>
        </w:tc>
        <w:tc>
          <w:tcPr>
            <w:tcW w:type="dxa" w:w="80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首次、增量、团队、异常和试点脚本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hyperlink w:anchor="part_prototype">
              <w:r>
                <w:rPr>
                  <w:rFonts w:ascii="Calibri" w:hAnsi="Calibri" w:eastAsia="宋体"/>
                  <w:color w:val="245B83"/>
                  <w:sz w:val="20"/>
                  <w:u w:val="single"/>
                </w:rPr>
                <w:t>原型说明</w:t>
              </w:r>
            </w:hyperlink>
          </w:p>
        </w:tc>
        <w:tc>
          <w:tcPr>
            <w:tcW w:type="dxa" w:w="80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10 个当前状态和 2 个后续规划页面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hyperlink w:anchor="part_flows">
              <w:r>
                <w:rPr>
                  <w:rFonts w:ascii="Calibri" w:hAnsi="Calibri" w:eastAsia="宋体"/>
                  <w:color w:val="245B83"/>
                  <w:sz w:val="20"/>
                  <w:u w:val="single"/>
                </w:rPr>
                <w:t>补充流程图说明</w:t>
              </w:r>
            </w:hyperlink>
          </w:p>
        </w:tc>
        <w:tc>
          <w:tcPr>
            <w:tcW w:type="dxa" w:w="8066"/>
            <w:vAlign w:val="center"/>
            <w:shd w:fill="F6F8FA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U1 U2 U3 F1 F2 F3 六个主题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hyperlink w:anchor="part_validation">
              <w:r>
                <w:rPr>
                  <w:rFonts w:ascii="Calibri" w:hAnsi="Calibri" w:eastAsia="宋体"/>
                  <w:color w:val="245B83"/>
                  <w:sz w:val="20"/>
                  <w:u w:val="single"/>
                </w:rPr>
                <w:t>验证范围</w:t>
              </w:r>
            </w:hyperlink>
          </w:p>
        </w:tc>
        <w:tc>
          <w:tcPr>
            <w:tcW w:type="dxa" w:w="8066"/>
            <w:vAlign w:val="center"/>
            <w:shd w:fill="FFFFFF"/>
          </w:tcPr>
          <w:p>
            <w:pPr>
              <w:keepNext w:val="0"/>
              <w:spacing w:after="0" w:before="0" w:line="264" w:lineRule="auto"/>
            </w:pPr>
            <w:r>
              <w:rPr>
                <w:rFonts w:ascii="Calibri" w:hAnsi="Calibri" w:eastAsia="宋体" w:cs="Calibri"/>
                <w:b w:val="0"/>
                <w:i w:val="0"/>
                <w:color w:val="000000"/>
                <w:sz w:val="20"/>
              </w:rPr>
              <w:t>完整性、当前原型和文档检查的边界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宋体" w:cs="Calibri"/>
          <w:color w:val="000000"/>
          <w:sz w:val="4"/>
        </w:rPr>
      </w:r>
    </w:p>
    <w:p>
      <w:pPr>
        <w:pStyle w:val="Heading2"/>
      </w:pPr>
      <w:r>
        <w:t>版本关系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此前 Archify 流程图版是在早期完整方案上追加了 6 张图；v0.4 只重写了核心流程，未完整合并旧规划。当前 v0.5 已将两者统一整理，后续评审以此汇总版为准，旧文件保留作历史参考。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当前核心原型仍为 v0.4，不需要换一个新的 HTML。手机版与原版兼容版入口内容相同。正文解析、格式纠正、真实 DOCX 输出和持久化后台待实现，原型中的文件和检查均为演示。</w:t>
      </w:r>
    </w:p>
    <w:p>
      <w:pPr>
        <w:pStyle w:val="Heading2"/>
      </w:pPr>
      <w:r>
        <w:t>源文件与检查记录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原型代码为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prototype/core.js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、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core.css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、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styles.css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 和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index.html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。当前核心图位于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prototype/diagrams/core-flow.html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，六张补充图位于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prototype/diagrams/v0.5/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，均保留 JSON、HTML、静态导出及校验依据。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Word 从 PRD、交付说明、原型说明、流程图说明和本文件等源文档生成，正文表格可编辑，图片完整嵌入。v0.4 的源文档已保存在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docs/archive/v0.4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。本次合并对应关系与文档检查保存在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verification/v0.5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所在目录为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D:\vibe-project\wenxu-product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，不是 Git 仓库，无活动分支或基准提交，本次无提交与推送。</w:t>
      </w:r>
    </w:p>
    <w:p>
      <w:bookmarkStart w:id="16" w:name="part_validation"/>
      <w:pPr>
        <w:pStyle w:val="Heading1"/>
        <w:pageBreakBefore/>
      </w:pPr>
      <w:r>
        <w:t>附录二 设计交付验证记录</w:t>
      </w:r>
      <w:bookmarkEnd w:id="16"/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文档版本 v0.5　核心原型 v0.4　2026 年 9 月 14 日</w:t>
      </w:r>
    </w:p>
    <w:p>
      <w:pPr>
        <w:pStyle w:val="Heading2"/>
      </w:pPr>
      <w:r>
        <w:t>1 汇总范围与来源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已对照两份 DOCX 的正文、表格和图片，融合完整规划与最新核心流程。F01 至 F10 和六个补充流程主题全部纳入。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PRD 第 15 节列出覆盖关系，详细来源与改写记录见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verification/v0.5/merge-coverage.json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。候选指标、试点规模、留存和工期均保留为待验证或待冻结事项。</w:t>
      </w:r>
    </w:p>
    <w:p>
      <w:pPr>
        <w:pStyle w:val="Heading2"/>
      </w:pPr>
      <w:r>
        <w:t>2 已统一的冲突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首次与后续都能输入文字或上传实例；双入口和两次文档另存属于 POC；结构与范围由要求表展开核对；确认后直接执行和检查；默认复用用户所选文档版本；输出编号为文档 v1、v2，独立于规范版本。团队规范审批仅适用于第二期发布。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产品载体待定，当前 HTML 是评审原型。当前页面标识统一采用 S01 至 S10，旧组织和批量截图改标为 P01、P02 后续规划，避免将旧导航当成现有功能。</w:t>
      </w:r>
    </w:p>
    <w:p>
      <w:pPr>
        <w:pStyle w:val="Heading2"/>
      </w:pPr>
      <w:r>
        <w:t>3 原型证据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v0.4 可点击原型及 10 个截图保持不变。此前 34 项交互检查与 98 项独立文件兼容检查，覆盖双入口、确认失效、冲突、增量、取消、失败、编号与离线模式；证据位于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verification/v0.4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，不适用于两张后续规划图。</w:t>
      </w:r>
    </w:p>
    <w:p>
      <w:pPr>
        <w:pStyle w:val="Heading2"/>
      </w:pPr>
      <w:r>
        <w:t>4 Archify 图验证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六张补充图均通过 9 项 showcase 检查，错误和警告均为 0。独立 HTML 的自动浏览器检查覆盖 1440×900、1600×1000、1920×1080、2048×1320，检查深浅主题端点截图；结构、浏览器和视觉审阅分别留有依据。静态 PNG 从受检 HTML 的 SVG 导出，保留节点和连线。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核心总图沿用已通过相同类型检查的 v0.4 图，合计 7 张。U1 与 U2 同步最新主流程，U3 明确第二期；F1、F2、F3 保留运行、质量判断和批量恢复主题。</w:t>
      </w:r>
    </w:p>
    <w:p>
      <w:pPr>
        <w:pStyle w:val="Heading2"/>
      </w:pPr>
      <w:r>
        <w:t>5 Word 检查与能力边界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 xml:space="preserve">完整汇总 DOCX 通过本机 WPS 打开、分页导出和逐页图像检查，检查中文、表格、截图、横向流程图和页码。实际页数、图片数与检查结果写入 </w:t>
      </w:r>
      <w:r>
        <w:rPr>
          <w:rFonts w:ascii="Consolas" w:hAnsi="Consolas" w:eastAsia="宋体" w:cs="Calibri"/>
          <w:b w:val="0"/>
          <w:i w:val="0"/>
          <w:color w:val="000000"/>
          <w:sz w:val="22"/>
        </w:rPr>
        <w:t>verification/v0.5</w:t>
      </w:r>
      <w:r>
        <w:rPr>
          <w:rFonts w:ascii="Calibri" w:hAnsi="Calibri" w:eastAsia="宋体" w:cs="Calibri"/>
          <w:b w:val="0"/>
          <w:i w:val="0"/>
          <w:color w:val="000000"/>
          <w:sz w:val="22"/>
        </w:rPr>
        <w:t>。本次未执行 Microsoft Word 客户端或实体手机测试。</w:t>
      </w:r>
    </w:p>
    <w:p>
      <w:r>
        <w:rPr>
          <w:rFonts w:ascii="Calibri" w:hAnsi="Calibri" w:eastAsia="宋体" w:cs="Calibri"/>
          <w:b w:val="0"/>
          <w:i w:val="0"/>
          <w:color w:val="000000"/>
          <w:sz w:val="22"/>
        </w:rPr>
        <w:t>以上仅验证方案文档。真实稿件解析、要求提取、结构定位、格式纠正、内容保全和 DOCX 输出，仍需后续 POC 验证。</w:t>
      </w:r>
    </w:p>
    <w:sectPr w:rsidR="00FC693F" w:rsidRPr="0006063C" w:rsidSect="00034616">
      <w:pgSz w:w="12240" w:h="15840"/>
      <w:pgMar w:top="979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 w:cs="Calibri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宋体" w:cs="Calibri"/>
        <w:color w:val="000000"/>
        <w:sz w:val="18"/>
      </w:rPr>
      <w:t xml:space="preserve"> 页  共 </w:t>
    </w:r>
    <w:fldSimple w:instr="NUMPAGES">
      <w:r>
        <w:t>1</w:t>
      </w:r>
    </w:fldSimple>
    <w:r>
      <w:rPr>
        <w:rFonts w:ascii="Calibri" w:hAnsi="Calibri" w:eastAsia="宋体" w:cs="Calibri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00" w:line="283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6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6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00" w:after="1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300" w:after="160" w:line="276" w:lineRule="auto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after="100" w:line="283" w:lineRule="auto"/>
    </w:pPr>
    <w:rPr>
      <w:rFonts w:asciiTheme="majorHAnsi" w:eastAsiaTheme="majorEastAsia" w:hAnsiTheme="majorHAnsi" w:cstheme="majorBidi" w:ascii="Calibri" w:hAnsi="Calibri" w:eastAsia="宋体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widowControl/>
      <w:spacing w:after="100" w:line="283" w:lineRule="auto"/>
    </w:pPr>
    <w:rPr>
      <w:rFonts w:ascii="Calibri" w:hAnsi="Calibri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after="100" w:line="283" w:lineRule="auto"/>
      <w:contextualSpacing/>
    </w:pPr>
    <w:rPr>
      <w:rFonts w:ascii="Calibri" w:hAnsi="Calibri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after="100" w:line="283" w:lineRule="auto"/>
      <w:contextualSpacing/>
    </w:pPr>
    <w:rPr>
      <w:rFonts w:ascii="Calibri" w:hAnsi="Calibri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283" w:lineRule="auto" w:after="160"/>
    </w:pPr>
    <w:rPr>
      <w:rFonts w:ascii="Calibri" w:hAnsi="Calibri" w:eastAsia="宋体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support.microsoft.com/zh-cn/word/customize-or-create-new-styles" TargetMode="External"/><Relationship Id="rId12" Type="http://schemas.openxmlformats.org/officeDocument/2006/relationships/hyperlink" Target="https://learn.microsoft.com/en-us/office/open-xml/word/how-to-open-and-add-text-to-a-word-processing-document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hyperlink" Target="file:///D:/vibe-project/wenxu-product/%E6%96%87%E5%BA%8F%E4%BA%A7%E5%93%81%E9%9C%80%E6%B1%82%E4%B8%8E%E5%8E%9F%E5%9E%8B%E6%96%B9%E6%A1%88-%E5%AE%8C%E6%95%B4%E6%B1%87%E6%80%BB%E7%89%88-v0.5.docx" TargetMode="External"/><Relationship Id="rId32" Type="http://schemas.openxmlformats.org/officeDocument/2006/relationships/hyperlink" Target="file:///D:/vibe-project/wenxu-product/%E6%96%87%E5%BA%8F-%E6%A0%B8%E5%BF%83%E6%B5%81%E7%A8%8B-v0.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文序产品需求与原型方案</dc:title>
  <dc:subject>双入口要求提取 人工核对 格式纠正与版本另存产品需求 用户交付流程 原型说明</dc:subject>
  <dc:creator/>
  <cp:keywords>文序 PRD 文书格式 POC WPS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