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1.购买会员大礼包2.复购产品8.捐赠13项目合作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bookmarkStart w:id="0" w:name="_GoBack" w:colFirst="1" w:colLast="2"/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2018-11-26T06:16:35Z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