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Relatórios 10 &amp; 11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Gabriel Araujo - 10297689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Nas últimas duas semanas, conclui os testes para comprovar a efetividade da rede neural e iniciei, juntamente com os outros membros do projeto, a implementação da rede finalizada no código fonte do INACITY.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Para o próximo semestre, darei continuidade nos estudos na parte teórica de visão computacional, dado que, em acordo com os outros membros do projeto, há a possibilidade de outras arquiteturas oferecerem melhor desempenho do que os 75.67% atingidos nessa rede. Como a aplicação da rede envolve dezenas de milhares de imagens, melhorar essa acurácia seria de extremo benefício aos possíveis interessados em utilizar o INACITY (como, por exemplo, alguma prefeitura ou governo estadual).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