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2E09" w14:textId="77777777" w:rsidR="00D32EB1" w:rsidRDefault="00D32EB1">
      <w:bookmarkStart w:id="0" w:name="_GoBack"/>
      <w:bookmarkEnd w:id="0"/>
      <w:r>
        <w:rPr>
          <w:noProof/>
        </w:rPr>
        <w:drawing>
          <wp:inline distT="0" distB="0" distL="0" distR="0" wp14:anchorId="5403FA48" wp14:editId="37A5826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FF97" w14:textId="77777777" w:rsidR="00D32EB1" w:rsidRDefault="00D32EB1">
      <w:r>
        <w:rPr>
          <w:noProof/>
        </w:rPr>
        <w:drawing>
          <wp:inline distT="0" distB="0" distL="0" distR="0" wp14:anchorId="6389B3D7" wp14:editId="34C51EF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020C" w14:textId="77777777" w:rsidR="00D32EB1" w:rsidRDefault="00D32EB1">
      <w:r>
        <w:rPr>
          <w:noProof/>
        </w:rPr>
        <w:lastRenderedPageBreak/>
        <w:drawing>
          <wp:inline distT="0" distB="0" distL="0" distR="0" wp14:anchorId="0940C33E" wp14:editId="148EE42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570E" w14:textId="77777777" w:rsidR="00D32EB1" w:rsidRDefault="00D32EB1">
      <w:r>
        <w:rPr>
          <w:noProof/>
        </w:rPr>
        <w:drawing>
          <wp:inline distT="0" distB="0" distL="0" distR="0" wp14:anchorId="48D2D88C" wp14:editId="5BCA57C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A5FB" w14:textId="77777777" w:rsidR="00D32EB1" w:rsidRDefault="00D32EB1" w:rsidP="00D32E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MÓDULO DE FONDOS FIJOS:</w:t>
      </w:r>
    </w:p>
    <w:p w14:paraId="02BB4543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  <w:u w:val="single"/>
        </w:rPr>
        <w:t>Fondo Fijo</w:t>
      </w:r>
      <w:r>
        <w:rPr>
          <w:rFonts w:ascii="Arial" w:hAnsi="Arial" w:cs="Arial"/>
          <w:sz w:val="20"/>
          <w:szCs w:val="20"/>
        </w:rPr>
        <w:t xml:space="preserve"> se define como una suma de dinero que se entrega a una persona para efectuar ciertos pagos. El encargado de su manejo debe rendir cuentas para que pueda haber un reembolso de dicho fondo.</w:t>
      </w:r>
    </w:p>
    <w:p w14:paraId="655CBBDB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pretende resolver la actualidad de este tipo de operaciones a través de un sistema web, que tendrá interacción con otros sistemas cómo </w:t>
      </w:r>
      <w:r>
        <w:rPr>
          <w:rFonts w:ascii="Arial" w:hAnsi="Arial" w:cs="Arial"/>
          <w:b/>
          <w:sz w:val="20"/>
          <w:szCs w:val="20"/>
        </w:rPr>
        <w:t>BPRO</w:t>
      </w:r>
      <w:r>
        <w:rPr>
          <w:rFonts w:ascii="Arial" w:hAnsi="Arial" w:cs="Arial"/>
          <w:sz w:val="20"/>
          <w:szCs w:val="20"/>
        </w:rPr>
        <w:t xml:space="preserve"> y enviará notificaciones automáticas </w:t>
      </w:r>
      <w:proofErr w:type="gramStart"/>
      <w:r>
        <w:rPr>
          <w:rFonts w:ascii="Arial" w:hAnsi="Arial" w:cs="Arial"/>
          <w:sz w:val="20"/>
          <w:szCs w:val="20"/>
        </w:rPr>
        <w:t>vía  email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319FBA52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principal de este nuevo sistema web, es centralizar en un solo ambiente todos los fondos fijos que se dan actualmente a las agencias o sucursales; dar un seguimiento muy puntual a cada vale entregado y relacionado al fondo fijo de origen, emitir la entrada de </w:t>
      </w:r>
      <w:r>
        <w:rPr>
          <w:rFonts w:ascii="Arial" w:hAnsi="Arial" w:cs="Arial"/>
          <w:sz w:val="20"/>
          <w:szCs w:val="20"/>
        </w:rPr>
        <w:lastRenderedPageBreak/>
        <w:t>almacén correspondiente si este fue el resultado final de la entrega del dinero, dar seguimiento de cada uno de los vales hasta que sea completo el importe del fondo fijo y proceder a solicitar su reembolso, se repite, todo desde una sola herramienta web, que facilitará los accesos desde cualquier ubicación.</w:t>
      </w:r>
    </w:p>
    <w:p w14:paraId="57BBACA3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configuración inicial de cada usuario del nuevo sistema web, presupone que definirá un rol dentro de la aplicación; dichos roles pueden ser: Responsable de la definición de un Fondo Fijo y sus características, Responsable de solicitar un Vale, Responsable de la Recepción de Piezas y 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  <w:r>
        <w:rPr>
          <w:rFonts w:ascii="Arial" w:hAnsi="Arial" w:cs="Arial"/>
          <w:sz w:val="20"/>
          <w:szCs w:val="20"/>
        </w:rPr>
        <w:t xml:space="preserve"> de dar seguimiento a todos los Vales hasta que se agote por completo el total del importe del Fondo Fijo y se proceda a solicitar su reembolso.</w:t>
      </w:r>
    </w:p>
    <w:p w14:paraId="55DAC2AE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Según lo conversado en las juntas de trabajo de Sistemas, una vez que se ha dado de alta el Fondo Fijo, internamente se harán los procesos necesarios para que 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  <w:r>
        <w:rPr>
          <w:rFonts w:ascii="Arial" w:hAnsi="Arial" w:cs="Arial"/>
          <w:sz w:val="20"/>
          <w:szCs w:val="20"/>
        </w:rPr>
        <w:t xml:space="preserve"> de autorizar el fondo fijo reciba una notificación vía email, autorice dicho fondo fijo en el sistema que corresponda y se corran los procesos para que sea depositado el dinero en la cuenta de destino predefinida. Por eso es que sólo se mostrará cómo referencia el campo: ESTATUS, dónde se verá en que paso se encuentra cada uno de los fondos fijos activos.</w:t>
      </w:r>
    </w:p>
    <w:p w14:paraId="446B6268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caso de los Vales, también se definirá previamente un CATÁLOGO DE GASTOS; en este catálogo se definirá si el gasto afectará a Inventarios o no; también a que Fondo Fijo pertenece y aunque originalmente este asignado a un departamento, se da el caso que afecte a otro departamento. Se debe autorizar cada vale.</w:t>
      </w:r>
    </w:p>
    <w:p w14:paraId="66AAF769" w14:textId="77777777" w:rsidR="00D32EB1" w:rsidRDefault="00D32EB1" w:rsidP="00D32E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caso de que afecte inventarios, se deberá hacer la entrada o entradas correspondientes al almacén, con las validaciones correspondientes, se oprimirá el botón RECIBIR INVENTARIO para invocar los procedimientos que enlacen y envíen información a otros sistemas cómo BPRO y registren y visualicen lo que corresponda.</w:t>
      </w:r>
    </w:p>
    <w:p w14:paraId="47E269DC" w14:textId="77777777" w:rsidR="00D32EB1" w:rsidRDefault="00D32EB1" w:rsidP="00D32EB1">
      <w:r>
        <w:rPr>
          <w:rFonts w:ascii="Arial" w:hAnsi="Arial" w:cs="Arial"/>
          <w:sz w:val="20"/>
          <w:szCs w:val="20"/>
        </w:rPr>
        <w:t>Por último, el dueño del fondo puede dar seguimiento a los vales hasta que se agote el total del importe de su fondo fijo y proceda su reembolso y así el ciclo se completa e inicie nuevamente.</w:t>
      </w:r>
    </w:p>
    <w:sectPr w:rsidR="00D32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F31"/>
    <w:multiLevelType w:val="hybridMultilevel"/>
    <w:tmpl w:val="3C5884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093B"/>
    <w:multiLevelType w:val="hybridMultilevel"/>
    <w:tmpl w:val="0886813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1"/>
    <w:rsid w:val="002A0AF3"/>
    <w:rsid w:val="004B5686"/>
    <w:rsid w:val="00D32EB1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243C"/>
  <w15:chartTrackingRefBased/>
  <w15:docId w15:val="{D13039A3-FD92-4C31-BA63-724C341A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E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Valdes Samperio</dc:creator>
  <cp:keywords/>
  <dc:description/>
  <cp:lastModifiedBy>francisco javier suarez priego</cp:lastModifiedBy>
  <cp:revision>2</cp:revision>
  <dcterms:created xsi:type="dcterms:W3CDTF">2019-09-19T15:21:00Z</dcterms:created>
  <dcterms:modified xsi:type="dcterms:W3CDTF">2019-09-19T15:21:00Z</dcterms:modified>
</cp:coreProperties>
</file>