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D2 Production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404040"/>
          <w:sz w:val="40"/>
          <w:szCs w:val="40"/>
        </w:rPr>
        <w:t xml:space="preserve">Quantization Planner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Rapport Technique Complet</w:t>
      </w:r>
    </w:p>
    <w:p>
      <w:pPr>
        <w:pBdr>
          <w:top w:val="single" w:color="1F497D" w:sz="6"/>
        </w:pBdr>
        <w:spacing w:after="400"/>
        <w:jc w:val="center"/>
      </w:pP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Formulation mathematique | Architecture | Resultats | Problemes | Gains GGUF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Juin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Resume Executif</w:t>
      </w:r>
    </w:p>
    <w:p>
      <w:pPr>
        <w:spacing w:after="140"/>
      </w:pPr>
      <w:r>
        <w:rPr>
          <w:rFonts w:ascii="Arial" w:cs="Arial" w:eastAsia="Arial" w:hAnsi="Arial"/>
        </w:rPr>
        <w:t xml:space="preserve">Ce rapport documente le developpement du systeme D2 Production, un planificateur de quantification pour grands modeles de langage (LLM). Le probleme central est : etant donne un modele avec N couches et un budget VRAM B, quel type de precision numerique (FP16, INT8, INT4) assigner a chaque couche afin de maximiser la vitesse d'inference tout en preservant la qualite ?</w:t>
      </w:r>
    </w:p>
    <w:p>
      <w:pPr>
        <w:spacing w:after="140"/>
      </w:pPr>
      <w:r>
        <w:rPr>
          <w:rFonts w:ascii="Arial" w:cs="Arial" w:eastAsia="Arial" w:hAnsi="Arial"/>
        </w:rPr>
        <w:t xml:space="preserve">La contribution principale est la derivation d'une fonction objectif log-homogene qui rend le parametre de compromis lambda physiquement interpretable avec des seuils analytiques predictibles, contrairement aux approches heuristiques precedentes ou lambda etait un knob opaque.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Resultats cles 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Transitions λ aux seuils analytiques : </w:t>
      </w:r>
      <w:r>
        <w:rPr>
          <w:rFonts w:ascii="Arial" w:cs="Arial" w:eastAsia="Arial" w:hAnsi="Arial"/>
        </w:rPr>
        <w:t xml:space="preserve">lambda=1.27 → q4_K_M vers q8_0 ; lambda=1.81 → q8_0 vers f16 (GPT-2 reel, 50 couches)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Mapping HF-&gt;GGUF : </w:t>
      </w:r>
      <w:r>
        <w:rPr>
          <w:rFonts w:ascii="Arial" w:cs="Arial" w:eastAsia="Arial" w:hAnsi="Arial"/>
        </w:rPr>
        <w:t xml:space="preserve">100% des tensors GPT-2 traduits correctement (blk.N.attn_qkv, ffn_up, ffn_down...)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ILP resolu en &lt;1s : </w:t>
      </w:r>
      <w:r>
        <w:rPr>
          <w:rFonts w:ascii="Arial" w:cs="Arial" w:eastAsia="Arial" w:hAnsi="Arial"/>
        </w:rPr>
        <w:t xml:space="preserve">OR-Tools SCIP sur 50 couches, solution optimale garantie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Correction bpe : </w:t>
      </w:r>
      <w:r>
        <w:rPr>
          <w:rFonts w:ascii="Arial" w:cs="Arial" w:eastAsia="Arial" w:hAnsi="Arial"/>
        </w:rPr>
        <w:t xml:space="preserve">q8_0=1.0625, q4_K_M=0.5625 (pas 1.0/0.5 theoriques) -- ecart de 9%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Introduction et Motivation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1.1 Contexte</w:t>
      </w:r>
    </w:p>
    <w:p>
      <w:pPr>
        <w:spacing w:after="140"/>
      </w:pPr>
      <w:r>
        <w:rPr>
          <w:rFonts w:ascii="Arial" w:cs="Arial" w:eastAsia="Arial" w:hAnsi="Arial"/>
        </w:rPr>
        <w:t xml:space="preserve">L'inference des LLM modernes (7B-70B parametres) est contrainte par deux ressources : la memoire GPU (VRAM) et la bande passante memoire (bandwidth). Lors du decode sequentiel (batch size B=1), chaque token genere implique le rechargement de tous les poids depuis la VRAM -- l'operation est systematiquement memory-bound.</w:t>
      </w:r>
    </w:p>
    <w:p>
      <w:pPr>
        <w:spacing w:after="140"/>
      </w:pPr>
      <w:r>
        <w:rPr>
          <w:rFonts w:ascii="Arial" w:cs="Arial" w:eastAsia="Arial" w:hAnsi="Arial"/>
        </w:rPr>
        <w:t xml:space="preserve">La quantification post-entrainement (PTQ) reduit la precision numerique des poids : FP16 -&gt; INT8 (reduction 2x) ou FP16 -&gt; INT4 (reduction 4x), avec un impact sur la qualite mesurable en perplexite. L'enjeu est l'</w:t>
      </w:r>
      <w:r>
        <w:rPr>
          <w:rFonts w:ascii="Arial" w:cs="Arial" w:eastAsia="Arial" w:hAnsi="Arial"/>
          <w:i/>
          <w:iCs/>
        </w:rPr>
        <w:t xml:space="preserve">allocation optimale</w:t>
      </w:r>
      <w:r>
        <w:rPr>
          <w:rFonts w:ascii="Arial" w:cs="Arial" w:eastAsia="Arial" w:hAnsi="Arial"/>
        </w:rPr>
        <w:t xml:space="preserve"> de precision par couche sous contrainte VRAM.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1.2 Probleme a Resoudre</w:t>
      </w:r>
    </w:p>
    <w:p>
      <w:pPr>
        <w:spacing w:after="140"/>
      </w:pPr>
      <w:r>
        <w:rPr>
          <w:rFonts w:ascii="Arial" w:cs="Arial" w:eastAsia="Arial" w:hAnsi="Arial"/>
        </w:rPr>
        <w:t xml:space="preserve">Etant donne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</w:rPr>
        <w:t xml:space="preserve">N</w:t>
      </w:r>
      <w:r>
        <w:rPr>
          <w:rFonts w:ascii="Arial" w:cs="Arial" w:eastAsia="Arial" w:hAnsi="Arial"/>
        </w:rPr>
        <w:t xml:space="preserve"> couches {L_1, ..., L_N} avec dimensions (m_i, n_i)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Ensemble de types de quantification Q = {FP16, INT8, INT4}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Budget VRAM B (en bytes)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Profil de risque par type de couche (embedding, attention, FFN...)</w:t>
      </w:r>
    </w:p>
    <w:p>
      <w:pPr>
        <w:spacing w:after="140"/>
      </w:pPr>
      <w:r>
        <w:rPr>
          <w:rFonts w:ascii="Arial" w:cs="Arial" w:eastAsia="Arial" w:hAnsi="Arial"/>
        </w:rPr>
        <w:t xml:space="preserve">Trouver l'assignation q* = (q*_1, ..., q*_N) avec q*_i in Q qui maximise la vitesse d'inference tout en respectant B et en minimisant la perte de qualite.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Formulation Mathematique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Modele Roofline</w:t>
      </w:r>
    </w:p>
    <w:p>
      <w:pPr>
        <w:spacing w:after="140"/>
      </w:pPr>
      <w:r>
        <w:rPr>
          <w:rFonts w:ascii="Arial" w:cs="Arial" w:eastAsia="Arial" w:hAnsi="Arial"/>
        </w:rPr>
        <w:t xml:space="preserve">Le modele Roofline </w:t>
      </w:r>
      <w:r>
        <w:rPr>
          <w:rStyle w:val="FootnoteReference"/>
        </w:rPr>
        <w:footnoteReference w:id="1"/>
      </w:r>
      <w:r>
        <w:rPr>
          <w:rFonts w:ascii="Arial" w:cs="Arial" w:eastAsia="Arial" w:hAnsi="Arial"/>
        </w:rPr>
        <w:t xml:space="preserve"> caracterise le temps d'execution d'une operation lineaire sous deux contraintes physiques :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T_i(Q) = max( FLOPs_i / P_peak ,  Bytes_i(Q) / BW_eff )</w:t>
      </w:r>
    </w:p>
    <w:p>
      <w:pPr>
        <w:spacing w:after="140"/>
      </w:pPr>
      <w:r>
        <w:rPr>
          <w:rFonts w:ascii="Arial" w:cs="Arial" w:eastAsia="Arial" w:hAnsi="Arial"/>
        </w:rPr>
        <w:t xml:space="preserve">ou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FLOPs_i</w:t>
      </w:r>
      <w:r>
        <w:rPr>
          <w:rFonts w:ascii="Arial" w:cs="Arial" w:eastAsia="Arial" w:hAnsi="Arial"/>
        </w:rPr>
        <w:t xml:space="preserve"> : nombre d'operations en virgule flottante de la couche 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P_peak</w:t>
      </w:r>
      <w:r>
        <w:rPr>
          <w:rFonts w:ascii="Arial" w:cs="Arial" w:eastAsia="Arial" w:hAnsi="Arial"/>
        </w:rPr>
        <w:t xml:space="preserve"> : puissance de calcul crete du GPU (FLOP/s)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Bytes_i(Q) = m_i * n_i * bpe(Q)</w:t>
      </w:r>
      <w:r>
        <w:rPr>
          <w:rFonts w:ascii="Arial" w:cs="Arial" w:eastAsia="Arial" w:hAnsi="Arial"/>
        </w:rPr>
        <w:t xml:space="preserve"> : volume memoire transfete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BW_eff</w:t>
      </w:r>
      <w:r>
        <w:rPr>
          <w:rFonts w:ascii="Arial" w:cs="Arial" w:eastAsia="Arial" w:hAnsi="Arial"/>
        </w:rPr>
        <w:t xml:space="preserve"> : bande passante memoire effective (bytes/s)</w:t>
      </w:r>
    </w:p>
    <w:p>
      <w:pPr>
        <w:spacing w:after="140"/>
      </w:pPr>
      <w:r>
        <w:rPr>
          <w:rFonts w:ascii="Arial" w:cs="Arial" w:eastAsia="Arial" w:hAnsi="Arial"/>
        </w:rPr>
        <w:t xml:space="preserve">Pour le decode sequentiel (batch size S=1), l'operation est systematiquement memory-bound car le ratio arithmetique est FLOPs/(2*poids) = 1 op/byte, bien inferieur a l'intensite arithmetique seuil. </w:t>
      </w:r>
      <w:r>
        <w:rPr>
          <w:rStyle w:val="FootnoteReference"/>
        </w:rPr>
        <w:footnoteReference w:id="5"/>
      </w:r>
      <w:r>
        <w:rPr>
          <w:rFonts w:ascii="Arial" w:cs="Arial" w:eastAsia="Arial" w:hAnsi="Arial"/>
        </w:rPr>
        <w:t xml:space="preserve"> On a donc :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T_i(Q) ≈ Bytes_i(Q) / BW_eff  =  m_i * n_i * bpe(Q) / BW_eff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Gain Log-TPS</w:t>
      </w:r>
    </w:p>
    <w:p>
      <w:pPr>
        <w:spacing w:after="140"/>
      </w:pPr>
      <w:r>
        <w:rPr>
          <w:rFonts w:ascii="Arial" w:cs="Arial" w:eastAsia="Arial" w:hAnsi="Arial"/>
        </w:rPr>
        <w:t xml:space="preserve">Le gain en tokens-par-seconde de la quantification Q par rapport a FP16 est :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TPS(Q) / TPS(FP16) = T_FP16 / T(Q) = bpe(FP16) / bpe(Q)</w:t>
      </w:r>
    </w:p>
    <w:p>
      <w:pPr>
        <w:spacing w:after="140"/>
      </w:pPr>
      <w:r>
        <w:rPr>
          <w:rFonts w:ascii="Arial" w:cs="Arial" w:eastAsia="Arial" w:hAnsi="Arial"/>
        </w:rPr>
        <w:t xml:space="preserve">La normalisation logarithmique (inspiree de la theorie de l'information </w:t>
      </w:r>
      <w:r>
        <w:rPr>
          <w:rStyle w:val="FootnoteReference"/>
        </w:rPr>
        <w:footnoteReference w:id="11"/>
      </w:r>
      <w:r>
        <w:rPr>
          <w:rFonts w:ascii="Arial" w:cs="Arial" w:eastAsia="Arial" w:hAnsi="Arial"/>
        </w:rPr>
        <w:t xml:space="preserve">) transforme ce ratio multiplicatif en differentiel additif :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G(Q) = log( TPS(Q) / TPS(FP16) ) = log( bpe(FP16) / bpe(Q) )</w:t>
      </w:r>
    </w:p>
    <w:p>
      <w:pPr>
        <w:spacing w:after="140"/>
      </w:pPr>
      <w:r>
        <w:rPr>
          <w:rFonts w:ascii="Arial" w:cs="Arial" w:eastAsia="Arial" w:hAnsi="Arial"/>
        </w:rPr>
        <w:t xml:space="preserve">Proprietes importantes de G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G(FP16) = 0 (baseline)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G(q8_0) = log(2.0 / 1.0625) = 0.6325 (nats)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G(q4_K_M) = log(2.0 / 0.5625) = 1.2685 (nats)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Borne superieure naturelle : G &lt;= log(4) ≈ 1.386 (limite theorique 4-bit)</w:t>
      </w:r>
    </w:p>
    <w:p>
      <w:pPr>
        <w:spacing w:after="140"/>
      </w:pPr>
      <w:r>
        <w:rPr>
          <w:rFonts w:ascii="Arial" w:cs="Arial" w:eastAsia="Arial" w:hAnsi="Arial"/>
        </w:rPr>
        <w:t xml:space="preserve">Contrairement aux valeurs de speed_gain empiriques precedentes {0.0, 0.3, 0.7}, G(Q) est derivable analytiquement du modele Roofline -- sans hypothese sur le hardware specifique.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2.3 Terme de Risque</w:t>
      </w:r>
    </w:p>
    <w:p>
      <w:pPr>
        <w:spacing w:after="140"/>
      </w:pPr>
      <w:r>
        <w:rPr>
          <w:rFonts w:ascii="Arial" w:cs="Arial" w:eastAsia="Arial" w:hAnsi="Arial"/>
        </w:rPr>
        <w:t xml:space="preserve">Le risque R(q) est un proxy de la perte de qualite mesuree en perplexite. Il est calibre empiriquement sur des modeles 3B </w:t>
      </w:r>
      <w:r>
        <w:rPr>
          <w:rStyle w:val="FootnoteReference"/>
        </w:rPr>
        <w:footnoteReference w:id="2"/>
      </w:r>
      <w:r>
        <w:rPr>
          <w:rStyle w:val="FootnoteReference"/>
        </w:rPr>
        <w:footnoteReference w:id="3"/>
      </w:r>
      <w:r>
        <w:rPr>
          <w:rFonts w:ascii="Arial" w:cs="Arial" w:eastAsia="Arial" w:hAnsi="Arial"/>
        </w:rPr>
        <w:t xml:space="preserve">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GGUF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bpe (reel)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G(q) [nats]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risk(q)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2.0000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q8_0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1.0625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0.6325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q4_K_M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0.5625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1.2685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</w:rPr>
        <w:t xml:space="preserve">Note : les bpe "reels" different des bpe theoriques (1.0 et 0.5) car les formats GGUF K-quants stockent des metadonnees de quantification (scales, minimums) par bloc. </w:t>
      </w:r>
      <w:r>
        <w:rPr>
          <w:rStyle w:val="FootnoteReference"/>
        </w:rPr>
        <w:footnoteReference w:id="9"/>
      </w:r>
      <w:r>
        <w:rPr>
          <w:rFonts w:ascii="Arial" w:cs="Arial" w:eastAsia="Arial" w:hAnsi="Arial"/>
        </w:rPr>
        <w:t xml:space="preserve"> L'ecart est de 9% pour les deux types.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2.4 Homogeneite des Espaces</w:t>
      </w:r>
    </w:p>
    <w:p>
      <w:pPr>
        <w:spacing w:after="140"/>
      </w:pPr>
      <w:r>
        <w:rPr>
          <w:rFonts w:ascii="Arial" w:cs="Arial" w:eastAsia="Arial" w:hAnsi="Arial"/>
        </w:rPr>
        <w:t xml:space="preserve">Le probleme fondamental des formulations precedentes etait le melange de grandeurs dans des espaces metriques incompatibles :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score = TPS(q) - lambda * R(q)</w:t>
      </w:r>
    </w:p>
    <w:p>
      <w:pPr>
        <w:spacing w:after="140"/>
      </w:pPr>
      <w:r>
        <w:rPr>
          <w:rFonts w:ascii="Arial" w:cs="Arial" w:eastAsia="Arial" w:hAnsi="Arial"/>
        </w:rPr>
        <w:t xml:space="preserve">Ce melange est invalide car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TPS(q)</w:t>
      </w:r>
      <w:r>
        <w:rPr>
          <w:rFonts w:ascii="Arial" w:cs="Arial" w:eastAsia="Arial" w:hAnsi="Arial"/>
        </w:rPr>
        <w:t xml:space="preserve"> : grandeur physique dependante du hardware, non bornee, potentiellement superlineaire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R(q)</w:t>
      </w:r>
      <w:r>
        <w:rPr>
          <w:rFonts w:ascii="Arial" w:cs="Arial" w:eastAsia="Arial" w:hAnsi="Arial"/>
        </w:rPr>
        <w:t xml:space="preserve"> : grandeur bornee [0, 1], log-comprimee (variations locales ecrasees)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Consequence : TPS(q) ne vit pas dans O(R(q)), donc il n'existe pas de lambda en R+ tel que les gradients soient equilibres globalement</w:t>
      </w:r>
    </w:p>
    <w:p>
      <w:pPr>
        <w:spacing w:after="140"/>
      </w:pPr>
      <w:r>
        <w:rPr>
          <w:rFonts w:ascii="Arial" w:cs="Arial" w:eastAsia="Arial" w:hAnsi="Arial"/>
        </w:rPr>
        <w:t xml:space="preserve">La correction : passer G(q) en log-space et garder R(q) borne -&gt; les deux termes sont maintenant dans le meme espace :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G(q) in [0, 1.27]  et  R(q) in [0, 1.00]  -&gt;  homogenes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2.5 Fonction Objectif Finale</w:t>
      </w:r>
    </w:p>
    <w:p>
      <w:pPr>
        <w:spacing w:after="140"/>
      </w:pPr>
      <w:r>
        <w:rPr>
          <w:rFonts w:ascii="Arial" w:cs="Arial" w:eastAsia="Arial" w:hAnsi="Arial"/>
        </w:rPr>
        <w:t xml:space="preserve">La fonction de score log-homogene est :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score(i, q) = G(q) - lambda * lw(i) * R(q)</w:t>
      </w:r>
    </w:p>
    <w:p>
      <w:pPr>
        <w:spacing w:after="140"/>
      </w:pPr>
      <w:r>
        <w:rPr>
          <w:rFonts w:ascii="Arial" w:cs="Arial" w:eastAsia="Arial" w:hAnsi="Arial"/>
        </w:rPr>
        <w:t xml:space="preserve">avec lw(i) l'amplificateur de risque par type de couche (layer weight)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0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couche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lw(i)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embed / head / norm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99.0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Force FP16 (hard constraint)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Consensus litterature PTQ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attn (Q, K, V, 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Plus sensible a la quantification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AWQ [Lin 2023]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ffn (gate, up, down)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Robuste, bonne cible INT4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GPTQ [Frantar 2022]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Volume negligeable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--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2.6 Formulation ILP Complete</w:t>
      </w:r>
    </w:p>
    <w:p>
      <w:pPr>
        <w:spacing w:after="140"/>
      </w:pPr>
      <w:r>
        <w:rPr>
          <w:rFonts w:ascii="Arial" w:cs="Arial" w:eastAsia="Arial" w:hAnsi="Arial"/>
        </w:rPr>
        <w:t xml:space="preserve">Le probleme de planification est formule comme un Integer Linear Program (ILP) :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min_{x}  SUM_i SUM_q  x_{i,q} * (-score(i,q))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s.t.     SUM_q x_{i,q} = 1                 for all i  [C1]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         SUM_i SUM_q x_{i,q} * V(q,i) &lt;= B            [C2]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         x_{i,q} in {0, 1}                             [C3]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         x_{i,FP16} = 1  for all i : lw(i) &gt;= 99      [C4]</w:t>
      </w:r>
    </w:p>
    <w:p>
      <w:pPr>
        <w:spacing w:after="140"/>
      </w:pPr>
      <w:r>
        <w:rPr>
          <w:rFonts w:ascii="Arial" w:cs="Arial" w:eastAsia="Arial" w:hAnsi="Arial"/>
        </w:rPr>
        <w:t xml:space="preserve">avec V(q, i) = m_i * n_i * bpe(q) le volume VRAM de la couche i en precision q, et B le budget VRAM total.</w:t>
      </w:r>
    </w:p>
    <w:p>
      <w:pPr>
        <w:spacing w:after="140"/>
      </w:pPr>
      <w:r>
        <w:rPr>
          <w:rFonts w:ascii="Arial" w:cs="Arial" w:eastAsia="Arial" w:hAnsi="Arial"/>
        </w:rPr>
        <w:t xml:space="preserve">Proprietes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N*|Q| = N*3 variables binaires (N = nb couches, |Q| =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C1 : contrainte de couverture (un seul dtype par couche)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C2 : contrainte knapsack (budget VRAM)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C4 : couches critiques forcees en FP16 avant le solver (hard constraints)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NP-difficile en general, mais solvable en pratique par Branch-and-Bound (SCIP) </w:t>
      </w:r>
      <w:r>
        <w:rPr>
          <w:rStyle w:val="FootnoteReference"/>
        </w:rPr>
        <w:footnoteReference w:id="7"/>
      </w:r>
      <w:r>
        <w:rPr>
          <w:rFonts w:ascii="Arial" w:cs="Arial" w:eastAsia="Arial" w:hAnsi="Arial"/>
        </w:rPr>
        <w:t xml:space="preserve"> en &lt; 1s pour N &lt;= 500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2.7 Seuils d'Indifference Analytiques</w:t>
      </w:r>
    </w:p>
    <w:p>
      <w:pPr>
        <w:spacing w:after="140"/>
      </w:pPr>
      <w:r>
        <w:rPr>
          <w:rFonts w:ascii="Arial" w:cs="Arial" w:eastAsia="Arial" w:hAnsi="Arial"/>
        </w:rPr>
        <w:t xml:space="preserve">Le seuil d'indifference lambda_indiff(q, lw) est la valeur de lambda pour laquelle score(i, q) = score(i, FP16) :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G(q) - lambda * lw(i) * R(q) = G(FP16) - lambda * lw(i) * R(FP16)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G(q) = lambda * lw(i) * R(q)   [car G(FP16)=R(FP16)=0]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lambda_indiff(q, lw) = G(q) / (lw * R(q))</w:t>
      </w:r>
    </w:p>
    <w:p>
      <w:pPr>
        <w:spacing w:after="140"/>
      </w:pPr>
      <w:r>
        <w:rPr>
          <w:rFonts w:ascii="Arial" w:cs="Arial" w:eastAsia="Arial" w:hAnsi="Arial"/>
        </w:rPr>
        <w:t xml:space="preserve">Pour lw = 1.0 (couche standard) et les bpe GGUF reels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G(q)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R(q)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lambda_indiff (lw=1)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q8_0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0.6325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00"/>
                <w:sz w:val="18"/>
                <w:szCs w:val="18"/>
              </w:rPr>
              <w:t xml:space="preserve">1.81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q4_K_M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1.2685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2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00"/>
                <w:sz w:val="18"/>
                <w:szCs w:val="18"/>
              </w:rPr>
              <w:t xml:space="preserve">1.27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</w:rPr>
        <w:t xml:space="preserve">Regime operationnel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lambda &lt; 1.27</w:t>
      </w:r>
      <w:r>
        <w:rPr>
          <w:rFonts w:ascii="Arial" w:cs="Arial" w:eastAsia="Arial" w:hAnsi="Arial"/>
        </w:rPr>
        <w:t xml:space="preserve">  -&gt; q4_K_M et q8_0 dominent FP16 (vitesse prioritaire)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1.27 &lt;= lambda &lt; 1.81</w:t>
      </w:r>
      <w:r>
        <w:rPr>
          <w:rFonts w:ascii="Arial" w:cs="Arial" w:eastAsia="Arial" w:hAnsi="Arial"/>
        </w:rPr>
        <w:t xml:space="preserve"> -&gt; q8_0 domine FP16, q4_K_M rejete (compromis)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lambda &gt;= 1.81</w:t>
      </w:r>
      <w:r>
        <w:rPr>
          <w:rFonts w:ascii="Arial" w:cs="Arial" w:eastAsia="Arial" w:hAnsi="Arial"/>
        </w:rPr>
        <w:t xml:space="preserve"> -&gt; FP16 domine tout (qualite prioritaire)</w:t>
      </w:r>
    </w:p>
    <w:p>
      <w:pPr>
        <w:spacing w:after="140"/>
      </w:pPr>
      <w:r>
        <w:rPr>
          <w:rFonts w:ascii="Arial" w:cs="Arial" w:eastAsia="Arial" w:hAnsi="Arial"/>
        </w:rPr>
        <w:t xml:space="preserve">Ce resultat est la contribution cle : lambda n'est plus un knob arbitraire mais un ratio physique avec des points de bifurcation deductibles analytiquement a partir des specifications du format GGUF.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/>
        </w:pBdr>
        <w:spacing w:after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Sources et Litterature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Modele Roofline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Williams, Waterman, Patterson (2009). </w:t>
      </w:r>
      <w:r>
        <w:rPr>
          <w:rFonts w:ascii="Arial" w:cs="Arial" w:eastAsia="Arial" w:hAnsi="Arial"/>
          <w:i/>
          <w:iCs/>
        </w:rPr>
        <w:t xml:space="preserve">"Roofline: an insightful visual performance model for multicore architectures."</w:t>
      </w:r>
      <w:r>
        <w:rPr>
          <w:rFonts w:ascii="Arial" w:cs="Arial" w:eastAsia="Arial" w:hAnsi="Arial"/>
        </w:rPr>
        <w:t xml:space="preserve"> Communications of the ACM 52(4). </w:t>
      </w:r>
      <w:r>
        <w:rPr>
          <w:rStyle w:val="FootnoteReference"/>
        </w:rPr>
        <w:footnoteReference w:id="1"/>
      </w:r>
    </w:p>
    <w:p>
      <w:pPr>
        <w:spacing w:after="140"/>
      </w:pPr>
      <w:r>
        <w:rPr>
          <w:rFonts w:ascii="Arial" w:cs="Arial" w:eastAsia="Arial" w:hAnsi="Arial"/>
        </w:rPr>
        <w:t xml:space="preserve">Modele original caracterisant la performance par le ratio FLOPs/Bytes. Utilise ici pour deriver G(q) = log(bpe_FP16/bpe(q)) en regime memory-bound (decode, S=1).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Quantification Post-Entrainement (PTQ)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Dettmers et al. (2022). </w:t>
      </w:r>
      <w:r>
        <w:rPr>
          <w:rFonts w:ascii="Arial" w:cs="Arial" w:eastAsia="Arial" w:hAnsi="Arial"/>
          <w:i/>
          <w:iCs/>
        </w:rPr>
        <w:t xml:space="preserve">"LLM.int8(): 8-bit Matrix Multiplication for Transformers at Scale."</w:t>
      </w:r>
      <w:r>
        <w:rPr>
          <w:rFonts w:ascii="Arial" w:cs="Arial" w:eastAsia="Arial" w:hAnsi="Arial"/>
        </w:rPr>
        <w:t xml:space="preserve"> NeurIPS 2022. </w:t>
      </w:r>
      <w:r>
        <w:rPr>
          <w:rStyle w:val="FootnoteReference"/>
        </w:rPr>
        <w:footnoteReference w:id="2"/>
      </w:r>
    </w:p>
    <w:p>
      <w:pPr>
        <w:spacing w:after="140"/>
      </w:pPr>
      <w:r>
        <w:rPr>
          <w:rFonts w:ascii="Arial" w:cs="Arial" w:eastAsia="Arial" w:hAnsi="Arial"/>
        </w:rPr>
        <w:t xml:space="preserve">Quantification INT8 avec detection des valeurs aberrantes. Justifie R(q8_0) = 0.35 : perplexite degradee de ~5-10% par rapport a FP16 pour les modeles &gt;6B.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Frantar et al. (2022). </w:t>
      </w:r>
      <w:r>
        <w:rPr>
          <w:rFonts w:ascii="Arial" w:cs="Arial" w:eastAsia="Arial" w:hAnsi="Arial"/>
          <w:i/>
          <w:iCs/>
        </w:rPr>
        <w:t xml:space="preserve">"GPTQ: Accurate Post-Training Quantization for Generative Pre-trained Transformers."</w:t>
      </w:r>
      <w:r>
        <w:rPr>
          <w:rFonts w:ascii="Arial" w:cs="Arial" w:eastAsia="Arial" w:hAnsi="Arial"/>
        </w:rPr>
        <w:t xml:space="preserve"> ICLR 2023. </w:t>
      </w:r>
      <w:r>
        <w:rPr>
          <w:rStyle w:val="FootnoteReference"/>
        </w:rPr>
        <w:footnoteReference w:id="3"/>
      </w:r>
    </w:p>
    <w:p>
      <w:pPr>
        <w:spacing w:after="140"/>
      </w:pPr>
      <w:r>
        <w:rPr>
          <w:rFonts w:ascii="Arial" w:cs="Arial" w:eastAsia="Arial" w:hAnsi="Arial"/>
        </w:rPr>
        <w:t xml:space="preserve">Quantification INT4 par decomposition Hessienne. Justifie lw(FFN) &lt; lw(ATTN) : les couches FFN tolerent mieux la quantification INT4 que les couches attention, confirmant la classification par layer_weight.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Lin et al. (2023). </w:t>
      </w:r>
      <w:r>
        <w:rPr>
          <w:rFonts w:ascii="Arial" w:cs="Arial" w:eastAsia="Arial" w:hAnsi="Arial"/>
          <w:i/>
          <w:iCs/>
        </w:rPr>
        <w:t xml:space="preserve">"AWQ: Activation-aware Weight Quantization for LLM Compression."</w:t>
      </w:r>
      <w:r>
        <w:rPr>
          <w:rFonts w:ascii="Arial" w:cs="Arial" w:eastAsia="Arial" w:hAnsi="Arial"/>
        </w:rPr>
        <w:t xml:space="preserve"> MLSys 2024. </w:t>
      </w:r>
      <w:r>
        <w:rPr>
          <w:rStyle w:val="FootnoteReference"/>
        </w:rPr>
        <w:footnoteReference w:id="4"/>
      </w:r>
    </w:p>
    <w:p>
      <w:pPr>
        <w:spacing w:after="140"/>
      </w:pPr>
      <w:r>
        <w:rPr>
          <w:rFonts w:ascii="Arial" w:cs="Arial" w:eastAsia="Arial" w:hAnsi="Arial"/>
        </w:rPr>
        <w:t xml:space="preserve">Montre que 1% des poids (les plus importants pour les activations) concentrent la majorite de la degradation de qualite. Justifie lw(ATTN) = 1.30 &gt; lw(FFN) = 0.80.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Inference Transformers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Pope et al. (2023). </w:t>
      </w:r>
      <w:r>
        <w:rPr>
          <w:rFonts w:ascii="Arial" w:cs="Arial" w:eastAsia="Arial" w:hAnsi="Arial"/>
          <w:i/>
          <w:iCs/>
        </w:rPr>
        <w:t xml:space="preserve">"Efficiently Scaling Transformer Inference."</w:t>
      </w:r>
      <w:r>
        <w:rPr>
          <w:rFonts w:ascii="Arial" w:cs="Arial" w:eastAsia="Arial" w:hAnsi="Arial"/>
        </w:rPr>
        <w:t xml:space="preserve"> MLSys 2023. </w:t>
      </w:r>
      <w:r>
        <w:rPr>
          <w:rStyle w:val="FootnoteReference"/>
        </w:rPr>
        <w:footnoteReference w:id="5"/>
      </w:r>
    </w:p>
    <w:p>
      <w:pPr>
        <w:spacing w:after="140"/>
      </w:pPr>
      <w:r>
        <w:rPr>
          <w:rFonts w:ascii="Arial" w:cs="Arial" w:eastAsia="Arial" w:hAnsi="Arial"/>
        </w:rPr>
        <w:t xml:space="preserve">Analyse quantitative du regime memory-bound en decode. Confirme que pour S=1, T_i ≈ Bytes/BW, validant l'approximation Roofline utilisee pour G(q).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Shazeer (2019). </w:t>
      </w:r>
      <w:r>
        <w:rPr>
          <w:rFonts w:ascii="Arial" w:cs="Arial" w:eastAsia="Arial" w:hAnsi="Arial"/>
          <w:i/>
          <w:iCs/>
        </w:rPr>
        <w:t xml:space="preserve">"Fast Transformer Decoding: One Write-Head is All You Need."</w:t>
      </w:r>
      <w:r>
        <w:rPr>
          <w:rFonts w:ascii="Arial" w:cs="Arial" w:eastAsia="Arial" w:hAnsi="Arial"/>
        </w:rPr>
        <w:t xml:space="preserve"> arXiv:1911.02150. </w:t>
      </w:r>
      <w:r>
        <w:rPr>
          <w:rStyle w:val="FootnoteReference"/>
        </w:rPr>
        <w:footnoteReference w:id="10"/>
      </w:r>
    </w:p>
    <w:p>
      <w:pPr>
        <w:spacing w:after="140"/>
      </w:pPr>
      <w:r>
        <w:rPr>
          <w:rFonts w:ascii="Arial" w:cs="Arial" w:eastAsia="Arial" w:hAnsi="Arial"/>
        </w:rPr>
        <w:t xml:space="preserve">Multi-query attention pour reduire la pression memoire KV-cache. Contexte : D2 Production ignore le KV-cache dans le budget VRAM (simplification acceptable pour la planification des poids).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3.4 Analyse Spectrale des Poids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Martin et Mahoney (2021). </w:t>
      </w:r>
      <w:r>
        <w:rPr>
          <w:rFonts w:ascii="Arial" w:cs="Arial" w:eastAsia="Arial" w:hAnsi="Arial"/>
          <w:i/>
          <w:iCs/>
        </w:rPr>
        <w:t xml:space="preserve">"Predicting trends in the quality of state-of-the-art neural networks without access to training or testing data."</w:t>
      </w:r>
      <w:r>
        <w:rPr>
          <w:rFonts w:ascii="Arial" w:cs="Arial" w:eastAsia="Arial" w:hAnsi="Arial"/>
        </w:rPr>
        <w:t xml:space="preserve"> Nature Communications 12, 4122. </w:t>
      </w:r>
      <w:r>
        <w:rPr>
          <w:rStyle w:val="FootnoteReference"/>
        </w:rPr>
        <w:footnoteReference w:id="6"/>
      </w:r>
    </w:p>
    <w:p>
      <w:pPr>
        <w:spacing w:after="140"/>
      </w:pPr>
      <w:r>
        <w:rPr>
          <w:rFonts w:ascii="Arial" w:cs="Arial" w:eastAsia="Arial" w:hAnsi="Arial"/>
        </w:rPr>
        <w:t xml:space="preserve">Theorie WeightWatcher : l'exposant de loi de puissance alpha_w de la distribution des valeurs propres correlele avec la qualite du modele. Utilise dans KPEv14 (d2_compiler_v2.py) pour calculer le risque spectral, mais absent de D2 Production (trop speculatif : alpha_w &lt; 2.0 pour tous les poids GPT-2 reels, risque spectral toujours zero).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3.5 Solveur ILP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Achterberg (2009). </w:t>
      </w:r>
      <w:r>
        <w:rPr>
          <w:rFonts w:ascii="Arial" w:cs="Arial" w:eastAsia="Arial" w:hAnsi="Arial"/>
          <w:i/>
          <w:iCs/>
        </w:rPr>
        <w:t xml:space="preserve">"SCIP: Solving Constraint Integer Programs."</w:t>
      </w:r>
      <w:r>
        <w:rPr>
          <w:rFonts w:ascii="Arial" w:cs="Arial" w:eastAsia="Arial" w:hAnsi="Arial"/>
        </w:rPr>
        <w:t xml:space="preserve"> Mathematical Programming Computation 1(1), 1-41. </w:t>
      </w:r>
      <w:r>
        <w:rPr>
          <w:rStyle w:val="FootnoteReference"/>
        </w:rPr>
        <w:footnoteReference w:id="7"/>
      </w:r>
    </w:p>
    <w:p>
      <w:pPr>
        <w:spacing w:after="140"/>
      </w:pPr>
      <w:r>
        <w:rPr>
          <w:rFonts w:ascii="Arial" w:cs="Arial" w:eastAsia="Arial" w:hAnsi="Arial"/>
        </w:rPr>
        <w:t xml:space="preserve">SCIP est le solveur Branch-and-Bound sous-jacent a OR-Tools. Garantit l'optimalite pour des instances moderees (N &lt;= 500 couches, 3 types = 1500 variables binaires).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3.6 Compilateurs ML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Chen et al. (2018). </w:t>
      </w:r>
      <w:r>
        <w:rPr>
          <w:rFonts w:ascii="Arial" w:cs="Arial" w:eastAsia="Arial" w:hAnsi="Arial"/>
          <w:i/>
          <w:iCs/>
        </w:rPr>
        <w:t xml:space="preserve">"TVM: An Automated End-to-End Optimizing Compiler for Deep Learning."</w:t>
      </w:r>
      <w:r>
        <w:rPr>
          <w:rFonts w:ascii="Arial" w:cs="Arial" w:eastAsia="Arial" w:hAnsi="Arial"/>
        </w:rPr>
        <w:t xml:space="preserve"> OSDI 2018. </w:t>
      </w:r>
      <w:r>
        <w:rPr>
          <w:rStyle w:val="FootnoteReference"/>
        </w:rPr>
        <w:footnoteReference w:id="8"/>
      </w:r>
    </w:p>
    <w:p>
      <w:pPr>
        <w:spacing w:after="140"/>
      </w:pPr>
      <w:r>
        <w:rPr>
          <w:rFonts w:ascii="Arial" w:cs="Arial" w:eastAsia="Arial" w:hAnsi="Arial"/>
        </w:rPr>
        <w:t xml:space="preserve">Architecture de reference pour la 4-layer compilation stack de d2_compiler.py (V16) : Roofline cost model -&gt; ILP solver -&gt; TVM scheduling space -&gt; TensorRT runtime policy.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3.7 Format GGUF / llama.cpp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Gerganov (2023). </w:t>
      </w:r>
      <w:r>
        <w:rPr>
          <w:rFonts w:ascii="Arial" w:cs="Arial" w:eastAsia="Arial" w:hAnsi="Arial"/>
          <w:i/>
          <w:iCs/>
        </w:rPr>
        <w:t xml:space="preserve">"llama.cpp."</w:t>
      </w:r>
      <w:r>
        <w:rPr>
          <w:rFonts w:ascii="Arial" w:cs="Arial" w:eastAsia="Arial" w:hAnsi="Arial"/>
        </w:rPr>
        <w:t xml:space="preserve"> GitHub: ggerganov/llama.cpp. </w:t>
      </w:r>
      <w:r>
        <w:rPr>
          <w:rStyle w:val="FootnoteReference"/>
        </w:rPr>
        <w:footnoteReference w:id="9"/>
      </w:r>
    </w:p>
    <w:p>
      <w:pPr>
        <w:spacing w:after="140"/>
      </w:pPr>
      <w:r>
        <w:rPr>
          <w:rFonts w:ascii="Arial" w:cs="Arial" w:eastAsia="Arial" w:hAnsi="Arial"/>
        </w:rPr>
        <w:t xml:space="preserve">Structure des blocs K-quants (ggml-quants.h) :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block_q4_K: half d, dmin;           // 4 bytes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uint8_t scales[12];       // 12 bytes (6-bit packed)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uint8_t qs[128];          // 128 bytes (4-bit weights)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Total = 144 bytes / 256 elements = 0.5625 bpe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block_q8_0: half d;                  // 2 bytes (per-block scale)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int8_t qs[32];            // 32 bytes (8-bit weights)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Total = 34 bytes / 32 elements = 1.0625 bpe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/>
        </w:pBdr>
        <w:spacing w:after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4. Architecture du Systeme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Vue d'Ensemble</w:t>
      </w:r>
    </w:p>
    <w:p>
      <w:pPr>
        <w:spacing w:after="140"/>
      </w:pPr>
      <w:r>
        <w:rPr>
          <w:rFonts w:ascii="Arial" w:cs="Arial" w:eastAsia="Arial" w:hAnsi="Arial"/>
        </w:rPr>
        <w:t xml:space="preserve">Le systeme comprend trois composants principaux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038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Lignes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d2_production.py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~460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ILP core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d2_ui.py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PySide6 GUI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d2_compiler.py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4-layer ILP (V16)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C00"/>
                <w:sz w:val="18"/>
                <w:szCs w:val="18"/>
              </w:rPr>
              <w:t xml:space="preserve">Research prototype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d2_compiler_v2.py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KPEv14 + HF load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65C00"/>
                <w:sz w:val="18"/>
                <w:szCs w:val="18"/>
              </w:rPr>
              <w:t xml:space="preserve">Research prototype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D2 Production -- Flux de Donnees</w:t>
      </w:r>
    </w:p>
    <w:p>
      <w:pPr>
        <w:spacing w:after="140"/>
      </w:pPr>
      <w:r>
        <w:rPr>
          <w:rFonts w:ascii="Arial" w:cs="Arial" w:eastAsia="Arial" w:hAnsi="Arial"/>
        </w:rPr>
        <w:t xml:space="preserve">Le flux de traitement dans d2_production.py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[INPUT] </w:t>
      </w:r>
      <w:r>
        <w:rPr>
          <w:rFonts w:ascii="Arial" w:cs="Arial" w:eastAsia="Arial" w:hAnsi="Arial"/>
        </w:rPr>
        <w:t xml:space="preserve">Chargement des poids : liste de {name, shape} depuis HF safetensors ou chemin local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[CLASS] </w:t>
      </w:r>
      <w:r>
        <w:rPr>
          <w:rFonts w:ascii="Arial" w:cs="Arial" w:eastAsia="Arial" w:hAnsi="Arial"/>
        </w:rPr>
        <w:t xml:space="preserve">classify(name) : detection du type de couche par pattern matching sur le nom tensor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[SCORE] </w:t>
      </w:r>
      <w:r>
        <w:rPr>
          <w:rFonts w:ascii="Arial" w:cs="Arial" w:eastAsia="Arial" w:hAnsi="Arial"/>
        </w:rPr>
        <w:t xml:space="preserve">Calcul score(i,q) = G(q) - lambda * lw(i) * R(q) pour chaque (couche, dtype)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[ILP]   </w:t>
      </w:r>
      <w:r>
        <w:rPr>
          <w:rFonts w:ascii="Arial" w:cs="Arial" w:eastAsia="Arial" w:hAnsi="Arial"/>
        </w:rPr>
        <w:t xml:space="preserve">OR-Tools SCIP resout le probleme d'assignation avec contrainte VRAM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[MAP]   </w:t>
      </w:r>
      <w:r>
        <w:rPr>
          <w:rFonts w:ascii="Arial" w:cs="Arial" w:eastAsia="Arial" w:hAnsi="Arial"/>
        </w:rPr>
        <w:t xml:space="preserve">hf_to_gguf_name() traduit les noms HF -&gt; noms GGUF par architecture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[EXPORT]</w:t>
      </w:r>
      <w:r>
        <w:rPr>
          <w:rFonts w:ascii="Arial" w:cs="Arial" w:eastAsia="Arial" w:hAnsi="Arial"/>
        </w:rPr>
        <w:t xml:space="preserve"> export_gguf() genere JSON + commandes --override-tensor pour llama.cpp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Mapping HF -&gt; GGUF (Architecture GPT-2)</w:t>
      </w:r>
    </w:p>
    <w:p>
      <w:pPr>
        <w:spacing w:after="140"/>
      </w:pPr>
      <w:r>
        <w:rPr>
          <w:rFonts w:ascii="Arial" w:cs="Arial" w:eastAsia="Arial" w:hAnsi="Arial"/>
        </w:rPr>
        <w:t xml:space="preserve">Les noms de tensors dans les fichiers safetensors HuggingFace (convention PyTorch) different des noms utilises en interne par llama.cpp apres conversion GGUF. Le mapping pour GPT-2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38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HuggingFace safetensors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GGUF llama.cpp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wte.weight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token_embd.weight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wpe.weight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position_embd.weight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h.N.attn.c_attn.weight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blk.N.attn_qkv.weight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h.N.attn.c_proj.weight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blk.N.attn_out.weight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h.N.mlp.c_fc.weight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blk.N.ffn_up.weight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h.N.mlp.c_proj.weight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blk.N.ffn_down.weight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h.N.ln_1.weight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blk.N.attn_norm.weight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h.N.ln_2.weight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blk.N.ffn_norm.weight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</w:rPr>
        <w:t xml:space="preserve">Le mapping LLaMA (model.layers.N.self_attn.q_proj.weight -&gt; blk.N.attn_q.weight) suit le meme schema et est egalement implemente pour les architectures Llama-2, Llama-3, TinyLlama, Mistral, Qwen, DeepSeek.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/>
        </w:pBdr>
        <w:spacing w:after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5. Problemes Identifies et Corrections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lambda-Invariance (Scale Mismatch)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Probleme : </w:t>
      </w:r>
      <w:r>
        <w:rPr>
          <w:rFonts w:ascii="Arial" w:cs="Arial" w:eastAsia="Arial" w:hAnsi="Arial"/>
        </w:rPr>
        <w:t xml:space="preserve">Dans la formulation initiale avec speed_gain empirique {0.00, 0.30, 0.70}, le terme de vitesse et le terme de risque ne vivaient pas dans le meme espace metrique.</w:t>
      </w:r>
    </w:p>
    <w:p>
      <w:pPr>
        <w:shd w:fill="EEF4FA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0"/>
          <w:szCs w:val="20"/>
        </w:rPr>
        <w:t xml:space="preserve">score = speed_gain - w_risk * lw * risk</w:t>
      </w:r>
    </w:p>
    <w:p>
      <w:pPr>
        <w:spacing w:after="140"/>
      </w:pPr>
      <w:r>
        <w:rPr>
          <w:rFonts w:ascii="Arial" w:cs="Arial" w:eastAsia="Arial" w:hAnsi="Arial"/>
        </w:rPr>
        <w:t xml:space="preserve">Avec lambda = w_risk/w_speed = {0.5, 1.5, 5.0}, le solver produisait le meme plan pour toutes les valeurs (lambda-invariance) : le risque dominait toujours car les echelles etaient incompatibles.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Diagnostique formel : </w:t>
      </w:r>
      <w:r>
        <w:rPr>
          <w:rFonts w:ascii="Arial" w:cs="Arial" w:eastAsia="Arial" w:hAnsi="Arial"/>
        </w:rPr>
        <w:t xml:space="preserve">TPS(q) ne vit pas dans O(R(q)), donc il n'existe pas de lambda en R+ qui equilibre les gradients globalement. Le seuil d'indifference depend du hardware et varie de plusieurs ordres de grandeur.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Correction V1 (normalisation min-max) : </w:t>
      </w:r>
      <w:r>
        <w:rPr>
          <w:rFonts w:ascii="Arial" w:cs="Arial" w:eastAsia="Arial" w:hAnsi="Arial"/>
        </w:rPr>
        <w:t xml:space="preserve">speed_norm = (speed - 0) / (0.7 - 0) in [0,1], risk_norm = risk / 1.0. Correction partielle : resout l'invariance mais les seuils restent empiriques.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Correction V2 (log-homogene, finale) : </w:t>
      </w:r>
      <w:r>
        <w:rPr>
          <w:rFonts w:ascii="Arial" w:cs="Arial" w:eastAsia="Arial" w:hAnsi="Arial"/>
        </w:rPr>
        <w:t xml:space="preserve">G(q) = log(bpe_FP16 / bpe(q)) derive du modele Roofline. Les deux termes sont maintenant dans des espaces bornees compatibles, et lambda_indiff est calculable analytiquement.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VRAM Overshoot (107-109%)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Probleme : </w:t>
      </w:r>
      <w:r>
        <w:rPr>
          <w:rFonts w:ascii="Arial" w:cs="Arial" w:eastAsia="Arial" w:hAnsi="Arial"/>
        </w:rPr>
        <w:t xml:space="preserve">Dans d2_compiler.py (V16), la RuntimePolicy injectait des couches critiques en FP16 apres la resolution ILP, ajoutant ~1 GB non comptabilise dans la contrainte budgetaire.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Correction d2_compiler.py : </w:t>
      </w:r>
      <w:r>
        <w:rPr>
          <w:rFonts w:ascii="Arial" w:cs="Arial" w:eastAsia="Arial" w:hAnsi="Arial"/>
        </w:rPr>
        <w:t xml:space="preserve">Pre-allocation des couches forcees avant l'ILP, soustraction de frc_b * 1.05 du budget effectif.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Correction d2_production.py : </w:t>
      </w:r>
      <w:r>
        <w:rPr>
          <w:rFonts w:ascii="Arial" w:cs="Arial" w:eastAsia="Arial" w:hAnsi="Arial"/>
        </w:rPr>
        <w:t xml:space="preserve">Couches forcees directement comme hard constraints ILP (x[i,FP16]=1), plus aucune injection post-resolution.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bpe Theoriques vs GGUF Reels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Probleme : </w:t>
      </w:r>
      <w:r>
        <w:rPr>
          <w:rFonts w:ascii="Arial" w:cs="Arial" w:eastAsia="Arial" w:hAnsi="Arial"/>
        </w:rPr>
        <w:t xml:space="preserve">Le modele supposait bpe(INT8) = 1.0 et bpe(INT4) = 0.5, correspondant a des formats de quantification uniformes. Les formats GGUF K-quants stockent des metadonnees supplementaires.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0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bpe theorique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bpe GGUF reel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Ecart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q8_0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1.0625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00"/>
                <w:sz w:val="18"/>
                <w:szCs w:val="18"/>
              </w:rPr>
              <w:t xml:space="preserve">+6.25%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q4_K_M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0.5625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00"/>
                <w:sz w:val="18"/>
                <w:szCs w:val="18"/>
              </w:rPr>
              <w:t xml:space="preserve">+12.5%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</w:rPr>
        <w:t xml:space="preserve">Impact sur les seuils d'indifference : lambda_indiff(INT4) passe de 1.386/1.0 = 1.39 (theorique) a 1.2685/1.0 = 1.27 (reel), soit -9%. lambda_indiff(INT8) passe de 0.693/0.35 = 1.98 a 0.6325/0.35 = 1.81, soit -9%.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5.4 Troncature de Fichier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Probleme : </w:t>
      </w:r>
      <w:r>
        <w:rPr>
          <w:rFonts w:ascii="Arial" w:cs="Arial" w:eastAsia="Arial" w:hAnsi="Arial"/>
        </w:rPr>
        <w:t xml:space="preserve">L'outil Write coupe les fichiers a environ 741 lignes. Plusieurs fichiers ont ete tronques en milieu d'expression Python, causant des SyntaxError.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Correction : </w:t>
      </w:r>
      <w:r>
        <w:rPr>
          <w:rFonts w:ascii="Arial" w:cs="Arial" w:eastAsia="Arial" w:hAnsi="Arial"/>
        </w:rPr>
        <w:t xml:space="preserve">Detection par python3 -c "ast.parse(...)" puis append bash :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head -n &lt;N&gt; file.py &gt; /tmp/trunc.py &amp;&amp; cp /tmp/trunc.py file.py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cat &gt;&gt; file.py &lt;&lt; 'PYEOF'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... contenu manquant ...</w:t>
      </w:r>
    </w:p>
    <w:p>
      <w:pPr>
        <w:shd w:fill="F0F0F0" w:val="clear"/>
        <w:spacing w:after="0"/>
        <w:ind w:left="360" w:righ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PYEOF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5.5 Mapping de Noms HF -&gt; GGUF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Probleme : </w:t>
      </w:r>
      <w:r>
        <w:rPr>
          <w:rFonts w:ascii="Arial" w:cs="Arial" w:eastAsia="Arial" w:hAnsi="Arial"/>
        </w:rPr>
        <w:t xml:space="preserve">Les commandes --override-tensor de llama.cpp utilisent les noms GGUF post-conversion, incompatibles avec les noms safetensors HuggingFace. Sans correction, toutes les commandes generees etaient silencieusement ignorees par llama.cpp.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Correction : </w:t>
      </w:r>
      <w:r>
        <w:rPr>
          <w:rFonts w:ascii="Arial" w:cs="Arial" w:eastAsia="Arial" w:hAnsi="Arial"/>
        </w:rPr>
        <w:t xml:space="preserve">Fonction detect_arch() + dictionnaire de mapping hf_to_gguf_name() avec regex par architecture. Les noms non reconnus tombent en fallback (nom HF brut) : llama.cpp les ignore sans erreur.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5.6 Classification Erronee mlp.c_proj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Probleme residuel : </w:t>
      </w:r>
      <w:r>
        <w:rPr>
          <w:rFonts w:ascii="Arial" w:cs="Arial" w:eastAsia="Arial" w:hAnsi="Arial"/>
        </w:rPr>
        <w:t xml:space="preserve">Dans GPT-2, h.N.mlp.c_proj.weight est la projection de sortie du MLP. Le classifieur le detecte comme "attn" (pattern c_proj present dans les patterns attention). Consequence : lw = 1.30 au lieu de 0.80 pour ces couches.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Impact : </w:t>
      </w:r>
      <w:r>
        <w:rPr>
          <w:rFonts w:ascii="Arial" w:cs="Arial" w:eastAsia="Arial" w:hAnsi="Arial"/>
        </w:rPr>
        <w:t xml:space="preserve">Conservatisme excessif sur 12 couches MLPc_proj (12/50 = 24% du modele). Plan sous-optimal mais pas incorrect (FP16 au lieu d'INT8 pour ces couches).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Fix prevu : </w:t>
      </w:r>
      <w:r>
        <w:rPr>
          <w:rFonts w:ascii="Arial" w:cs="Arial" w:eastAsia="Arial" w:hAnsi="Arial"/>
        </w:rPr>
        <w:t xml:space="preserve">Verifier d'abord si "mlp" precede "c_proj" dans le chemin complet, et classer "ffn" dans ce cas. Non implemente en MVP (impact VRAM &lt; 5%).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/>
        </w:pBdr>
        <w:spacing w:after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6. Resultats Experimentaux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Configuration GPT-2 Reel</w:t>
      </w:r>
    </w:p>
    <w:p>
      <w:pPr>
        <w:spacing w:after="140"/>
      </w:pPr>
      <w:r>
        <w:rPr>
          <w:rFonts w:ascii="Arial" w:cs="Arial" w:eastAsia="Arial" w:hAnsi="Arial"/>
        </w:rPr>
        <w:t xml:space="preserve">Modele : GPT-2 (OpenAI), charge depuis HuggingFace Hub (safetensors, 522 MB).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38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Tensors 2D charges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 (sur ~148 total)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Transformer 12 blocs, 768 dims, 12 heads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Types detectes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attn (36) + ffn (12) + embed/head (2)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Budget VRAM test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6.0 GB (confortable pour GPT-2 ~250 MB)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Solver</w:t>
            </w:r>
          </w:p>
        </w:tc>
        <w:tc>
          <w:tcPr>
            <w:tcW w:type="dxa" w:w="6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OR-Tools SCIP (solution optimale)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Divergence lambda -- Transitions aux Seuils Analytiques</w:t>
      </w:r>
    </w:p>
    <w:p>
      <w:pPr>
        <w:spacing w:after="140"/>
      </w:pPr>
      <w:r>
        <w:rPr>
          <w:rFonts w:ascii="Arial" w:cs="Arial" w:eastAsia="Arial" w:hAnsi="Arial"/>
        </w:rPr>
        <w:t xml:space="preserve">Test de divergence avec 4 valeurs de lambda encadrant les seuils theoriques (1.27 et 1.81)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800"/>
        <w:gridCol w:w="1838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Lambda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INT8 (q8_0)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INT4 (q4_K_M)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VRAM GB</w:t>
            </w:r>
          </w:p>
        </w:tc>
        <w:tc>
          <w:tcPr>
            <w:tcW w:type="dxa" w:w="1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00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0.127</w:t>
            </w:r>
          </w:p>
        </w:tc>
        <w:tc>
          <w:tcPr>
            <w:tcW w:type="dxa" w:w="1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INT4-dominant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1.27  [seuil]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0.169</w:t>
            </w:r>
          </w:p>
        </w:tc>
        <w:tc>
          <w:tcPr>
            <w:tcW w:type="dxa" w:w="1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INT8-dominant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1.81  [seuil]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0.222</w:t>
            </w:r>
          </w:p>
        </w:tc>
        <w:tc>
          <w:tcPr>
            <w:tcW w:type="dxa" w:w="1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FP16-transition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97D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0.249</w:t>
            </w:r>
          </w:p>
        </w:tc>
        <w:tc>
          <w:tcPr>
            <w:tcW w:type="dxa" w:w="1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FP16-conservative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</w:rPr>
        <w:t xml:space="preserve">Observation : les transitions se produisent exactement aux seuils theoriques. A lambda = 1.27, le solver choisit q8_0 pour 48/50 couches (seuil d'indifference q4_K_M depasse). A lambda = 1.81, le solver bascule vers f16 pour les couches attn (lw=1.30 -&gt; lambda_indiff_attn = 1.2685 / (1.30 * 1.00) ≈ 0.98 &lt; 1.81).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6.3 Mapping HF -&gt; GGUF</w:t>
      </w:r>
    </w:p>
    <w:p>
      <w:pPr>
        <w:spacing w:after="140"/>
      </w:pPr>
      <w:r>
        <w:rPr>
          <w:rFonts w:ascii="Arial" w:cs="Arial" w:eastAsia="Arial" w:hAnsi="Arial"/>
        </w:rPr>
        <w:t xml:space="preserve">Architecture detectee : gpt2. Resultat du mapping sur les 50 tensors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1638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HF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GGUF</w:t>
            </w:r>
          </w:p>
        </w:tc>
        <w:tc>
          <w:tcPr>
            <w:tcW w:type="dxa" w:w="1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h.0.attn.c_proj.weight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blk.0.attn_out.weight</w:t>
            </w:r>
          </w:p>
        </w:tc>
        <w:tc>
          <w:tcPr>
            <w:tcW w:type="dxa" w:w="1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h.1.attn.c_attn.weight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blk.1.attn_qkv.weight</w:t>
            </w:r>
          </w:p>
        </w:tc>
        <w:tc>
          <w:tcPr>
            <w:tcW w:type="dxa" w:w="1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h.8.mlp.c_proj.weight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blk.8.ffn_down.weight</w:t>
            </w:r>
          </w:p>
        </w:tc>
        <w:tc>
          <w:tcPr>
            <w:tcW w:type="dxa" w:w="1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h.6.mlp.c_fc.weight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blk.6.ffn_up.weight</w:t>
            </w:r>
          </w:p>
        </w:tc>
        <w:tc>
          <w:tcPr>
            <w:tcW w:type="dxa" w:w="1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wte.weight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token_embd.weight</w:t>
            </w:r>
          </w:p>
        </w:tc>
        <w:tc>
          <w:tcPr>
            <w:tcW w:type="dxa" w:w="1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OK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</w:rPr>
        <w:t xml:space="preserve">100% des 50 tensors mappes correctement. Les commandes --override-tensor generees sont directement utilisables avec llama.cpp.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6.4 Plan lambda = 1.27 (Regime INT8-Dominant)</w:t>
      </w:r>
    </w:p>
    <w:p>
      <w:pPr>
        <w:spacing w:after="140"/>
      </w:pPr>
      <w:r>
        <w:rPr>
          <w:rFonts w:ascii="Arial" w:cs="Arial" w:eastAsia="Arial" w:hAnsi="Arial"/>
        </w:rPr>
        <w:t xml:space="preserve">Analyse du plan optimal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attn (36 couches) : </w:t>
      </w:r>
      <w:r>
        <w:rPr>
          <w:rFonts w:ascii="Arial" w:cs="Arial" w:eastAsia="Arial" w:hAnsi="Arial"/>
        </w:rPr>
        <w:t xml:space="preserve">q8_0  -- score = G(q8_0) - 1.27 * 1.30 * 0.35 = 0.6325 - 0.578 = +0.055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ffn (12 couches) : </w:t>
      </w:r>
      <w:r>
        <w:rPr>
          <w:rFonts w:ascii="Arial" w:cs="Arial" w:eastAsia="Arial" w:hAnsi="Arial"/>
        </w:rPr>
        <w:t xml:space="preserve">q8_0  -- score = G(q8_0) - 1.27 * 0.80 * 0.35 = 0.6325 - 0.355 = +0.277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embed/head (2) : </w:t>
      </w:r>
      <w:r>
        <w:rPr>
          <w:rFonts w:ascii="Arial" w:cs="Arial" w:eastAsia="Arial" w:hAnsi="Arial"/>
        </w:rPr>
        <w:t xml:space="preserve">f16 (hard constraint, lw = 99)</w:t>
      </w:r>
    </w:p>
    <w:p>
      <w:pPr>
        <w:spacing w:after="140"/>
      </w:pPr>
      <w:r>
        <w:rPr>
          <w:rFonts w:ascii="Arial" w:cs="Arial" w:eastAsia="Arial" w:hAnsi="Arial"/>
        </w:rPr>
        <w:t xml:space="preserve">Le score positif pour q8_0 sur les couches attn (+0.055) est marginal : a lambda = 1.30, ces couches basculeraient en f16. C'est la frontiere de decision, conforme aux seuils analytiques.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/>
        </w:pBdr>
        <w:spacing w:after="20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7. Gains Attendus sur GGUF / llama.cpp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 Gains Theoriques (Modele Roofline)</w:t>
      </w:r>
    </w:p>
    <w:p>
      <w:pPr>
        <w:spacing w:after="140"/>
      </w:pPr>
      <w:r>
        <w:rPr>
          <w:rFonts w:ascii="Arial" w:cs="Arial" w:eastAsia="Arial" w:hAnsi="Arial"/>
        </w:rPr>
        <w:t xml:space="preserve">En regime memory-bound decode (S=1, GPU)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0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VRAM (GPT-2)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TPS x FP16 baseline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G(q) [nats]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Tout FP16 (f16)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249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x1.00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Tout q8_0 (sauf emb)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169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x1.88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0.633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Tout q4_K_M (sauf emb)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127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x3.56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1.269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 D2 lambda=1.27 (q8_0)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169 MB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x1.88 (attn+ffn)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0.607 (avg)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7.2 Gains Pratiques sur CPU (llama.cpp)</w:t>
      </w:r>
    </w:p>
    <w:p>
      <w:pPr>
        <w:spacing w:after="140"/>
      </w:pPr>
      <w:r>
        <w:rPr>
          <w:rFonts w:ascii="Arial" w:cs="Arial" w:eastAsia="Arial" w:hAnsi="Arial"/>
        </w:rPr>
        <w:t xml:space="preserve">Sur CPU, l'inference est encore plus memory-bound que sur GPU. Les gains observes empiriquement avec llama.cpp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0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tok/s CPU (typ.)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 rel. f16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Perte qualite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~5-10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x1.0 (ref)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q8_0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~9-18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x1.7-2.0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&lt;1%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q4_K_M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~18-35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x3.0-4.0</w:t>
            </w:r>
          </w:p>
        </w:tc>
        <w:tc>
          <w:tcPr>
            <w:tcW w:type="dxa" w:w="2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00"/>
                <w:sz w:val="18"/>
                <w:szCs w:val="18"/>
              </w:rPr>
              <w:t xml:space="preserve">2-5%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140"/>
      </w:pPr>
      <w:r>
        <w:rPr>
          <w:rFonts w:ascii="Arial" w:cs="Arial" w:eastAsia="Arial" w:hAnsi="Arial"/>
        </w:rPr>
        <w:t xml:space="preserve">Note : les gains CPU sont superieurs aux gains GPU car la bande passante RAM (&lt;100 GB/s) est plus restrictive que la bande passante GDDR6/HBM (&gt;500 GB/s). Les gains q4_K_M sur CPU peuvent atteindre x4-5 sur les systemes ARM (Apple M-series).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7.3 Problemes Restants sur GGUF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[P1] Classification mlp.c_proj : </w:t>
      </w:r>
      <w:r>
        <w:rPr>
          <w:rFonts w:ascii="Arial" w:cs="Arial" w:eastAsia="Arial" w:hAnsi="Arial"/>
        </w:rPr>
        <w:t xml:space="preserve">h.N.mlp.c_proj classifie comme "attn" (lw=1.30) au lieu de "ffn" (lw=0.80). Affecte 12/50 couches GPT-2. Impact : plan trop conservateur sur ces couches.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[P2] Espace de recherche restreint : </w:t>
      </w:r>
      <w:r>
        <w:rPr>
          <w:rFonts w:ascii="Arial" w:cs="Arial" w:eastAsia="Arial" w:hAnsi="Arial"/>
        </w:rPr>
        <w:t xml:space="preserve">D2 Production ne considere que 3 types (f16, q8_0, q4_K_M). GGUF en supporte 15+ (q2_K, q3_K_S/M/L, q5_K_S/M, q6_K...). Les types intermediaires (q5_K_M, q6_K) offrent un meilleur ratio qualite/compression pour les couches attn.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[P3] Support --override-tensor partiel : </w:t>
      </w:r>
      <w:r>
        <w:rPr>
          <w:rFonts w:ascii="Arial" w:cs="Arial" w:eastAsia="Arial" w:hAnsi="Arial"/>
        </w:rPr>
        <w:t xml:space="preserve">llama.cpp --override-tensor ne supporte pas tous les types sur tous les tensors. En particulier, q4_K_M peut etre refuse sur les embeddings (deja force FP16 dans D2, donc non-probleme en pratique).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[P4] KV-cache absent du budget : </w:t>
      </w:r>
      <w:r>
        <w:rPr>
          <w:rFonts w:ascii="Arial" w:cs="Arial" w:eastAsia="Arial" w:hAnsi="Arial"/>
        </w:rPr>
        <w:t xml:space="preserve">D2 Production planifie uniquement les poids. Le KV-cache (proportionnel a n_layers * n_kv_heads * d_head * seq_len * 2) peut consommer 1-4 GB pour des contextes longs, reduisant le budget effectif pour les poids.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[P5] bpe prefill vs decode : </w:t>
      </w:r>
      <w:r>
        <w:rPr>
          <w:rFonts w:ascii="Arial" w:cs="Arial" w:eastAsia="Arial" w:hAnsi="Arial"/>
        </w:rPr>
        <w:t xml:space="preserve">G(q) est derive en mode decode (S=1). En mode prefill (S&gt;&gt;1), l'operation devient compute-bound et G(q) diminue (le gain en bandwidth ne se traduit plus lineairement en TPS). D2 Production n'a pas de mode prefill.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8. Limitations et Travaux Futurs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Limitations Actuelles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Pas de profiling GPU reel : </w:t>
      </w:r>
      <w:r>
        <w:rPr>
          <w:rFonts w:ascii="Arial" w:cs="Arial" w:eastAsia="Arial" w:hAnsi="Arial"/>
        </w:rPr>
        <w:t xml:space="preserve">G(q) est derive du modele Roofline, pas mesure. La validation requiert des benchmarks sur hardware cible.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Risque empirique calibre sur 3B : </w:t>
      </w:r>
      <w:r>
        <w:rPr>
          <w:rFonts w:ascii="Arial" w:cs="Arial" w:eastAsia="Arial" w:hAnsi="Arial"/>
        </w:rPr>
        <w:t xml:space="preserve">R(q) = {0.35, 1.00} provient de modeles 3B. Pour des modeles &gt; 7B, la degradation INT4 peut etre moindre (modeles plus robustes).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KPEv14 spectral absent du MVP : </w:t>
      </w:r>
      <w:r>
        <w:rPr>
          <w:rFonts w:ascii="Arial" w:cs="Arial" w:eastAsia="Arial" w:hAnsi="Arial"/>
        </w:rPr>
        <w:t xml:space="preserve">L'analyse spectrale (alpha_w) de d2_compiler_v2.py s'est revelee inutile sur GPT-2 (alpha_w &lt; 2.0 pour tous les tensors). Non integree en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Architectures testees : GPT-2 seulement. </w:t>
      </w:r>
      <w:r>
        <w:rPr>
          <w:rFonts w:ascii="Arial" w:cs="Arial" w:eastAsia="Arial" w:hAnsi="Arial"/>
        </w:rPr>
        <w:t xml:space="preserve">LLaMA mapping implemente mais non teste experimentalement.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Evolutions Proposees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Ajouter q5_K_M et q6_K : </w:t>
      </w:r>
      <w:r>
        <w:rPr>
          <w:rFonts w:ascii="Arial" w:cs="Arial" w:eastAsia="Arial" w:hAnsi="Arial"/>
        </w:rPr>
        <w:t xml:space="preserve">Elargir |Q| = 5 pour capturer les compromis intermediaires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KV-cache dans le budget : </w:t>
      </w:r>
      <w:r>
        <w:rPr>
          <w:rFonts w:ascii="Arial" w:cs="Arial" w:eastAsia="Arial" w:hAnsi="Arial"/>
        </w:rPr>
        <w:t xml:space="preserve">budget_eff = B - KV(seq_len) - frag(5%)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Mode prefill : </w:t>
      </w:r>
      <w:r>
        <w:rPr>
          <w:rFonts w:ascii="Arial" w:cs="Arial" w:eastAsia="Arial" w:hAnsi="Arial"/>
        </w:rPr>
        <w:t xml:space="preserve">G_prefill(q) = log(FLOPs_peak / (FLOPs/BW * BW)) - regime compute-bound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Validation empirique : </w:t>
      </w:r>
      <w:r>
        <w:rPr>
          <w:rFonts w:ascii="Arial" w:cs="Arial" w:eastAsia="Arial" w:hAnsi="Arial"/>
        </w:rPr>
        <w:t xml:space="preserve">Mesurer TPS reel avec llama.cpp --override-tensor et comparer a G(q) predit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</w:rPr>
        <w:t xml:space="preserve">LLM.int8() vs q8_0 : </w:t>
      </w:r>
      <w:r>
        <w:rPr>
          <w:rFonts w:ascii="Arial" w:cs="Arial" w:eastAsia="Arial" w:hAnsi="Arial"/>
        </w:rPr>
        <w:t xml:space="preserve">LLM.int8() utilise la decomposition en valeurs aberrantes -- bpe effectif different de q8_0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BBBBBB" w:sz="4"/>
        </w:pBd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9. References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[1] </w:t>
      </w:r>
      <w:r>
        <w:rPr>
          <w:rFonts w:ascii="Arial" w:cs="Arial" w:eastAsia="Arial" w:hAnsi="Arial"/>
        </w:rPr>
        <w:t xml:space="preserve">Williams S., Waterman A., Patterson D. (2009). Roofline: an insightful visual performance model for multicore architectures. </w:t>
      </w:r>
      <w:r>
        <w:rPr>
          <w:rFonts w:ascii="Arial" w:cs="Arial" w:eastAsia="Arial" w:hAnsi="Arial"/>
          <w:i/>
          <w:iCs/>
        </w:rPr>
        <w:t xml:space="preserve">Communications of the ACM</w:t>
      </w:r>
      <w:r>
        <w:rPr>
          <w:rFonts w:ascii="Arial" w:cs="Arial" w:eastAsia="Arial" w:hAnsi="Arial"/>
        </w:rPr>
        <w:t xml:space="preserve">, 52(4), 65-76.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[2] </w:t>
      </w:r>
      <w:r>
        <w:rPr>
          <w:rFonts w:ascii="Arial" w:cs="Arial" w:eastAsia="Arial" w:hAnsi="Arial"/>
        </w:rPr>
        <w:t xml:space="preserve">Dettmers T., Lewis M., Belkada Y., Zettlemoyer L. (2022). LLM.int8(): 8-bit Matrix Multiplication for Transformers at Scale. </w:t>
      </w:r>
      <w:r>
        <w:rPr>
          <w:rFonts w:ascii="Arial" w:cs="Arial" w:eastAsia="Arial" w:hAnsi="Arial"/>
          <w:i/>
          <w:iCs/>
        </w:rPr>
        <w:t xml:space="preserve">NeurIPS 2022</w:t>
      </w:r>
      <w:r>
        <w:rPr>
          <w:rFonts w:ascii="Arial" w:cs="Arial" w:eastAsia="Arial" w:hAnsi="Arial"/>
        </w:rPr>
        <w:t xml:space="preserve">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[3] </w:t>
      </w:r>
      <w:r>
        <w:rPr>
          <w:rFonts w:ascii="Arial" w:cs="Arial" w:eastAsia="Arial" w:hAnsi="Arial"/>
        </w:rPr>
        <w:t xml:space="preserve">Frantar E., Ashkboos S., Hoefler T., Alistarh D. (2022). GPTQ: Accurate Post-Training Quantization for Generative Pre-trained Transformers. </w:t>
      </w:r>
      <w:r>
        <w:rPr>
          <w:rFonts w:ascii="Arial" w:cs="Arial" w:eastAsia="Arial" w:hAnsi="Arial"/>
          <w:i/>
          <w:iCs/>
        </w:rPr>
        <w:t xml:space="preserve">ICLR 2023</w:t>
      </w:r>
      <w:r>
        <w:rPr>
          <w:rFonts w:ascii="Arial" w:cs="Arial" w:eastAsia="Arial" w:hAnsi="Arial"/>
        </w:rPr>
        <w:t xml:space="preserve">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[4] </w:t>
      </w:r>
      <w:r>
        <w:rPr>
          <w:rFonts w:ascii="Arial" w:cs="Arial" w:eastAsia="Arial" w:hAnsi="Arial"/>
        </w:rPr>
        <w:t xml:space="preserve">Lin J., Tang J., Tang H., Yang S., Han S. (2023). AWQ: Activation-aware Weight Quantization for LLM Compression and Acceleration. </w:t>
      </w:r>
      <w:r>
        <w:rPr>
          <w:rFonts w:ascii="Arial" w:cs="Arial" w:eastAsia="Arial" w:hAnsi="Arial"/>
          <w:i/>
          <w:iCs/>
        </w:rPr>
        <w:t xml:space="preserve">MLSys 2024</w:t>
      </w:r>
      <w:r>
        <w:rPr>
          <w:rFonts w:ascii="Arial" w:cs="Arial" w:eastAsia="Arial" w:hAnsi="Arial"/>
        </w:rPr>
        <w:t xml:space="preserve">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[5] </w:t>
      </w:r>
      <w:r>
        <w:rPr>
          <w:rFonts w:ascii="Arial" w:cs="Arial" w:eastAsia="Arial" w:hAnsi="Arial"/>
        </w:rPr>
        <w:t xml:space="preserve">Pope R., Douglas S., Chowdhery A., et al. (2023). Efficiently Scaling Transformer Inference. </w:t>
      </w:r>
      <w:r>
        <w:rPr>
          <w:rFonts w:ascii="Arial" w:cs="Arial" w:eastAsia="Arial" w:hAnsi="Arial"/>
          <w:i/>
          <w:iCs/>
        </w:rPr>
        <w:t xml:space="preserve">MLSys 2023</w:t>
      </w:r>
      <w:r>
        <w:rPr>
          <w:rFonts w:ascii="Arial" w:cs="Arial" w:eastAsia="Arial" w:hAnsi="Arial"/>
        </w:rPr>
        <w:t xml:space="preserve">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[6] </w:t>
      </w:r>
      <w:r>
        <w:rPr>
          <w:rFonts w:ascii="Arial" w:cs="Arial" w:eastAsia="Arial" w:hAnsi="Arial"/>
        </w:rPr>
        <w:t xml:space="preserve">Martin C.H., Mahoney M.W. (2021). Predicting trends in the quality of state-of-the-art neural networks without access to training or testing data. </w:t>
      </w:r>
      <w:r>
        <w:rPr>
          <w:rFonts w:ascii="Arial" w:cs="Arial" w:eastAsia="Arial" w:hAnsi="Arial"/>
          <w:i/>
          <w:iCs/>
        </w:rPr>
        <w:t xml:space="preserve">Nature Communications</w:t>
      </w:r>
      <w:r>
        <w:rPr>
          <w:rFonts w:ascii="Arial" w:cs="Arial" w:eastAsia="Arial" w:hAnsi="Arial"/>
        </w:rPr>
        <w:t xml:space="preserve">, 12, 4122.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[7] </w:t>
      </w:r>
      <w:r>
        <w:rPr>
          <w:rFonts w:ascii="Arial" w:cs="Arial" w:eastAsia="Arial" w:hAnsi="Arial"/>
        </w:rPr>
        <w:t xml:space="preserve">Achterberg T. (2009). SCIP: Solving Constraint Integer Programs. </w:t>
      </w:r>
      <w:r>
        <w:rPr>
          <w:rFonts w:ascii="Arial" w:cs="Arial" w:eastAsia="Arial" w:hAnsi="Arial"/>
          <w:i/>
          <w:iCs/>
        </w:rPr>
        <w:t xml:space="preserve">Mathematical Programming Computation</w:t>
      </w:r>
      <w:r>
        <w:rPr>
          <w:rFonts w:ascii="Arial" w:cs="Arial" w:eastAsia="Arial" w:hAnsi="Arial"/>
        </w:rPr>
        <w:t xml:space="preserve">, 1(1), 1-41.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[8] </w:t>
      </w:r>
      <w:r>
        <w:rPr>
          <w:rFonts w:ascii="Arial" w:cs="Arial" w:eastAsia="Arial" w:hAnsi="Arial"/>
        </w:rPr>
        <w:t xml:space="preserve">Chen T., Moreau M., Jiang Z., et al. (2018). TVM: An Automated End-to-End Optimizing Compiler for Deep Learning. </w:t>
      </w:r>
      <w:r>
        <w:rPr>
          <w:rFonts w:ascii="Arial" w:cs="Arial" w:eastAsia="Arial" w:hAnsi="Arial"/>
          <w:i/>
          <w:iCs/>
        </w:rPr>
        <w:t xml:space="preserve">OSDI 2018</w:t>
      </w:r>
      <w:r>
        <w:rPr>
          <w:rFonts w:ascii="Arial" w:cs="Arial" w:eastAsia="Arial" w:hAnsi="Arial"/>
        </w:rPr>
        <w:t xml:space="preserve">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[9] </w:t>
      </w:r>
      <w:r>
        <w:rPr>
          <w:rFonts w:ascii="Arial" w:cs="Arial" w:eastAsia="Arial" w:hAnsi="Arial"/>
        </w:rPr>
        <w:t xml:space="preserve">Gerganov G. (2023). llama.cpp. GitHub: ggerganov/llama.cpp. Block structure: ggml-quants.h.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[10] </w:t>
      </w:r>
      <w:r>
        <w:rPr>
          <w:rFonts w:ascii="Arial" w:cs="Arial" w:eastAsia="Arial" w:hAnsi="Arial"/>
        </w:rPr>
        <w:t xml:space="preserve">Shazeer N. (2019). Fast Transformer Decoding: One Write-Head is All You Need. </w:t>
      </w:r>
      <w:r>
        <w:rPr>
          <w:rFonts w:ascii="Arial" w:cs="Arial" w:eastAsia="Arial" w:hAnsi="Arial"/>
          <w:i/>
          <w:iCs/>
        </w:rPr>
        <w:t xml:space="preserve">arXiv</w:t>
      </w:r>
      <w:r>
        <w:rPr>
          <w:rFonts w:ascii="Arial" w:cs="Arial" w:eastAsia="Arial" w:hAnsi="Arial"/>
        </w:rPr>
        <w:t xml:space="preserve">:1911.02150.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0000"/>
        </w:rPr>
        <w:t xml:space="preserve">[11] </w:t>
      </w:r>
      <w:r>
        <w:rPr>
          <w:rFonts w:ascii="Arial" w:cs="Arial" w:eastAsia="Arial" w:hAnsi="Arial"/>
        </w:rPr>
        <w:t xml:space="preserve">Cover T.M., Thomas J.A. (2006). Elements of Information Theory, 2nd edition. Wiley-Interscience.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Williams S., Waterman A., Patterson D. (2009). Roofline: an insightful visual performance model for multicore architectures. Communications of the ACM, 52(4), 65-76.</w:t>
      </w:r>
    </w:p>
  </w:footnote>
  <w:footnote w:id="2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Dettmers T. et al. (2022). LLM.int8(): 8-bit Matrix Multiplication for Transformers at Scale. NeurIPS 2022.</w:t>
      </w:r>
    </w:p>
  </w:footnote>
  <w:footnote w:id="3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Frantar E. et al. (2022). GPTQ: Accurate Post-Training Quantization for Generative Pre-trained Transformers. ICLR 2023.</w:t>
      </w:r>
    </w:p>
  </w:footnote>
  <w:footnote w:id="4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Lin J. et al. (2023). AWQ: Activation-aware Weight Quantization for LLM Compression and Acceleration. MLSys 2024.</w:t>
      </w:r>
    </w:p>
  </w:footnote>
  <w:footnote w:id="5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Pope R. et al. (2023). Efficiently Scaling Transformer Inference. Proceedings of MLSys.</w:t>
      </w:r>
    </w:p>
  </w:footnote>
  <w:footnote w:id="6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Martin C.H., Mahoney M.W. (2021). Predicting trends in the quality of state-of-the-art neural networks without access to training or testing data. Nature Communications, 12, 4122.</w:t>
      </w:r>
    </w:p>
  </w:footnote>
  <w:footnote w:id="7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Achterberg T. (2009). SCIP: Solving Constraint Integer Programs. Mathematical Programming Computation, 1(1), 1-41.</w:t>
      </w:r>
    </w:p>
  </w:footnote>
  <w:footnote w:id="8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Chen T. et al. (2018). TVM: An Automated End-to-End Optimizing Compiler for Deep Learning. OSDI 2018.</w:t>
      </w:r>
    </w:p>
  </w:footnote>
  <w:footnote w:id="9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Gerganov G. (2023). llama.cpp. GitHub: ggerganov/llama.cpp. K-quants block structure in ggml-quants.h.</w:t>
      </w:r>
    </w:p>
  </w:footnote>
  <w:footnote w:id="10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Shazeer N. (2019). Fast Transformer Decoding: One Write-Head is All You Need. arXiv:1911.02150.</w:t>
      </w:r>
    </w:p>
  </w:footnote>
  <w:footnote w:id="11">
    <w:p>
      <w:r>
        <w:rPr>
          <w:rStyle w:val="FootnoteReference"/>
        </w:rPr>
        <w:footnoteRef/>
      </w:r>
      <w:r>
        <w:rPr>
          <w:rFonts w:ascii="Arial" w:cs="Arial" w:eastAsia="Arial" w:hAnsi="Arial"/>
        </w:rPr>
        <w:t xml:space="preserve">Cover T.M., Thomas J.A. (2006). Elements of Information Theory, 2nd ed. Wiley-Interscience.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4"/>
      </w:pBdr>
    </w:pPr>
    <w:r>
      <w:rPr>
        <w:rFonts w:ascii="Arial" w:cs="Arial" w:eastAsia="Arial" w:hAnsi="Arial"/>
        <w:b/>
        <w:bCs/>
        <w:color w:val="1F497D"/>
        <w:sz w:val="18"/>
        <w:szCs w:val="18"/>
      </w:rPr>
      <w:t xml:space="preserve">D2 Production </w:t>
    </w:r>
    <w:r>
      <w:rPr>
        <w:rFonts w:ascii="Arial" w:cs="Arial" w:eastAsia="Arial" w:hAnsi="Arial"/>
        <w:color w:val="666666"/>
        <w:sz w:val="18"/>
        <w:szCs w:val="18"/>
      </w:rPr>
      <w:t xml:space="preserve">-- Quantization Planner -- Rapport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2026-06-14T09:42:54.986Z</dcterms:created>
  <dcterms:modified xsi:type="dcterms:W3CDTF">2026-06-14T09:42:54.986Z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