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HAPPY FLY TECH</w:t>
      </w:r>
    </w:p>
    <w:p>
      <w:pPr>
        <w:jc w:val="center"/>
      </w:pPr>
      <w:r>
        <w:rPr>
          <w:b/>
          <w:sz w:val="48"/>
        </w:rPr>
        <w:t>TERMS OF SERVICE</w:t>
      </w:r>
    </w:p>
    <w:p>
      <w:pPr>
        <w:jc w:val="center"/>
      </w:pPr>
      <w:r>
        <w:rPr>
          <w:i/>
        </w:rPr>
        <w:t>Website, Consulting and Technology Services</w:t>
      </w:r>
    </w:p>
    <w:p>
      <w:pPr>
        <w:jc w:val="center"/>
      </w:pPr>
      <w:r>
        <w:t>Effective Date: 30 September 2026</w:t>
        <w:br/>
        <w:t>Last Updated: 30 September 2026</w:t>
      </w:r>
    </w:p>
    <w:p>
      <w:r>
        <w:t>These Terms of Service (“Terms”) govern access to and use of the Happy Fly Tech website and, where applicable, the technology, AI consultancy, software development, automation, data, and related services provided by Happy Fly Tech (“Happy Fly Tech”, “we”, “us”, or “our”).</w:t>
      </w:r>
    </w:p>
    <w:p>
      <w:pPr>
        <w:pStyle w:val="Heading1"/>
      </w:pPr>
      <w:r>
        <w:t>1. About Happy Fly Tech</w:t>
      </w:r>
    </w:p>
    <w:p>
      <w:r>
        <w:t>Happy Fly Tech provides technology and AI consultancy services, which may include AI and machine learning consulting, generative AI and AI-agent solutions, software development, automation, data engineering, system integration, proof-of-concept development, technical advisory services, and related services.</w:t>
      </w:r>
    </w:p>
    <w:p>
      <w:r>
        <w:t>The contracting entity is: [INSERT FULL LEGAL ENTITY NAME], trading as Happy Fly Tech, with its registered/official address at [INSERT REGISTERED ADDRESS].</w:t>
      </w:r>
    </w:p>
    <w:p>
      <w:pPr>
        <w:pStyle w:val="Heading1"/>
      </w:pPr>
      <w:r>
        <w:t>2. Acceptance of These Terms</w:t>
      </w:r>
    </w:p>
    <w:p>
      <w:r>
        <w:t>By accessing or using our website or accepting a proposal, quotation, statement of work, order form, or other service document that incorporates these Terms, you agree to be bound by them.</w:t>
      </w:r>
    </w:p>
    <w:p>
      <w:r>
        <w:t>If you are accepting these Terms on behalf of a company or other organisation, you represent that you have authority to bind that organisation.</w:t>
      </w:r>
    </w:p>
    <w:p>
      <w:pPr>
        <w:pStyle w:val="Heading1"/>
      </w:pPr>
      <w:r>
        <w:t>3. Services and Engagement Documents</w:t>
      </w:r>
    </w:p>
    <w:p>
      <w:r>
        <w:t>The specific scope, deliverables, milestones, timelines, fees, assumptions, dependencies, and acceptance criteria for a client engagement may be described in a proposal, quotation, Master Services Agreement (“MSA”), Statement of Work (“SOW”), order form, or other written agreement.</w:t>
      </w:r>
    </w:p>
    <w:p>
      <w:r>
        <w:t>Where an executed client agreement or SOW conflicts with these website Terms, the executed agreement will control for that engagement to the extent of the conflict.</w:t>
      </w:r>
    </w:p>
    <w:p>
      <w:pPr>
        <w:pStyle w:val="Heading1"/>
      </w:pPr>
      <w:r>
        <w:t>4. Website Use</w:t>
      </w:r>
    </w:p>
    <w:p>
      <w:r>
        <w:t>You may use our website for lawful business and informational purposes. You must not misuse the website, attempt to gain unauthorised access, interfere with its operation, introduce malicious code, scrape or copy content in a manner that violates applicable law, or use the website for fraudulent, unlawful, or harmful purposes.</w:t>
      </w:r>
    </w:p>
    <w:p>
      <w:pPr>
        <w:pStyle w:val="Heading1"/>
      </w:pPr>
      <w:r>
        <w:t>5. Client Responsibilities</w:t>
      </w:r>
    </w:p>
    <w:p>
      <w:pPr>
        <w:pStyle w:val="ListBullet"/>
      </w:pPr>
      <w:r>
        <w:t>Provide accurate, complete, and timely information reasonably required to perform the services.</w:t>
      </w:r>
    </w:p>
    <w:p>
      <w:pPr>
        <w:pStyle w:val="ListBullet"/>
      </w:pPr>
      <w:r>
        <w:t>Provide lawful access to systems, software, data, credentials, APIs, and other resources where required.</w:t>
      </w:r>
    </w:p>
    <w:p>
      <w:pPr>
        <w:pStyle w:val="ListBullet"/>
      </w:pPr>
      <w:r>
        <w:t>Ensure that you have the necessary rights, permissions, licences, and consents to provide materials or data to us.</w:t>
      </w:r>
    </w:p>
    <w:p>
      <w:pPr>
        <w:pStyle w:val="ListBullet"/>
      </w:pPr>
      <w:r>
        <w:t>Review and approve project requirements, assumptions, outputs, and deliverables within agreed timelines.</w:t>
      </w:r>
    </w:p>
    <w:p>
      <w:pPr>
        <w:pStyle w:val="ListBullet"/>
      </w:pPr>
      <w:r>
        <w:t>Maintain appropriate backups and business continuity measures for systems and data under your control.</w:t>
      </w:r>
    </w:p>
    <w:p>
      <w:pPr>
        <w:pStyle w:val="ListBullet"/>
      </w:pPr>
      <w:r>
        <w:t>Use deliverables and AI-generated outputs in compliance with applicable law and third-party terms.</w:t>
      </w:r>
    </w:p>
    <w:p>
      <w:pPr>
        <w:pStyle w:val="Heading1"/>
      </w:pPr>
      <w:r>
        <w:t>6. Artificial Intelligence and AI-Generated Outputs</w:t>
      </w:r>
    </w:p>
    <w:p>
      <w:r>
        <w:t>Some services may use artificial intelligence, machine learning, generative AI, large language models, AI agents, automated decision-support systems, or third-party AI APIs.</w:t>
      </w:r>
    </w:p>
    <w:p>
      <w:r>
        <w:t>AI systems can produce inaccurate, incomplete, biased, inconsistent, outdated, or unexpected results. AI-generated output should therefore be reviewed and validated by an appropriately qualified person before being used for material, regulated, financial, legal, medical, safety-critical, employment, or other consequential decisions.</w:t>
      </w:r>
    </w:p>
    <w:p>
      <w:r>
        <w:t>Unless expressly stated in a written agreement, Happy Fly Tech does not warrant that AI-generated output will be accurate, unique, error-free, uninterrupted, or suitable for a particular purpose.</w:t>
      </w:r>
    </w:p>
    <w:p>
      <w:r>
        <w:t>Where a project involves a third-party AI provider, the provider's service limitations, usage policies, availability, model behaviour, pricing, and terms may apply in addition to these Terms.</w:t>
      </w:r>
    </w:p>
    <w:p>
      <w:pPr>
        <w:pStyle w:val="Heading1"/>
      </w:pPr>
      <w:r>
        <w:t>7. Third-Party Services and APIs</w:t>
      </w:r>
    </w:p>
    <w:p>
      <w:r>
        <w:t>Our services may depend on third-party software, APIs, cloud infrastructure, AI models, hosting, payment services, analytics platforms, communication tools, or other external services. We do not control the availability, security, pricing, functionality, or policies of third-party services.</w:t>
      </w:r>
    </w:p>
    <w:p>
      <w:r>
        <w:t>A change, suspension, discontinuation, limitation, or failure of a third-party service may affect a project. Where reasonably practicable, we may propose an alternative or modification, which may require a change to scope, fees, or timelines.</w:t>
      </w:r>
    </w:p>
    <w:p>
      <w:pPr>
        <w:pStyle w:val="Heading1"/>
      </w:pPr>
      <w:r>
        <w:t>8. Project Scope and Change Requests</w:t>
      </w:r>
    </w:p>
    <w:p>
      <w:r>
        <w:t>Work outside the agreed scope may require a written change request, revised estimate, additional fees, or an amended timeline. Examples include material changes to requirements, integrations, datasets, interfaces, workflows, environments, or acceptance criteria after work has commenced.</w:t>
      </w:r>
    </w:p>
    <w:p>
      <w:pPr>
        <w:pStyle w:val="Heading1"/>
      </w:pPr>
      <w:r>
        <w:t>9. Fees, Taxes and Payment</w:t>
      </w:r>
    </w:p>
    <w:p>
      <w:r>
        <w:t>Fees, payment milestones, payment deadlines, applicable taxes, and reimbursable expenses will be stated in the applicable proposal, SOW, invoice, or other commercial document.</w:t>
      </w:r>
    </w:p>
    <w:p>
      <w:r>
        <w:t>Unless otherwise agreed in writing, invoices are payable within the period specified on the invoice. We may suspend work or access to services where undisputed amounts remain overdue.</w:t>
      </w:r>
    </w:p>
    <w:p>
      <w:r>
        <w:t>Applicable taxes, including GST or other statutory charges, may be added to the stated fees where required by law.</w:t>
      </w:r>
    </w:p>
    <w:p>
      <w:pPr>
        <w:pStyle w:val="Heading1"/>
      </w:pPr>
      <w:r>
        <w:t>10. Intellectual Property</w:t>
      </w:r>
    </w:p>
    <w:p>
      <w:pPr>
        <w:pStyle w:val="Heading2"/>
      </w:pPr>
      <w:r>
        <w:t>10.1 Client Materials</w:t>
      </w:r>
    </w:p>
    <w:p>
      <w:r>
        <w:t>You retain ownership of materials, data, content, trademarks, software, documents, and other intellectual property that you provide to us (“Client Materials”). You grant us the limited rights reasonably necessary to use Client Materials to perform the agreed services.</w:t>
      </w:r>
    </w:p>
    <w:p>
      <w:pPr>
        <w:pStyle w:val="Heading2"/>
      </w:pPr>
      <w:r>
        <w:t>10.2 Happy Fly Tech Materials</w:t>
      </w:r>
    </w:p>
    <w:p>
      <w:r>
        <w:t>We retain ownership of our pre-existing software, frameworks, libraries, templates, methodologies, know-how, tools, utilities, reusable components, models, documentation, and other materials developed independently of a specific client engagement (“Background IP”).</w:t>
      </w:r>
    </w:p>
    <w:p>
      <w:pPr>
        <w:pStyle w:val="Heading2"/>
      </w:pPr>
      <w:r>
        <w:t>10.3 Deliverables</w:t>
      </w:r>
    </w:p>
    <w:p>
      <w:r>
        <w:t>Ownership or licensing of project-specific deliverables will be determined by the applicable SOW or written agreement. Unless expressly assigned in writing, our Background IP remains our property even when incorporated into or used to create a deliverable.</w:t>
      </w:r>
    </w:p>
    <w:p>
      <w:pPr>
        <w:pStyle w:val="Heading2"/>
      </w:pPr>
      <w:r>
        <w:t>10.4 Third-Party and Open-Source Components</w:t>
      </w:r>
    </w:p>
    <w:p>
      <w:r>
        <w:t>Deliverables may include third-party or open-source components subject to their own licences and terms. Those components are not transferred in ownership by us beyond the rights permitted by their applicable licences.</w:t>
      </w:r>
    </w:p>
    <w:p>
      <w:pPr>
        <w:pStyle w:val="Heading1"/>
      </w:pPr>
      <w:r>
        <w:t>11. Confidentiality</w:t>
      </w:r>
    </w:p>
    <w:p>
      <w:r>
        <w:t>Each party may receive non-public information from the other party. Confidential information should be used only for the purposes of the relevant engagement and protected using reasonable measures.</w:t>
      </w:r>
    </w:p>
    <w:p>
      <w:r>
        <w:t>Where the parties have entered into a separate NDA or confidentiality agreement, that agreement will govern confidentiality obligations to the extent of any conflict.</w:t>
      </w:r>
    </w:p>
    <w:p>
      <w:pPr>
        <w:pStyle w:val="Heading1"/>
      </w:pPr>
      <w:r>
        <w:t>12. Data Protection and Privacy</w:t>
      </w:r>
    </w:p>
    <w:p>
      <w:r>
        <w:t>Our processing of personal data is described in our Privacy Policy. For client engagements involving personal data, the parties may enter into a Data Processing Agreement or other data protection terms where required.</w:t>
      </w:r>
    </w:p>
    <w:p>
      <w:r>
        <w:t>Clients are responsible for ensuring that they have an appropriate legal basis and all necessary permissions to provide personal data to Happy Fly Tech for the purposes of the engagement.</w:t>
      </w:r>
    </w:p>
    <w:p>
      <w:pPr>
        <w:pStyle w:val="Heading1"/>
      </w:pPr>
      <w:r>
        <w:t>13. Security</w:t>
      </w:r>
    </w:p>
    <w:p>
      <w:r>
        <w:t>We will apply reasonable security practices appropriate to the services and information involved. However, no system or transmission method can be guaranteed to be completely secure.</w:t>
      </w:r>
    </w:p>
    <w:p>
      <w:r>
        <w:t>Clients are responsible for protecting credentials, access tokens, endpoints, devices, accounts, and systems under their control and for promptly notifying us of suspected unauthorised access.</w:t>
      </w:r>
    </w:p>
    <w:p>
      <w:pPr>
        <w:pStyle w:val="Heading1"/>
      </w:pPr>
      <w:r>
        <w:t>14. Testing, Acceptance and Deployment</w:t>
      </w:r>
    </w:p>
    <w:p>
      <w:r>
        <w:t>Unless otherwise specified in an SOW, clients are responsible for reviewing and testing deliverables in their intended environment before production use. Production deployment, monitoring, maintenance, and ongoing support will be included only where expressly agreed.</w:t>
      </w:r>
    </w:p>
    <w:p>
      <w:pPr>
        <w:pStyle w:val="Heading1"/>
      </w:pPr>
      <w:r>
        <w:t>15. Warranties and Disclaimers</w:t>
      </w:r>
    </w:p>
    <w:p>
      <w:r>
        <w:t>We will perform agreed professional services with reasonable care and skill. Except where expressly stated in a written agreement, the website and services are provided without warranties beyond those that cannot lawfully be excluded.</w:t>
      </w:r>
    </w:p>
    <w:p>
      <w:r>
        <w:t>We do not guarantee uninterrupted availability, specific business outcomes, revenue increases, cost savings, model performance, or that a technology solution will meet every business requirement unless expressly committed to in writing.</w:t>
      </w:r>
    </w:p>
    <w:p>
      <w:pPr>
        <w:pStyle w:val="Heading1"/>
      </w:pPr>
      <w:r>
        <w:t>16. Limitation of Liability</w:t>
      </w:r>
    </w:p>
    <w:p>
      <w:r>
        <w:t>To the maximum extent permitted by applicable law, Happy Fly Tech will not be liable for indirect, incidental, special, consequential, exemplary, or punitive losses, or for loss of profits, revenue, business opportunity, anticipated savings, goodwill, or data arising from or related to the services.</w:t>
      </w:r>
    </w:p>
    <w:p>
      <w:r>
        <w:t>Any aggregate liability cap applicable to a particular engagement should be specified in the relevant MSA, SOW, or other written agreement. If no specific cap is agreed, liability will be limited to the maximum extent permitted by applicable law.</w:t>
      </w:r>
    </w:p>
    <w:p>
      <w:pPr>
        <w:pStyle w:val="Heading1"/>
      </w:pPr>
      <w:r>
        <w:t>17. Client Indemnification</w:t>
      </w:r>
    </w:p>
    <w:p>
      <w:r>
        <w:t>To the extent permitted by applicable law and subject to the applicable agreement, the client may be required to indemnify Happy Fly Tech against third-party claims arising from unlawful Client Materials, unauthorised use of systems or data, infringement caused by materials supplied by the client, or the client's material breach of these Terms.</w:t>
      </w:r>
    </w:p>
    <w:p>
      <w:pPr>
        <w:pStyle w:val="Heading1"/>
      </w:pPr>
      <w:r>
        <w:t>18. Suspension and Termination</w:t>
      </w:r>
    </w:p>
    <w:p>
      <w:r>
        <w:t>We may suspend access to services where reasonably necessary to address security risks, unlawful activity, material breach, or significant non-payment. Either party may terminate an engagement in accordance with the applicable MSA, SOW, or other written agreement.</w:t>
      </w:r>
    </w:p>
    <w:p>
      <w:r>
        <w:t>Upon termination, the parties will address outstanding fees, deliverables, confidential information, data return/deletion, and other transition obligations as required by the applicable agreement.</w:t>
      </w:r>
    </w:p>
    <w:p>
      <w:pPr>
        <w:pStyle w:val="Heading1"/>
      </w:pPr>
      <w:r>
        <w:t>19. Force Majeure</w:t>
      </w:r>
    </w:p>
    <w:p>
      <w:r>
        <w:t>Neither party will be responsible for delay or failure caused by circumstances beyond its reasonable control, including natural disasters, war, civil unrest, government action, major internet or infrastructure failures, cyber incidents beyond reasonable control, or widespread third-party service outages.</w:t>
      </w:r>
    </w:p>
    <w:p>
      <w:pPr>
        <w:pStyle w:val="Heading1"/>
      </w:pPr>
      <w:r>
        <w:t>20. Website Content</w:t>
      </w:r>
    </w:p>
    <w:p>
      <w:r>
        <w:t>Information published on our website is provided for general informational purposes and may change without notice. Nothing on the website constitutes legal, financial, medical, investment, or other regulated professional advice.</w:t>
      </w:r>
    </w:p>
    <w:p>
      <w:pPr>
        <w:pStyle w:val="Heading1"/>
      </w:pPr>
      <w:r>
        <w:t>21. Changes to These Terms</w:t>
      </w:r>
    </w:p>
    <w:p>
      <w:r>
        <w:t>We may update these website Terms from time to time. The updated version will be posted with a revised “Last Updated” date. Changes to an existing client engagement will be governed by the applicable contract unless otherwise agreed.</w:t>
      </w:r>
    </w:p>
    <w:p>
      <w:pPr>
        <w:pStyle w:val="Heading1"/>
      </w:pPr>
      <w:r>
        <w:t>22. Governing Law and Dispute Resolution</w:t>
      </w:r>
    </w:p>
    <w:p>
      <w:r>
        <w:t>These Terms are intended to be governed by the laws of India, unless a different governing law is expressly specified in a written client agreement. Any jurisdiction, arbitration, mediation, or dispute-resolution provisions applicable to a specific engagement should be stated in the relevant MSA or SOW.</w:t>
      </w:r>
    </w:p>
    <w:p>
      <w:pPr>
        <w:pStyle w:val="Heading1"/>
      </w:pPr>
      <w:r>
        <w:t>23. Severability</w:t>
      </w:r>
    </w:p>
    <w:p>
      <w:r>
        <w:t>If any provision of these Terms is found to be invalid or unenforceable, the remaining provisions will continue to the extent permitted by law, and the affected provision will be interpreted or modified to the minimum extent necessary to make it enforceable.</w:t>
      </w:r>
    </w:p>
    <w:p>
      <w:pPr>
        <w:pStyle w:val="Heading1"/>
      </w:pPr>
      <w:r>
        <w:t>24. Entire Agreement</w:t>
      </w:r>
    </w:p>
    <w:p>
      <w:r>
        <w:t>For website use, these Terms and any documents expressly incorporated into them constitute the agreement governing such use. For client engagements, the applicable signed MSA, SOW, order form, NDA, DPA, and related documents may collectively form the agreement between the parties.</w:t>
      </w:r>
    </w:p>
    <w:p>
      <w:pPr>
        <w:pStyle w:val="Heading1"/>
      </w:pPr>
      <w:r>
        <w:t>25. Contact</w:t>
      </w:r>
    </w:p>
    <w:p>
      <w:r>
        <w:t>For questions regarding these Terms or our services, please contact:</w:t>
      </w:r>
    </w:p>
    <w:p>
      <w:r>
        <w:t>Happy Fly Tech</w:t>
      </w:r>
    </w:p>
    <w:p>
      <w:r>
        <w:t>Legal Entity: [INSERT FULL LEGAL ENTITY NAME]</w:t>
      </w:r>
    </w:p>
    <w:p>
      <w:r>
        <w:t>Email: [INSERT LEGAL/CONTACT EMAIL]</w:t>
      </w:r>
    </w:p>
    <w:p>
      <w:r>
        <w:t>Address: [INSERT REGISTERED/OFFICIAL ADDRESS]</w:t>
      </w:r>
    </w:p>
    <w:p>
      <w:pPr>
        <w:pStyle w:val="Heading1"/>
      </w:pPr>
      <w:r>
        <w:t>Important Legal Review Note</w:t>
      </w:r>
    </w:p>
    <w:p>
      <w:r>
        <w:rPr>
          <w:b/>
        </w:rPr>
        <w:t xml:space="preserve">This document is a business-ready draft and is not legal advice. </w:t>
      </w:r>
      <w:r>
        <w:t>Before publishing or using it for client contracts, have Indian legal counsel review the entity details, commercial terms, IP ownership model, liability cap, indemnities, dispute resolution, AI-specific obligations, and any sector-specific requirements applicable to your clients.</w:t>
      </w:r>
    </w:p>
    <w:p>
      <w:pPr>
        <w:jc w:val="center"/>
      </w:pPr>
      <w:r>
        <w:rPr>
          <w:b/>
        </w:rPr>
        <w:t>© 2026 Happy Fly Tech. All rights reserved.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