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left"/>
      </w:pPr>
      <w:r>
        <w:rPr>
          <w:rFonts w:ascii="Arial" w:cs="Arial" w:eastAsia="Arial" w:hAnsi="Arial"/>
          <w:b/>
          <w:bCs/>
          <w:color w:val="1F4E79"/>
          <w:sz w:val="52"/>
          <w:szCs w:val="52"/>
        </w:rPr>
        <w:t xml:space="preserve">GRIP UI Consolidation</w:t>
      </w:r>
    </w:p>
    <w:p>
      <w:pPr>
        <w:spacing w:after="80" w:before="0"/>
      </w:pPr>
      <w:r>
        <w:rPr>
          <w:rFonts w:ascii="Arial" w:cs="Arial" w:eastAsia="Arial" w:hAnsi="Arial"/>
          <w:color w:val="2E75B6"/>
          <w:sz w:val="32"/>
          <w:szCs w:val="32"/>
        </w:rPr>
        <w:t xml:space="preserve">Technical Analysis &amp; Revised Implementation Plan</w:t>
      </w:r>
    </w:p>
    <w:p>
      <w:pPr>
        <w:spacing w:after="400" w:before="0"/>
      </w:pPr>
      <w:r>
        <w:rPr>
          <w:rFonts w:ascii="Arial" w:cs="Arial" w:eastAsia="Arial" w:hAnsi="Arial"/>
          <w:i/>
          <w:iCs/>
          <w:color w:val="666666"/>
          <w:sz w:val="22"/>
          <w:szCs w:val="22"/>
        </w:rPr>
        <w:t xml:space="preserve">Based on full code review of Catalog and Workspaces_UI repositories</w:t>
      </w:r>
    </w:p>
    <w:p>
      <w:pPr>
        <w:pBdr>
          <w:top w:val="single" w:color="2E75B6" w:sz="12"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April 29, 2026</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Repositories reviewed</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Catalog (Nx/Webpack + MSAL) · Workspaces_UI (CRA + craco + keycloak-js)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Supporting documents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UI_CONSOLIDATION_IMPLEMENTATION_PLAN.md · BRANDING_SOLUTION_SIMPLIFIED_POSTCONSOLIDATION.md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Architecture diagrams</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azure-infrastructure-unified · to-be-architecture-unified · ui-shell-unified-architecture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Pre-implementation — plan requires significant revision before execution</w:t>
            </w:r>
          </w:p>
        </w:tc>
      </w:tr>
    </w:tbl>
    <w:p>
      <w:pPr>
        <w:spacing w:after="40" w:before="40"/>
      </w:pPr>
      <w:r>
        <w:t xml:space="preserve"/>
      </w:r>
    </w:p>
    <w:p>
      <w:pPr>
        <w:spacing w:after="40" w:before="40"/>
      </w:pPr>
      <w:r>
        <w:t xml:space="preserve"/>
      </w:r>
    </w:p>
    <w:p>
      <w:r>
        <w:br w:type="page"/>
      </w:r>
    </w:p>
    <w:p>
      <w:pPr>
        <w:pStyle w:val="Heading1"/>
        <w:shd w:fill="1F4E79" w:val="clear"/>
        <w:spacing w:after="120" w:before="360"/>
        <w:ind w:left="200"/>
      </w:pPr>
      <w:r>
        <w:rPr>
          <w:rFonts w:ascii="Arial" w:cs="Arial" w:eastAsia="Arial" w:hAnsi="Arial"/>
          <w:b/>
          <w:bCs/>
          <w:color w:val="FFFFFF"/>
          <w:sz w:val="28"/>
          <w:szCs w:val="28"/>
        </w:rPr>
        <w:t xml:space="preserve">1. Executive Summary</w:t>
      </w:r>
    </w:p>
    <w:p>
      <w:pPr>
        <w:spacing w:after="40" w:before="40"/>
      </w:pPr>
      <w:r>
        <w:t xml:space="preserve"/>
      </w:r>
    </w:p>
    <w:p>
      <w:pPr>
        <w:spacing w:after="60" w:before="60"/>
        <w:ind w:left="0"/>
      </w:pPr>
      <w:r>
        <w:rPr>
          <w:rFonts w:ascii="Arial" w:cs="Arial" w:eastAsia="Arial" w:hAnsi="Arial"/>
          <w:color w:val="000000"/>
          <w:sz w:val="22"/>
          <w:szCs w:val="22"/>
        </w:rPr>
        <w:t xml:space="preserve">The existing consolidation plan and architecture diagrams share the right high-level vision: a single React application, one build pipeline, runtime theming, and a unified deployment. After a full review of both codebases, however, the plan contains three critical errors and several significant underestimates that would cause the project to fail or stall mid-execution if not corrected before work begins.</w:t>
      </w:r>
    </w:p>
    <w:p>
      <w:pPr>
        <w:spacing w:after="40" w:before="40"/>
      </w:pPr>
      <w:r>
        <w:t xml:space="preserve"/>
      </w:r>
    </w:p>
    <w:p>
      <w:pPr>
        <w:spacing w:after="60" w:before="60"/>
        <w:ind w:left="0"/>
      </w:pPr>
      <w:r>
        <w:rPr>
          <w:rFonts w:ascii="Arial" w:cs="Arial" w:eastAsia="Arial" w:hAnsi="Arial"/>
          <w:color w:val="000000"/>
          <w:sz w:val="22"/>
          <w:szCs w:val="22"/>
        </w:rPr>
        <w:t xml:space="preserve">The three critical errors are:</w:t>
      </w:r>
    </w:p>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0000" w:val="clear"/>
            <w:tcMar>
              <w:top w:type="dxa" w:w="60"/>
              <w:left w:type="dxa" w:w="100"/>
              <w:bottom w:type="dxa" w:w="60"/>
              <w:right w:type="dxa" w:w="100"/>
            </w:tcMar>
          </w:tcPr>
          <w:p>
            <w:r>
              <w:t xml:space="preserve"/>
            </w:r>
          </w:p>
        </w:tc>
        <w:tc>
          <w:tcPr>
            <w:tcW w:type="dxa" w:w="9160"/>
            <w:tcBorders>
              <w:top w:val="none" w:color="FFFFFF" w:sz="0"/>
              <w:left w:val="none" w:color="FFFFFF" w:sz="0"/>
              <w:bottom w:val="none" w:color="FFFFFF" w:sz="0"/>
              <w:right w:val="none" w:color="FFFFFF" w:sz="0"/>
            </w:tcBorders>
            <w:shd w:fill="FCE4E4" w:val="clear"/>
            <w:tcMar>
              <w:top w:type="dxa" w:w="80"/>
              <w:left w:type="dxa" w:w="160"/>
              <w:bottom w:type="dxa" w:w="40"/>
              <w:right w:type="dxa" w:w="160"/>
            </w:tcMar>
          </w:tcPr>
          <w:p>
            <w:pPr>
              <w:spacing w:after="40" w:before="40"/>
            </w:pPr>
            <w:r>
              <w:rPr>
                <w:rFonts w:ascii="Arial" w:cs="Arial" w:eastAsia="Arial" w:hAnsi="Arial"/>
                <w:b/>
                <w:bCs/>
                <w:color w:val="C00000"/>
                <w:sz w:val="22"/>
                <w:szCs w:val="22"/>
              </w:rPr>
              <w:t xml:space="preserve">Critical Error 1 — The authentication problem is misdiagnosed</w:t>
            </w:r>
          </w:p>
        </w:tc>
      </w:tr>
      <w:tr>
        <w:tc>
          <w:tcPr>
            <w:tcW w:type="dxa" w:w="20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4E4"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The plan assumes both apps use Keycloak and simply need to be unified. In reality, Catalog</w:t>
            </w:r>
          </w:p>
        </w:tc>
      </w:tr>
      <w:tr>
        <w:tc>
          <w:tcPr>
            <w:tcW w:type="dxa" w:w="20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4E4"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uses Microsoft MSAL (@azure/msal-browser) over Keycloak via OIDC, while Workspaces_UI uses</w:t>
            </w:r>
          </w:p>
        </w:tc>
      </w:tr>
      <w:tr>
        <w:tc>
          <w:tcPr>
            <w:tcW w:type="dxa" w:w="20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4E4"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keycloak-js directly. These are fundamentally different auth clients. The decision of which</w:t>
            </w:r>
          </w:p>
        </w:tc>
      </w:tr>
      <w:tr>
        <w:tc>
          <w:tcPr>
            <w:tcW w:type="dxa" w:w="20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4E4"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to standardize on is the most important technical decision in this entire project, and it is</w:t>
            </w:r>
          </w:p>
        </w:tc>
      </w:tr>
      <w:tr>
        <w:tc>
          <w:tcPr>
            <w:tcW w:type="dxa" w:w="20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4E4"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not addressed anywhere in the current documents.</w:t>
            </w:r>
          </w:p>
        </w:tc>
      </w:tr>
      <w:tr>
        <w:tc>
          <w:tcPr>
            <w:tcW w:type="dxa" w:w="20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4E4" w:val="clear"/>
            <w:tcMar>
              <w:top w:type="dxa" w:w="40"/>
              <w:left w:type="dxa" w:w="160"/>
              <w:bottom w:type="dxa" w:w="60"/>
              <w:right w:type="dxa" w:w="160"/>
            </w:tcMar>
          </w:tcPr>
          <w:p>
            <w:r>
              <w:t xml:space="preserve"/>
            </w:r>
          </w:p>
        </w:tc>
      </w:tr>
    </w:tbl>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0000" w:val="clear"/>
            <w:tcMar>
              <w:top w:type="dxa" w:w="60"/>
              <w:left w:type="dxa" w:w="100"/>
              <w:bottom w:type="dxa" w:w="60"/>
              <w:right w:type="dxa" w:w="100"/>
            </w:tcMar>
          </w:tcPr>
          <w:p>
            <w:r>
              <w:t xml:space="preserve"/>
            </w:r>
          </w:p>
        </w:tc>
        <w:tc>
          <w:tcPr>
            <w:tcW w:type="dxa" w:w="9160"/>
            <w:tcBorders>
              <w:top w:val="none" w:color="FFFFFF" w:sz="0"/>
              <w:left w:val="none" w:color="FFFFFF" w:sz="0"/>
              <w:bottom w:val="none" w:color="FFFFFF" w:sz="0"/>
              <w:right w:val="none" w:color="FFFFFF" w:sz="0"/>
            </w:tcBorders>
            <w:shd w:fill="FCE4E4" w:val="clear"/>
            <w:tcMar>
              <w:top w:type="dxa" w:w="80"/>
              <w:left w:type="dxa" w:w="160"/>
              <w:bottom w:type="dxa" w:w="40"/>
              <w:right w:type="dxa" w:w="160"/>
            </w:tcMar>
          </w:tcPr>
          <w:p>
            <w:pPr>
              <w:spacing w:after="40" w:before="40"/>
            </w:pPr>
            <w:r>
              <w:rPr>
                <w:rFonts w:ascii="Arial" w:cs="Arial" w:eastAsia="Arial" w:hAnsi="Arial"/>
                <w:b/>
                <w:bCs/>
                <w:color w:val="C00000"/>
                <w:sz w:val="22"/>
                <w:szCs w:val="22"/>
              </w:rPr>
              <w:t xml:space="preserve">Critical Error 2 — The 'Workflows' feature does not exist as described</w:t>
            </w:r>
          </w:p>
        </w:tc>
      </w:tr>
      <w:tr>
        <w:tc>
          <w:tcPr>
            <w:tcW w:type="dxa" w:w="20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4E4"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Phase 2.1 of the plan is dedicated to 'extracting Workflows from an iframe'. This feature</w:t>
            </w:r>
          </w:p>
        </w:tc>
      </w:tr>
      <w:tr>
        <w:tc>
          <w:tcPr>
            <w:tcW w:type="dxa" w:w="20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4E4"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does not exist. The iframes in Workspaces_UI are tunnels to external VM-hosted applications</w:t>
            </w:r>
          </w:p>
        </w:tc>
      </w:tr>
      <w:tr>
        <w:tc>
          <w:tcPr>
            <w:tcW w:type="dxa" w:w="20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4E4"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(JupyterHub, RStudio, DBGate, etc.). 'GRIP Workflows' is a single iframe card that loads an</w:t>
            </w:r>
          </w:p>
        </w:tc>
      </w:tr>
      <w:tr>
        <w:tc>
          <w:tcPr>
            <w:tcW w:type="dxa" w:w="20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4E4"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external URL from the environment variable REACT_APP_Workflow_URL — it is a third-party</w:t>
            </w:r>
          </w:p>
        </w:tc>
      </w:tr>
      <w:tr>
        <w:tc>
          <w:tcPr>
            <w:tcW w:type="dxa" w:w="20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4E4"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integration, not a feature to be migrated. Phase 2.1 must be completely redefined.</w:t>
            </w:r>
          </w:p>
        </w:tc>
      </w:tr>
      <w:tr>
        <w:tc>
          <w:tcPr>
            <w:tcW w:type="dxa" w:w="20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4E4" w:val="clear"/>
            <w:tcMar>
              <w:top w:type="dxa" w:w="40"/>
              <w:left w:type="dxa" w:w="160"/>
              <w:bottom w:type="dxa" w:w="60"/>
              <w:right w:type="dxa" w:w="160"/>
            </w:tcMar>
          </w:tcPr>
          <w:p>
            <w:r>
              <w:t xml:space="preserve"/>
            </w:r>
          </w:p>
        </w:tc>
      </w:tr>
    </w:tbl>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0000" w:val="clear"/>
            <w:tcMar>
              <w:top w:type="dxa" w:w="60"/>
              <w:left w:type="dxa" w:w="100"/>
              <w:bottom w:type="dxa" w:w="60"/>
              <w:right w:type="dxa" w:w="100"/>
            </w:tcMar>
          </w:tcPr>
          <w:p>
            <w:r>
              <w:t xml:space="preserve"/>
            </w:r>
          </w:p>
        </w:tc>
        <w:tc>
          <w:tcPr>
            <w:tcW w:type="dxa" w:w="9160"/>
            <w:tcBorders>
              <w:top w:val="none" w:color="FFFFFF" w:sz="0"/>
              <w:left w:val="none" w:color="FFFFFF" w:sz="0"/>
              <w:bottom w:val="none" w:color="FFFFFF" w:sz="0"/>
              <w:right w:val="none" w:color="FFFFFF" w:sz="0"/>
            </w:tcBorders>
            <w:shd w:fill="FCE4E4" w:val="clear"/>
            <w:tcMar>
              <w:top w:type="dxa" w:w="80"/>
              <w:left w:type="dxa" w:w="160"/>
              <w:bottom w:type="dxa" w:w="40"/>
              <w:right w:type="dxa" w:w="160"/>
            </w:tcMar>
          </w:tcPr>
          <w:p>
            <w:pPr>
              <w:spacing w:after="40" w:before="40"/>
            </w:pPr>
            <w:r>
              <w:rPr>
                <w:rFonts w:ascii="Arial" w:cs="Arial" w:eastAsia="Arial" w:hAnsi="Arial"/>
                <w:b/>
                <w:bCs/>
                <w:color w:val="C00000"/>
                <w:sz w:val="22"/>
                <w:szCs w:val="22"/>
              </w:rPr>
              <w:t xml:space="preserve">Critical Error 3 — The Redux situation is the opposite of what the plan assumes</w:t>
            </w:r>
          </w:p>
        </w:tc>
      </w:tr>
      <w:tr>
        <w:tc>
          <w:tcPr>
            <w:tcW w:type="dxa" w:w="20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4E4"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The plan treats Redux as a shared concern to merge. In reality: Workspaces_UI has 55+</w:t>
            </w:r>
          </w:p>
        </w:tc>
      </w:tr>
      <w:tr>
        <w:tc>
          <w:tcPr>
            <w:tcW w:type="dxa" w:w="20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4E4"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Redux slices covering VMs, airlock, file explorer, signalR, audit, and more. Catalog has</w:t>
            </w:r>
          </w:p>
        </w:tc>
      </w:tr>
      <w:tr>
        <w:tc>
          <w:tcPr>
            <w:tcW w:type="dxa" w:w="20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4E4"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zero Redux — it uses Context API with React Router loaders and fetchers. These two paradigms</w:t>
            </w:r>
          </w:p>
        </w:tc>
      </w:tr>
      <w:tr>
        <w:tc>
          <w:tcPr>
            <w:tcW w:type="dxa" w:w="20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4E4"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must be reconciled by a deliberate architectural decision, not patched together.</w:t>
            </w:r>
          </w:p>
        </w:tc>
      </w:tr>
      <w:tr>
        <w:tc>
          <w:tcPr>
            <w:tcW w:type="dxa" w:w="20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4E4" w:val="clear"/>
            <w:tcMar>
              <w:top w:type="dxa" w:w="40"/>
              <w:left w:type="dxa" w:w="160"/>
              <w:bottom w:type="dxa" w:w="60"/>
              <w:right w:type="dxa" w:w="160"/>
            </w:tcMar>
          </w:tcPr>
          <w:p>
            <w:r>
              <w:t xml:space="preserve"/>
            </w:r>
          </w:p>
        </w:tc>
      </w:tr>
    </w:tbl>
    <w:p>
      <w:pPr>
        <w:spacing w:after="40" w:before="40"/>
      </w:pPr>
      <w:r>
        <w:t xml:space="preserve"/>
      </w:r>
    </w:p>
    <w:p>
      <w:pPr>
        <w:spacing w:after="60" w:before="60"/>
        <w:ind w:left="0"/>
      </w:pPr>
      <w:r>
        <w:rPr>
          <w:rFonts w:ascii="Arial" w:cs="Arial" w:eastAsia="Arial" w:hAnsi="Arial"/>
          <w:color w:val="000000"/>
          <w:sz w:val="22"/>
          <w:szCs w:val="22"/>
        </w:rPr>
        <w:t xml:space="preserve">The corrected plan is realistically 24–27 weeks (vs the current 20-week estimate), requires 4–5 developers, and has a clearly different phase structure than what was previously documented.</w:t>
      </w:r>
    </w:p>
    <w:p>
      <w:r>
        <w:br w:type="page"/>
      </w:r>
    </w:p>
    <w:p>
      <w:pPr>
        <w:pStyle w:val="Heading1"/>
        <w:shd w:fill="1F4E79" w:val="clear"/>
        <w:spacing w:after="120" w:before="360"/>
        <w:ind w:left="200"/>
      </w:pPr>
      <w:r>
        <w:rPr>
          <w:rFonts w:ascii="Arial" w:cs="Arial" w:eastAsia="Arial" w:hAnsi="Arial"/>
          <w:b/>
          <w:bCs/>
          <w:color w:val="FFFFFF"/>
          <w:sz w:val="28"/>
          <w:szCs w:val="28"/>
        </w:rPr>
        <w:t xml:space="preserve">2. What the Code Actually Looks Like</w:t>
      </w:r>
    </w:p>
    <w:p>
      <w:pPr>
        <w:spacing w:after="40" w:before="40"/>
      </w:pPr>
      <w:r>
        <w:t xml:space="preserve"/>
      </w:r>
    </w:p>
    <w:p>
      <w:pPr>
        <w:spacing w:after="60" w:before="60"/>
        <w:ind w:left="0"/>
      </w:pPr>
      <w:r>
        <w:rPr>
          <w:rFonts w:ascii="Arial" w:cs="Arial" w:eastAsia="Arial" w:hAnsi="Arial"/>
          <w:color w:val="000000"/>
          <w:sz w:val="22"/>
          <w:szCs w:val="22"/>
        </w:rPr>
        <w:t xml:space="preserve">Below is a factual summary of both repositories as they exist today, derived from direct code inspection.</w:t>
      </w:r>
    </w:p>
    <w:p>
      <w:pPr>
        <w:spacing w:after="40" w:before="40"/>
      </w:pPr>
      <w:r>
        <w:t xml:space="preserve"/>
      </w:r>
    </w:p>
    <w:p>
      <w:pPr>
        <w:pStyle w:val="Heading2"/>
        <w:pBdr>
          <w:bottom w:val="single" w:color="2E75B6" w:sz="8" w:space="1"/>
        </w:pBdr>
        <w:spacing w:after="100" w:before="300"/>
      </w:pPr>
      <w:r>
        <w:rPr>
          <w:rFonts w:ascii="Arial" w:cs="Arial" w:eastAsia="Arial" w:hAnsi="Arial"/>
          <w:b/>
          <w:bCs/>
          <w:color w:val="1F4E79"/>
          <w:sz w:val="24"/>
          <w:szCs w:val="24"/>
        </w:rPr>
        <w:t xml:space="preserve">2.1  Catalog Repository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Reality (from code)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Entry point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ui/apps/shell/src/bootstrap.tsx — loads config.json files, initializes MSAL, renders App</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Build system</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Nx monorepo + Webpack 5 + Module Federation host. BUILD_THEME env var required at build time.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Authentication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Microsoft MSAL (@azure/msal-browser) with ProtocolMode.OIDC pointing at Keycloak. NOT keycloak-js.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State management</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React Context API + React Router v6 loaders/fetchers/actions pattern. Zero Redux.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Data fetching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Generated OpenAPI clients via @ui/shared/data. Custom fetcher/loader/action pattern.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Theming</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14 themes (actc, adwb, epnd, grip, emory, mjff, zuehlke…). Each is a folder with theme.ts, Footer.tsx, PrivacyAgreement.tsx, Disclosure.tsx, and CSS assets. Selected at build time via TypeScript alias @ui/shared/@current-theme.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Workspaces integration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libs/workspaces/feature loads import('workspaces/App') via Module Federation. URL from config.json.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Telemetry</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Application Insights via AppInsightsContext.Provider. Connection string from config.json at runtime.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React Router version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v6.15.0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CI/CD</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Single pipeline in tools/ci. 14 separate BUILD_THEME jobs = 2–3 hour total build time.</w:t>
            </w:r>
          </w:p>
        </w:tc>
      </w:tr>
    </w:tbl>
    <w:p>
      <w:pPr>
        <w:spacing w:after="40" w:before="40"/>
      </w:pPr>
      <w:r>
        <w:t xml:space="preserve"/>
      </w:r>
    </w:p>
    <w:p>
      <w:pPr>
        <w:spacing w:after="40" w:before="40"/>
      </w:pPr>
      <w:r>
        <w:t xml:space="preserve"/>
      </w:r>
    </w:p>
    <w:p>
      <w:pPr>
        <w:pStyle w:val="Heading2"/>
        <w:pBdr>
          <w:bottom w:val="single" w:color="2E75B6" w:sz="8" w:space="1"/>
        </w:pBdr>
        <w:spacing w:after="100" w:before="300"/>
      </w:pPr>
      <w:r>
        <w:rPr>
          <w:rFonts w:ascii="Arial" w:cs="Arial" w:eastAsia="Arial" w:hAnsi="Arial"/>
          <w:b/>
          <w:bCs/>
          <w:color w:val="1F4E79"/>
          <w:sz w:val="24"/>
          <w:szCs w:val="24"/>
        </w:rPr>
        <w:t xml:space="preserve">2.2  Workspaces_UI Repository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Reality (from code)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Entry point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src/main.tsx → src/ModuleFedarateApp.tsx (the Module Federation export)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Build system</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Create React App (react-scripts 5.0.1) + craco 7.1.0. Module Federation added via craco.config.js.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Module Fed export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Exposes { './App': './src/ModuleFedarateApp.tsx' } as module name 'workspaces'. Generates remoteEntry.js.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Authentication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keycloak-js 26.0.6 + @react-keycloak/web. Tokens stored in localStorage as kc_token / kc_refreshToken. Entirely separate Keycloak initialization from Catalog.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State management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Redux Toolkit with 55+ slices. Covers: auth, workspaces, VMs, airlock, file explorer, datasets, activity, audit, tenant settings, signalR, iframes, notifications, and more.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API clients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Two axios instances: apiService.ts (Workspaces API) and catalogApiService.ts (calls Catalog's API using the keycloak-js token — a cross-app call that may break if token formats differ).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Iframes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IFrame.tsx renders external VM applications (JupyterHub, RStudio, DBGate, etc.) in sandboxed iframes. State persisted in localStorage per workspaceId. This is NOT a Workflows feature.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'GRIP Workflows'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A single card in AppsGrid that loads process.env.REACT_APP_Workflow_URL in an iframe. It is a link to an external workflow engine, not a self-contained React feature module.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Theming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useTheme.ts applies one CSS variable (--primary-color) from REACT_APP_THEME_COLOR env var. Trivially simple.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Telemetry</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Separate ApplicationInsights instance initialized from a hardcoded constant. Not unified with Catalog.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React Router version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v6.28.0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SignalR</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Real-time notifications via @microsoft/signalr 9.0.6. No equivalent in Catalog.</w:t>
            </w:r>
          </w:p>
        </w:tc>
      </w:tr>
    </w:tbl>
    <w:p>
      <w:r>
        <w:br w:type="page"/>
      </w:r>
    </w:p>
    <w:p>
      <w:pPr>
        <w:pStyle w:val="Heading1"/>
        <w:shd w:fill="1F4E79" w:val="clear"/>
        <w:spacing w:after="120" w:before="360"/>
        <w:ind w:left="200"/>
      </w:pPr>
      <w:r>
        <w:rPr>
          <w:rFonts w:ascii="Arial" w:cs="Arial" w:eastAsia="Arial" w:hAnsi="Arial"/>
          <w:b/>
          <w:bCs/>
          <w:color w:val="FFFFFF"/>
          <w:sz w:val="28"/>
          <w:szCs w:val="28"/>
        </w:rPr>
        <w:t xml:space="preserve">3. Problem-by-Problem Analysis</w:t>
      </w:r>
    </w:p>
    <w:p>
      <w:pPr>
        <w:spacing w:after="40" w:before="40"/>
      </w:pPr>
      <w:r>
        <w:t xml:space="preserve"/>
      </w:r>
    </w:p>
    <w:p>
      <w:pPr>
        <w:pStyle w:val="Heading2"/>
        <w:pBdr>
          <w:bottom w:val="single" w:color="2E75B6" w:sz="8" w:space="1"/>
        </w:pBdr>
        <w:spacing w:after="100" w:before="300"/>
      </w:pPr>
      <w:r>
        <w:rPr>
          <w:rFonts w:ascii="Arial" w:cs="Arial" w:eastAsia="Arial" w:hAnsi="Arial"/>
          <w:b/>
          <w:bCs/>
          <w:color w:val="1F4E79"/>
          <w:sz w:val="24"/>
          <w:szCs w:val="24"/>
        </w:rPr>
        <w:t xml:space="preserve">3.1  Authentication — The Biggest Risk</w:t>
      </w:r>
    </w:p>
    <w:p>
      <w:pPr>
        <w:spacing w:after="40" w:before="40"/>
      </w:pPr>
      <w:r>
        <w:t xml:space="preserve"/>
      </w:r>
    </w:p>
    <w:p>
      <w:pPr>
        <w:spacing w:after="60" w:before="60"/>
        <w:ind w:left="0"/>
      </w:pPr>
      <w:r>
        <w:rPr>
          <w:rFonts w:ascii="Arial" w:cs="Arial" w:eastAsia="Arial" w:hAnsi="Arial"/>
          <w:color w:val="000000"/>
          <w:sz w:val="22"/>
          <w:szCs w:val="22"/>
        </w:rPr>
        <w:t xml:space="preserve">This is the most technically risky part of the consolidation and the one most likely to cause production incidents if not handled carefully.</w:t>
      </w:r>
    </w:p>
    <w:p>
      <w:pPr>
        <w:spacing w:after="40" w:before="40"/>
      </w:pPr>
      <w:r>
        <w:t xml:space="preserve"/>
      </w:r>
    </w:p>
    <w:p>
      <w:pPr>
        <w:pStyle w:val="Heading3"/>
        <w:spacing w:after="80" w:before="200"/>
      </w:pPr>
      <w:r>
        <w:rPr>
          <w:rFonts w:ascii="Arial" w:cs="Arial" w:eastAsia="Arial" w:hAnsi="Arial"/>
          <w:b/>
          <w:bCs/>
          <w:color w:val="2E75B6"/>
          <w:sz w:val="22"/>
          <w:szCs w:val="22"/>
        </w:rPr>
        <w:t xml:space="preserve">Current state</w:t>
      </w:r>
    </w:p>
    <w:p>
      <w:pPr>
        <w:pStyle w:val="ListParagraph"/>
        <w:numPr>
          <w:ilvl w:val="0"/>
          <w:numId w:val="2"/>
        </w:numPr>
        <w:spacing w:after="40" w:before="40"/>
      </w:pPr>
      <w:r>
        <w:rPr>
          <w:rFonts w:ascii="Arial" w:cs="Arial" w:eastAsia="Arial" w:hAnsi="Arial"/>
          <w:color w:val="000000"/>
          <w:sz w:val="22"/>
          <w:szCs w:val="22"/>
        </w:rPr>
        <w:t xml:space="preserve">Catalog: MSAL initializes first, handles the OAuth redirect, stores tokens in localStorage via MSAL's own cache. All API calls in Catalog are authenticated through MSAL.</w:t>
      </w:r>
    </w:p>
    <w:p>
      <w:pPr>
        <w:pStyle w:val="ListParagraph"/>
        <w:numPr>
          <w:ilvl w:val="0"/>
          <w:numId w:val="2"/>
        </w:numPr>
        <w:spacing w:after="40" w:before="40"/>
      </w:pPr>
      <w:r>
        <w:rPr>
          <w:rFonts w:ascii="Arial" w:cs="Arial" w:eastAsia="Arial" w:hAnsi="Arial"/>
          <w:color w:val="000000"/>
          <w:sz w:val="22"/>
          <w:szCs w:val="22"/>
        </w:rPr>
        <w:t xml:space="preserve">Workspaces_UI: keycloak-js initializes on its own, stores tokens as kc_token and kc_refreshToken in localStorage. All API calls go through axios interceptors that read keycloak.token directly.</w:t>
      </w:r>
    </w:p>
    <w:p>
      <w:pPr>
        <w:pStyle w:val="ListParagraph"/>
        <w:numPr>
          <w:ilvl w:val="0"/>
          <w:numId w:val="2"/>
        </w:numPr>
        <w:spacing w:after="40" w:before="40"/>
      </w:pPr>
      <w:r>
        <w:rPr>
          <w:rFonts w:ascii="Arial" w:cs="Arial" w:eastAsia="Arial" w:hAnsi="Arial"/>
          <w:color w:val="000000"/>
          <w:sz w:val="22"/>
          <w:szCs w:val="22"/>
        </w:rPr>
        <w:t xml:space="preserve">Cross-app call: catalogApiService.ts in Workspaces_UI calls the Catalog backend (/dsds/api/v1) using the keycloak-js token. For this to work in production, the Catalog backend must accept both MSAL-issued and keycloak-js-issued tokens — or they are already the same token, which needs to be verified.</w:t>
      </w:r>
    </w:p>
    <w:p>
      <w:pPr>
        <w:spacing w:after="40" w:before="40"/>
      </w:pPr>
      <w:r>
        <w:t xml:space="preserve"/>
      </w:r>
    </w:p>
    <w:p>
      <w:pPr>
        <w:pStyle w:val="Heading3"/>
        <w:spacing w:after="80" w:before="200"/>
      </w:pPr>
      <w:r>
        <w:rPr>
          <w:rFonts w:ascii="Arial" w:cs="Arial" w:eastAsia="Arial" w:hAnsi="Arial"/>
          <w:b/>
          <w:bCs/>
          <w:color w:val="2E75B6"/>
          <w:sz w:val="22"/>
          <w:szCs w:val="22"/>
        </w:rPr>
        <w:t xml:space="preserve">What the plan says</w:t>
      </w:r>
    </w:p>
    <w:p>
      <w:pPr>
        <w:spacing w:after="60" w:before="60"/>
        <w:ind w:left="0"/>
      </w:pPr>
      <w:r>
        <w:rPr>
          <w:rFonts w:ascii="Arial" w:cs="Arial" w:eastAsia="Arial" w:hAnsi="Arial"/>
          <w:color w:val="000000"/>
          <w:sz w:val="22"/>
          <w:szCs w:val="22"/>
        </w:rPr>
        <w:t xml:space="preserve">The plan describes 'unifying Keycloak authentication' and 'single Keycloak bootstrap'. It never mentions MSAL. This means the plan's auth section is based on an incorrect understanding of the Catalog codebase.</w:t>
      </w:r>
    </w:p>
    <w:p>
      <w:pPr>
        <w:spacing w:after="40" w:before="40"/>
      </w:pPr>
      <w:r>
        <w:t xml:space="preserve"/>
      </w:r>
    </w:p>
    <w:p>
      <w:pPr>
        <w:pStyle w:val="Heading3"/>
        <w:spacing w:after="80" w:before="200"/>
      </w:pPr>
      <w:r>
        <w:rPr>
          <w:rFonts w:ascii="Arial" w:cs="Arial" w:eastAsia="Arial" w:hAnsi="Arial"/>
          <w:b/>
          <w:bCs/>
          <w:color w:val="2E75B6"/>
          <w:sz w:val="22"/>
          <w:szCs w:val="22"/>
        </w:rPr>
        <w:t xml:space="preserve">What actually needs to happen</w:t>
      </w:r>
    </w:p>
    <w:p>
      <w:pPr>
        <w:pStyle w:val="ListParagraph"/>
        <w:numPr>
          <w:ilvl w:val="0"/>
          <w:numId w:val="3"/>
        </w:numPr>
        <w:spacing w:after="40" w:before="40"/>
      </w:pPr>
      <w:r>
        <w:rPr>
          <w:rFonts w:ascii="Arial" w:cs="Arial" w:eastAsia="Arial" w:hAnsi="Arial"/>
          <w:color w:val="000000"/>
          <w:sz w:val="22"/>
          <w:szCs w:val="22"/>
        </w:rPr>
        <w:t xml:space="preserve">Verify whether MSAL tokens and keycloak-js tokens are interchangeable in the current production environment. If catalogApiService.ts in Workspaces_UI is making live API calls, there is an implicit token compatibility assumption that must be confirmed or fixed before any consolidation work begins.</w:t>
      </w:r>
    </w:p>
    <w:p>
      <w:pPr>
        <w:pStyle w:val="ListParagraph"/>
        <w:numPr>
          <w:ilvl w:val="0"/>
          <w:numId w:val="3"/>
        </w:numPr>
        <w:spacing w:after="40" w:before="40"/>
      </w:pPr>
      <w:r>
        <w:rPr>
          <w:rFonts w:ascii="Arial" w:cs="Arial" w:eastAsia="Arial" w:hAnsi="Arial"/>
          <w:color w:val="000000"/>
          <w:sz w:val="22"/>
          <w:szCs w:val="22"/>
        </w:rPr>
        <w:t xml:space="preserve">Make a deliberate architectural decision: keep MSAL (more Azure-aligned, handles redirect flows well) or migrate to keycloak-js (simpler, already used in Workspaces_UI, fewer abstractions). This decision has downstream effects on every auth-related component.</w:t>
      </w:r>
    </w:p>
    <w:p>
      <w:pPr>
        <w:pStyle w:val="ListParagraph"/>
        <w:numPr>
          <w:ilvl w:val="0"/>
          <w:numId w:val="3"/>
        </w:numPr>
        <w:spacing w:after="40" w:before="40"/>
      </w:pPr>
      <w:r>
        <w:rPr>
          <w:rFonts w:ascii="Arial" w:cs="Arial" w:eastAsia="Arial" w:hAnsi="Arial"/>
          <w:color w:val="000000"/>
          <w:sz w:val="22"/>
          <w:szCs w:val="22"/>
        </w:rPr>
        <w:t xml:space="preserve">Write the unified auth provider based on that decision. Do not attempt to run both systems simultaneously in the consolidated app.</w:t>
      </w:r>
    </w:p>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F5000" w:val="clear"/>
            <w:tcMar>
              <w:top w:type="dxa" w:w="60"/>
              <w:left w:type="dxa" w:w="100"/>
              <w:bottom w:type="dxa" w:w="60"/>
              <w:right w:type="dxa" w:w="100"/>
            </w:tcMar>
          </w:tcPr>
          <w:p>
            <w:r>
              <w:t xml:space="preserve"/>
            </w:r>
          </w:p>
        </w:tc>
        <w:tc>
          <w:tcPr>
            <w:tcW w:type="dxa" w:w="9160"/>
            <w:tcBorders>
              <w:top w:val="none" w:color="FFFFFF" w:sz="0"/>
              <w:left w:val="none" w:color="FFFFFF" w:sz="0"/>
              <w:bottom w:val="none" w:color="FFFFFF" w:sz="0"/>
              <w:right w:val="none" w:color="FFFFFF" w:sz="0"/>
            </w:tcBorders>
            <w:shd w:fill="FFF3CC" w:val="clear"/>
            <w:tcMar>
              <w:top w:type="dxa" w:w="80"/>
              <w:left w:type="dxa" w:w="160"/>
              <w:bottom w:type="dxa" w:w="40"/>
              <w:right w:type="dxa" w:w="160"/>
            </w:tcMar>
          </w:tcPr>
          <w:p>
            <w:pPr>
              <w:spacing w:after="40" w:before="40"/>
            </w:pPr>
            <w:r>
              <w:rPr>
                <w:rFonts w:ascii="Arial" w:cs="Arial" w:eastAsia="Arial" w:hAnsi="Arial"/>
                <w:b/>
                <w:bCs/>
                <w:color w:val="7F5000"/>
                <w:sz w:val="22"/>
                <w:szCs w:val="22"/>
              </w:rPr>
              <w:t xml:space="preserve">Estimated effort increase vs plan</w:t>
            </w:r>
          </w:p>
        </w:tc>
      </w:tr>
      <w:tr>
        <w:tc>
          <w:tcPr>
            <w:tcW w:type="dxa" w:w="200"/>
            <w:tcBorders>
              <w:top w:val="none" w:color="FFFFFF" w:sz="0"/>
              <w:left w:val="none" w:color="FFFFFF" w:sz="0"/>
              <w:bottom w:val="none" w:color="FFFFFF" w:sz="0"/>
              <w:right w:val="none" w:color="FFFFFF" w:sz="0"/>
            </w:tcBorders>
            <w:shd w:fill="7F5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3CC"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Plan estimates: 2–3 days for auth unification.</w:t>
            </w:r>
          </w:p>
        </w:tc>
      </w:tr>
      <w:tr>
        <w:tc>
          <w:tcPr>
            <w:tcW w:type="dxa" w:w="200"/>
            <w:tcBorders>
              <w:top w:val="none" w:color="FFFFFF" w:sz="0"/>
              <w:left w:val="none" w:color="FFFFFF" w:sz="0"/>
              <w:bottom w:val="none" w:color="FFFFFF" w:sz="0"/>
              <w:right w:val="none" w:color="FFFFFF" w:sz="0"/>
            </w:tcBorders>
            <w:shd w:fill="7F5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3CC"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Realistic estimate: 2–3 weeks, including token compatibility audit, decision, migration,</w:t>
            </w:r>
          </w:p>
        </w:tc>
      </w:tr>
      <w:tr>
        <w:tc>
          <w:tcPr>
            <w:tcW w:type="dxa" w:w="200"/>
            <w:tcBorders>
              <w:top w:val="none" w:color="FFFFFF" w:sz="0"/>
              <w:left w:val="none" w:color="FFFFFF" w:sz="0"/>
              <w:bottom w:val="none" w:color="FFFFFF" w:sz="0"/>
              <w:right w:val="none" w:color="FFFFFF" w:sz="0"/>
            </w:tcBorders>
            <w:shd w:fill="7F5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3CC"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and thorough testing across all Keycloak realms.</w:t>
            </w:r>
          </w:p>
        </w:tc>
      </w:tr>
      <w:tr>
        <w:tc>
          <w:tcPr>
            <w:tcW w:type="dxa" w:w="200"/>
            <w:tcBorders>
              <w:top w:val="none" w:color="FFFFFF" w:sz="0"/>
              <w:left w:val="none" w:color="FFFFFF" w:sz="0"/>
              <w:bottom w:val="none" w:color="FFFFFF" w:sz="0"/>
              <w:right w:val="none" w:color="FFFFFF" w:sz="0"/>
            </w:tcBorders>
            <w:shd w:fill="7F5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3CC" w:val="clear"/>
            <w:tcMar>
              <w:top w:type="dxa" w:w="40"/>
              <w:left w:type="dxa" w:w="160"/>
              <w:bottom w:type="dxa" w:w="60"/>
              <w:right w:type="dxa" w:w="160"/>
            </w:tcMar>
          </w:tcPr>
          <w:p>
            <w:r>
              <w:t xml:space="preserve"/>
            </w:r>
          </w:p>
        </w:tc>
      </w:tr>
    </w:tbl>
    <w:p>
      <w:pPr>
        <w:spacing w:after="40" w:before="40"/>
      </w:pPr>
      <w:r>
        <w:t xml:space="preserve"/>
      </w:r>
    </w:p>
    <w:p>
      <w:pPr>
        <w:pStyle w:val="Heading2"/>
        <w:pBdr>
          <w:bottom w:val="single" w:color="2E75B6" w:sz="8" w:space="1"/>
        </w:pBdr>
        <w:spacing w:after="100" w:before="300"/>
      </w:pPr>
      <w:r>
        <w:rPr>
          <w:rFonts w:ascii="Arial" w:cs="Arial" w:eastAsia="Arial" w:hAnsi="Arial"/>
          <w:b/>
          <w:bCs/>
          <w:color w:val="1F4E79"/>
          <w:sz w:val="24"/>
          <w:szCs w:val="24"/>
        </w:rPr>
        <w:t xml:space="preserve">3.2  'Workflows' — A Phase That Does Not Exist</w:t>
      </w:r>
    </w:p>
    <w:p>
      <w:pPr>
        <w:spacing w:after="40" w:before="40"/>
      </w:pPr>
      <w:r>
        <w:t xml:space="preserve"/>
      </w:r>
    </w:p>
    <w:p>
      <w:pPr>
        <w:spacing w:after="60" w:before="60"/>
        <w:ind w:left="0"/>
      </w:pPr>
      <w:r>
        <w:rPr>
          <w:rFonts w:ascii="Arial" w:cs="Arial" w:eastAsia="Arial" w:hAnsi="Arial"/>
          <w:color w:val="000000"/>
          <w:sz w:val="22"/>
          <w:szCs w:val="22"/>
        </w:rPr>
        <w:t xml:space="preserve">Phase 2.1 of the consolidation plan (roughly 3–4 weeks of work) is dedicated to 'extracting Workflows from an iframe'. This phase needs to be completely replaced.</w:t>
      </w:r>
    </w:p>
    <w:p>
      <w:pPr>
        <w:spacing w:after="40" w:before="40"/>
      </w:pPr>
      <w:r>
        <w:t xml:space="preserve"/>
      </w:r>
    </w:p>
    <w:p>
      <w:pPr>
        <w:pStyle w:val="Heading3"/>
        <w:spacing w:after="80" w:before="200"/>
      </w:pPr>
      <w:r>
        <w:rPr>
          <w:rFonts w:ascii="Arial" w:cs="Arial" w:eastAsia="Arial" w:hAnsi="Arial"/>
          <w:b/>
          <w:bCs/>
          <w:color w:val="2E75B6"/>
          <w:sz w:val="22"/>
          <w:szCs w:val="22"/>
        </w:rPr>
        <w:t xml:space="preserve">What the plan believes</w:t>
      </w:r>
    </w:p>
    <w:p>
      <w:pPr>
        <w:spacing w:after="60" w:before="60"/>
        <w:ind w:left="0"/>
      </w:pPr>
      <w:r>
        <w:rPr>
          <w:rFonts w:ascii="Arial" w:cs="Arial" w:eastAsia="Arial" w:hAnsi="Arial"/>
          <w:color w:val="000000"/>
          <w:sz w:val="22"/>
          <w:szCs w:val="22"/>
        </w:rPr>
        <w:t xml:space="preserve">The plan describes a Workflows application embedded in an iframe inside Workspaces, with its own routing, auth, and components — a full React app that needs to be extracted and integrated as a native feature module.</w:t>
      </w:r>
    </w:p>
    <w:p>
      <w:pPr>
        <w:spacing w:after="40" w:before="40"/>
      </w:pPr>
      <w:r>
        <w:t xml:space="preserve"/>
      </w:r>
    </w:p>
    <w:p>
      <w:pPr>
        <w:pStyle w:val="Heading3"/>
        <w:spacing w:after="80" w:before="200"/>
      </w:pPr>
      <w:r>
        <w:rPr>
          <w:rFonts w:ascii="Arial" w:cs="Arial" w:eastAsia="Arial" w:hAnsi="Arial"/>
          <w:b/>
          <w:bCs/>
          <w:color w:val="2E75B6"/>
          <w:sz w:val="22"/>
          <w:szCs w:val="22"/>
        </w:rPr>
        <w:t xml:space="preserve">What the code actually contains</w:t>
      </w:r>
    </w:p>
    <w:p>
      <w:pPr>
        <w:pStyle w:val="ListParagraph"/>
        <w:numPr>
          <w:ilvl w:val="0"/>
          <w:numId w:val="2"/>
        </w:numPr>
        <w:spacing w:after="40" w:before="40"/>
      </w:pPr>
      <w:r>
        <w:rPr>
          <w:rFonts w:ascii="Arial" w:cs="Arial" w:eastAsia="Arial" w:hAnsi="Arial"/>
          <w:color w:val="000000"/>
          <w:sz w:val="22"/>
          <w:szCs w:val="22"/>
        </w:rPr>
        <w:t xml:space="preserve">The IFrame.tsx component in Workspaces_UI renders external VM applications (JupyterHub, RStudio, DBGate, fdsaqbt) that run on Azure virtual machines provisioned per workspace. These are third-party tools accessed via URL, not GRIP code.</w:t>
      </w:r>
    </w:p>
    <w:p>
      <w:pPr>
        <w:pStyle w:val="ListParagraph"/>
        <w:numPr>
          <w:ilvl w:val="0"/>
          <w:numId w:val="2"/>
        </w:numPr>
        <w:spacing w:after="40" w:before="40"/>
      </w:pPr>
      <w:r>
        <w:rPr>
          <w:rFonts w:ascii="Arial" w:cs="Arial" w:eastAsia="Arial" w:hAnsi="Arial"/>
          <w:color w:val="000000"/>
          <w:sz w:val="22"/>
          <w:szCs w:val="22"/>
        </w:rPr>
        <w:t xml:space="preserve">There is a card labeled 'GRIP Workflows' in the apps grid. Clicking it opens the URL from REACT_APP_Workflow_URL in the same iframe container. This is an external workflow engine integration — a link, not a React feature.</w:t>
      </w:r>
    </w:p>
    <w:p>
      <w:pPr>
        <w:pStyle w:val="ListParagraph"/>
        <w:numPr>
          <w:ilvl w:val="0"/>
          <w:numId w:val="2"/>
        </w:numPr>
        <w:spacing w:after="40" w:before="40"/>
      </w:pPr>
      <w:r>
        <w:rPr>
          <w:rFonts w:ascii="Arial" w:cs="Arial" w:eastAsia="Arial" w:hAnsi="Arial"/>
          <w:color w:val="000000"/>
          <w:sz w:val="22"/>
          <w:szCs w:val="22"/>
        </w:rPr>
        <w:t xml:space="preserve">In the Catalog codebase, 'workflow' appears in the context of data entity approval workflows (approve/reject/publish actions on datasets). That is a Catalog-internal feature, not a separate app.</w:t>
      </w:r>
    </w:p>
    <w:p>
      <w:pPr>
        <w:spacing w:after="40" w:before="40"/>
      </w:pPr>
      <w:r>
        <w:t xml:space="preserve"/>
      </w:r>
    </w:p>
    <w:p>
      <w:pPr>
        <w:pStyle w:val="Heading3"/>
        <w:spacing w:after="80" w:before="200"/>
      </w:pPr>
      <w:r>
        <w:rPr>
          <w:rFonts w:ascii="Arial" w:cs="Arial" w:eastAsia="Arial" w:hAnsi="Arial"/>
          <w:b/>
          <w:bCs/>
          <w:color w:val="2E75B6"/>
          <w:sz w:val="22"/>
          <w:szCs w:val="22"/>
        </w:rPr>
        <w:t xml:space="preserve">What Phase 2.1 should actually cover</w:t>
      </w:r>
    </w:p>
    <w:p>
      <w:pPr>
        <w:pStyle w:val="ListParagraph"/>
        <w:numPr>
          <w:ilvl w:val="0"/>
          <w:numId w:val="2"/>
        </w:numPr>
        <w:spacing w:after="40" w:before="40"/>
      </w:pPr>
      <w:r>
        <w:rPr>
          <w:rFonts w:ascii="Arial" w:cs="Arial" w:eastAsia="Arial" w:hAnsi="Arial"/>
          <w:color w:val="000000"/>
          <w:sz w:val="22"/>
          <w:szCs w:val="22"/>
        </w:rPr>
        <w:t xml:space="preserve">Migrate the iframe VM application container (IFrame.tsx + iframeSlice.ts + the 55 Redux slices that support it) into the unified app. This is the real technical work.</w:t>
      </w:r>
    </w:p>
    <w:p>
      <w:pPr>
        <w:pStyle w:val="ListParagraph"/>
        <w:numPr>
          <w:ilvl w:val="0"/>
          <w:numId w:val="2"/>
        </w:numPr>
        <w:spacing w:after="40" w:before="40"/>
      </w:pPr>
      <w:r>
        <w:rPr>
          <w:rFonts w:ascii="Arial" w:cs="Arial" w:eastAsia="Arial" w:hAnsi="Arial"/>
          <w:color w:val="000000"/>
          <w:sz w:val="22"/>
          <w:szCs w:val="22"/>
        </w:rPr>
        <w:t xml:space="preserve">Verify that the REACT_APP_Workflow_URL external integration continues to work after consolidation. No code migration needed — just environment variable and CSP configuration.</w:t>
      </w:r>
    </w:p>
    <w:p>
      <w:pPr>
        <w:pStyle w:val="ListParagraph"/>
        <w:numPr>
          <w:ilvl w:val="0"/>
          <w:numId w:val="2"/>
        </w:numPr>
        <w:spacing w:after="40" w:before="40"/>
      </w:pPr>
      <w:r>
        <w:rPr>
          <w:rFonts w:ascii="Arial" w:cs="Arial" w:eastAsia="Arial" w:hAnsi="Arial"/>
          <w:color w:val="000000"/>
          <w:sz w:val="22"/>
          <w:szCs w:val="22"/>
        </w:rPr>
        <w:t xml:space="preserve">Confirm that the Catalog's entity workflow actions (approve/reject) are entirely self-contained within Catalog. They are — no migration needed.</w:t>
      </w:r>
    </w:p>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F5000" w:val="clear"/>
            <w:tcMar>
              <w:top w:type="dxa" w:w="60"/>
              <w:left w:type="dxa" w:w="100"/>
              <w:bottom w:type="dxa" w:w="60"/>
              <w:right w:type="dxa" w:w="100"/>
            </w:tcMar>
          </w:tcPr>
          <w:p>
            <w:r>
              <w:t xml:space="preserve"/>
            </w:r>
          </w:p>
        </w:tc>
        <w:tc>
          <w:tcPr>
            <w:tcW w:type="dxa" w:w="9160"/>
            <w:tcBorders>
              <w:top w:val="none" w:color="FFFFFF" w:sz="0"/>
              <w:left w:val="none" w:color="FFFFFF" w:sz="0"/>
              <w:bottom w:val="none" w:color="FFFFFF" w:sz="0"/>
              <w:right w:val="none" w:color="FFFFFF" w:sz="0"/>
            </w:tcBorders>
            <w:shd w:fill="FFF3CC" w:val="clear"/>
            <w:tcMar>
              <w:top w:type="dxa" w:w="80"/>
              <w:left w:type="dxa" w:w="160"/>
              <w:bottom w:type="dxa" w:w="40"/>
              <w:right w:type="dxa" w:w="160"/>
            </w:tcMar>
          </w:tcPr>
          <w:p>
            <w:pPr>
              <w:spacing w:after="40" w:before="40"/>
            </w:pPr>
            <w:r>
              <w:rPr>
                <w:rFonts w:ascii="Arial" w:cs="Arial" w:eastAsia="Arial" w:hAnsi="Arial"/>
                <w:b/>
                <w:bCs/>
                <w:color w:val="7F5000"/>
                <w:sz w:val="22"/>
                <w:szCs w:val="22"/>
              </w:rPr>
              <w:t xml:space="preserve">Impact on timeline</w:t>
            </w:r>
          </w:p>
        </w:tc>
      </w:tr>
      <w:tr>
        <w:tc>
          <w:tcPr>
            <w:tcW w:type="dxa" w:w="200"/>
            <w:tcBorders>
              <w:top w:val="none" w:color="FFFFFF" w:sz="0"/>
              <w:left w:val="none" w:color="FFFFFF" w:sz="0"/>
              <w:bottom w:val="none" w:color="FFFFFF" w:sz="0"/>
              <w:right w:val="none" w:color="FFFFFF" w:sz="0"/>
            </w:tcBorders>
            <w:shd w:fill="7F5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3CC"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Phase 2.1 as written (extract Workflows from iframe): not needed — saves ~3 weeks.</w:t>
            </w:r>
          </w:p>
        </w:tc>
      </w:tr>
      <w:tr>
        <w:tc>
          <w:tcPr>
            <w:tcW w:type="dxa" w:w="200"/>
            <w:tcBorders>
              <w:top w:val="none" w:color="FFFFFF" w:sz="0"/>
              <w:left w:val="none" w:color="FFFFFF" w:sz="0"/>
              <w:bottom w:val="none" w:color="FFFFFF" w:sz="0"/>
              <w:right w:val="none" w:color="FFFFFF" w:sz="0"/>
            </w:tcBorders>
            <w:shd w:fill="7F5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3CC"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Actual Phase 2.1 replacement (migrate VM iframe system + Redux): adds ~4 weeks.</w:t>
            </w:r>
          </w:p>
        </w:tc>
      </w:tr>
      <w:tr>
        <w:tc>
          <w:tcPr>
            <w:tcW w:type="dxa" w:w="200"/>
            <w:tcBorders>
              <w:top w:val="none" w:color="FFFFFF" w:sz="0"/>
              <w:left w:val="none" w:color="FFFFFF" w:sz="0"/>
              <w:bottom w:val="none" w:color="FFFFFF" w:sz="0"/>
              <w:right w:val="none" w:color="FFFFFF" w:sz="0"/>
            </w:tcBorders>
            <w:shd w:fill="7F5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3CC"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Net change: approximately +1 week, but more importantly the work is fundamentally different.</w:t>
            </w:r>
          </w:p>
        </w:tc>
      </w:tr>
      <w:tr>
        <w:tc>
          <w:tcPr>
            <w:tcW w:type="dxa" w:w="200"/>
            <w:tcBorders>
              <w:top w:val="none" w:color="FFFFFF" w:sz="0"/>
              <w:left w:val="none" w:color="FFFFFF" w:sz="0"/>
              <w:bottom w:val="none" w:color="FFFFFF" w:sz="0"/>
              <w:right w:val="none" w:color="FFFFFF" w:sz="0"/>
            </w:tcBorders>
            <w:shd w:fill="7F5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3CC" w:val="clear"/>
            <w:tcMar>
              <w:top w:type="dxa" w:w="40"/>
              <w:left w:type="dxa" w:w="160"/>
              <w:bottom w:type="dxa" w:w="60"/>
              <w:right w:type="dxa" w:w="160"/>
            </w:tcMar>
          </w:tcPr>
          <w:p>
            <w:r>
              <w:t xml:space="preserve"/>
            </w:r>
          </w:p>
        </w:tc>
      </w:tr>
    </w:tbl>
    <w:p>
      <w:pPr>
        <w:spacing w:after="40" w:before="40"/>
      </w:pPr>
      <w:r>
        <w:t xml:space="preserve"/>
      </w:r>
    </w:p>
    <w:p>
      <w:pPr>
        <w:pStyle w:val="Heading2"/>
        <w:pBdr>
          <w:bottom w:val="single" w:color="2E75B6" w:sz="8" w:space="1"/>
        </w:pBdr>
        <w:spacing w:after="100" w:before="300"/>
      </w:pPr>
      <w:r>
        <w:rPr>
          <w:rFonts w:ascii="Arial" w:cs="Arial" w:eastAsia="Arial" w:hAnsi="Arial"/>
          <w:b/>
          <w:bCs/>
          <w:color w:val="1F4E79"/>
          <w:sz w:val="24"/>
          <w:szCs w:val="24"/>
        </w:rPr>
        <w:t xml:space="preserve">3.3  State Management — Two Incompatible Paradigms</w:t>
      </w:r>
    </w:p>
    <w:p>
      <w:pPr>
        <w:spacing w:after="40" w:before="40"/>
      </w:pPr>
      <w:r>
        <w:t xml:space="preserve"/>
      </w:r>
    </w:p>
    <w:p>
      <w:pPr>
        <w:pStyle w:val="Heading3"/>
        <w:spacing w:after="80" w:before="200"/>
      </w:pPr>
      <w:r>
        <w:rPr>
          <w:rFonts w:ascii="Arial" w:cs="Arial" w:eastAsia="Arial" w:hAnsi="Arial"/>
          <w:b/>
          <w:bCs/>
          <w:color w:val="2E75B6"/>
          <w:sz w:val="22"/>
          <w:szCs w:val="22"/>
        </w:rPr>
        <w:t xml:space="preserve">Catalog's approach</w:t>
      </w:r>
    </w:p>
    <w:p>
      <w:pPr>
        <w:spacing w:after="60" w:before="60"/>
        <w:ind w:left="0"/>
      </w:pPr>
      <w:r>
        <w:rPr>
          <w:rFonts w:ascii="Arial" w:cs="Arial" w:eastAsia="Arial" w:hAnsi="Arial"/>
          <w:color w:val="000000"/>
          <w:sz w:val="22"/>
          <w:szCs w:val="22"/>
        </w:rPr>
        <w:t xml:space="preserve">Catalog uses React Context API for shared state (auth context, environment config, navigation state, user profile, toast notifications) combined with React Router v6 loaders and actions for data fetching. This is a modern, server-driven data pattern — data loads are tied to routes, not component lifecycle hooks. There is no Redux in the Catalog codebase.</w:t>
      </w:r>
    </w:p>
    <w:p>
      <w:pPr>
        <w:spacing w:after="40" w:before="40"/>
      </w:pPr>
      <w:r>
        <w:t xml:space="preserve"/>
      </w:r>
    </w:p>
    <w:p>
      <w:pPr>
        <w:pStyle w:val="Heading3"/>
        <w:spacing w:after="80" w:before="200"/>
      </w:pPr>
      <w:r>
        <w:rPr>
          <w:rFonts w:ascii="Arial" w:cs="Arial" w:eastAsia="Arial" w:hAnsi="Arial"/>
          <w:b/>
          <w:bCs/>
          <w:color w:val="2E75B6"/>
          <w:sz w:val="22"/>
          <w:szCs w:val="22"/>
        </w:rPr>
        <w:t xml:space="preserve">Workspaces_UI's approach</w:t>
      </w:r>
    </w:p>
    <w:p>
      <w:pPr>
        <w:spacing w:after="60" w:before="60"/>
        <w:ind w:left="0"/>
      </w:pPr>
      <w:r>
        <w:rPr>
          <w:rFonts w:ascii="Arial" w:cs="Arial" w:eastAsia="Arial" w:hAnsi="Arial"/>
          <w:color w:val="000000"/>
          <w:sz w:val="22"/>
          <w:szCs w:val="22"/>
        </w:rPr>
        <w:t xml:space="preserve">Workspaces_UI has 55 Redux slices. This includes complex async thunks with RTK Query patterns for workspaces, VMs, airlock requests, file system operations, audit logs, tenant settings, user management, and real-time SignalR state. This is a large, deeply interconnected Redux store — not something that can be incrementally replaced.</w:t>
      </w:r>
    </w:p>
    <w:p>
      <w:pPr>
        <w:spacing w:after="40" w:before="40"/>
      </w:pPr>
      <w:r>
        <w:t xml:space="preserve"/>
      </w:r>
    </w:p>
    <w:p>
      <w:pPr>
        <w:pStyle w:val="Heading3"/>
        <w:spacing w:after="80" w:before="200"/>
      </w:pPr>
      <w:r>
        <w:rPr>
          <w:rFonts w:ascii="Arial" w:cs="Arial" w:eastAsia="Arial" w:hAnsi="Arial"/>
          <w:b/>
          <w:bCs/>
          <w:color w:val="2E75B6"/>
          <w:sz w:val="22"/>
          <w:szCs w:val="22"/>
        </w:rPr>
        <w:t xml:space="preserve">The decision that must be made</w:t>
      </w:r>
    </w:p>
    <w:p>
      <w:pPr>
        <w:spacing w:after="60" w:before="60"/>
        <w:ind w:left="0"/>
      </w:pPr>
      <w:r>
        <w:rPr>
          <w:rFonts w:ascii="Arial" w:cs="Arial" w:eastAsia="Arial" w:hAnsi="Arial"/>
          <w:color w:val="000000"/>
          <w:sz w:val="22"/>
          <w:szCs w:val="22"/>
        </w:rPr>
        <w:t xml:space="preserve">The plan says 'consolidate Redux stores'. This is the wrong framing because Catalog has no Redux store to consolidate with. The real options are:</w:t>
      </w:r>
    </w:p>
    <w:p>
      <w:pPr>
        <w:spacing w:after="40" w:before="4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25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 — Keep Redux for Workspaces, Context for Catalog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Maintain Redux in the workspaces feature slice, keep Context/loaders in catalog slices. Shared state (auth, theme) via Context.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Minimal refactoring. Each feature keeps its patterns.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Two paradigms coexist. Shared state needs careful design.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B — Migrate everything to Redux</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Add Redux to the unified app and migrate Catalog's Context-based state to Redux slices.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Single state paradigm.</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Requires rewriting Catalog's loader/action pattern. High risk, high effort.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 — Migrate Workspaces to Context/loaders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Replace Workspaces Redux with React Router loaders and Context.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Single paradigm, more modern.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Requires rewriting 55 slices. Prohibitively expensive.</w:t>
            </w:r>
          </w:p>
        </w:tc>
      </w:tr>
    </w:tbl>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75623" w:val="clear"/>
            <w:tcMar>
              <w:top w:type="dxa" w:w="60"/>
              <w:left w:type="dxa" w:w="100"/>
              <w:bottom w:type="dxa" w:w="60"/>
              <w:right w:type="dxa" w:w="100"/>
            </w:tcMar>
          </w:tcPr>
          <w:p>
            <w:r>
              <w:t xml:space="preserve"/>
            </w:r>
          </w:p>
        </w:tc>
        <w:tc>
          <w:tcPr>
            <w:tcW w:type="dxa" w:w="9160"/>
            <w:tcBorders>
              <w:top w:val="none" w:color="FFFFFF" w:sz="0"/>
              <w:left w:val="none" w:color="FFFFFF" w:sz="0"/>
              <w:bottom w:val="none" w:color="FFFFFF" w:sz="0"/>
              <w:right w:val="none" w:color="FFFFFF" w:sz="0"/>
            </w:tcBorders>
            <w:shd w:fill="E2EFDA" w:val="clear"/>
            <w:tcMar>
              <w:top w:type="dxa" w:w="80"/>
              <w:left w:type="dxa" w:w="160"/>
              <w:bottom w:type="dxa" w:w="40"/>
              <w:right w:type="dxa" w:w="160"/>
            </w:tcMar>
          </w:tcPr>
          <w:p>
            <w:pPr>
              <w:spacing w:after="40" w:before="40"/>
            </w:pPr>
            <w:r>
              <w:rPr>
                <w:rFonts w:ascii="Arial" w:cs="Arial" w:eastAsia="Arial" w:hAnsi="Arial"/>
                <w:b/>
                <w:bCs/>
                <w:color w:val="375623"/>
                <w:sz w:val="22"/>
                <w:szCs w:val="22"/>
              </w:rPr>
              <w:t xml:space="preserve">Recommendation: Option A</w:t>
            </w:r>
          </w:p>
        </w:tc>
      </w:tr>
      <w:tr>
        <w:tc>
          <w:tcPr>
            <w:tcW w:type="dxa" w:w="20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2EFDA"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Keep Redux scoped to the workspaces feature module. Use Context API for all cross-cutting</w:t>
            </w:r>
          </w:p>
        </w:tc>
      </w:tr>
      <w:tr>
        <w:tc>
          <w:tcPr>
            <w:tcW w:type="dxa" w:w="20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2EFDA"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concerns (auth, theme, environment). This is the lowest-risk path and respects the existing</w:t>
            </w:r>
          </w:p>
        </w:tc>
      </w:tr>
      <w:tr>
        <w:tc>
          <w:tcPr>
            <w:tcW w:type="dxa" w:w="20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2EFDA"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code. It does require designing clear boundaries between the two paradigms — but that</w:t>
            </w:r>
          </w:p>
        </w:tc>
      </w:tr>
      <w:tr>
        <w:tc>
          <w:tcPr>
            <w:tcW w:type="dxa" w:w="20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2EFDA"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boundary work is significantly less than a full rewrite.</w:t>
            </w:r>
          </w:p>
        </w:tc>
      </w:tr>
      <w:tr>
        <w:tc>
          <w:tcPr>
            <w:tcW w:type="dxa" w:w="20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2EFDA" w:val="clear"/>
            <w:tcMar>
              <w:top w:type="dxa" w:w="40"/>
              <w:left w:type="dxa" w:w="160"/>
              <w:bottom w:type="dxa" w:w="60"/>
              <w:right w:type="dxa" w:w="160"/>
            </w:tcMar>
          </w:tcPr>
          <w:p>
            <w:r>
              <w:t xml:space="preserve"/>
            </w:r>
          </w:p>
        </w:tc>
      </w:tr>
    </w:tbl>
    <w:p>
      <w:pPr>
        <w:spacing w:after="40" w:before="40"/>
      </w:pPr>
      <w:r>
        <w:t xml:space="preserve"/>
      </w:r>
    </w:p>
    <w:p>
      <w:pPr>
        <w:pStyle w:val="Heading2"/>
        <w:pBdr>
          <w:bottom w:val="single" w:color="2E75B6" w:sz="8" w:space="1"/>
        </w:pBdr>
        <w:spacing w:after="100" w:before="300"/>
      </w:pPr>
      <w:r>
        <w:rPr>
          <w:rFonts w:ascii="Arial" w:cs="Arial" w:eastAsia="Arial" w:hAnsi="Arial"/>
          <w:b/>
          <w:bCs/>
          <w:color w:val="1F4E79"/>
          <w:sz w:val="24"/>
          <w:szCs w:val="24"/>
        </w:rPr>
        <w:t xml:space="preserve">3.4  Theming — More Complex in Catalog Than the Branding Plan Describes</w:t>
      </w:r>
    </w:p>
    <w:p>
      <w:pPr>
        <w:spacing w:after="40" w:before="40"/>
      </w:pPr>
      <w:r>
        <w:t xml:space="preserve"/>
      </w:r>
    </w:p>
    <w:p>
      <w:pPr>
        <w:spacing w:after="60" w:before="60"/>
        <w:ind w:left="0"/>
      </w:pPr>
      <w:r>
        <w:rPr>
          <w:rFonts w:ascii="Arial" w:cs="Arial" w:eastAsia="Arial" w:hAnsi="Arial"/>
          <w:color w:val="000000"/>
          <w:sz w:val="22"/>
          <w:szCs w:val="22"/>
        </w:rPr>
        <w:t xml:space="preserve">The branding plan correctly identifies that Catalog themes are build-time and need to become runtime. However, it underestimates what each theme actually contains.</w:t>
      </w:r>
    </w:p>
    <w:p>
      <w:pPr>
        <w:spacing w:after="40" w:before="40"/>
      </w:pPr>
      <w:r>
        <w:t xml:space="preserve"/>
      </w:r>
    </w:p>
    <w:p>
      <w:pPr>
        <w:pStyle w:val="Heading3"/>
        <w:spacing w:after="80" w:before="200"/>
      </w:pPr>
      <w:r>
        <w:rPr>
          <w:rFonts w:ascii="Arial" w:cs="Arial" w:eastAsia="Arial" w:hAnsi="Arial"/>
          <w:b/>
          <w:bCs/>
          <w:color w:val="2E75B6"/>
          <w:sz w:val="22"/>
          <w:szCs w:val="22"/>
        </w:rPr>
        <w:t xml:space="preserve">What a Catalog theme really is</w:t>
      </w:r>
    </w:p>
    <w:p>
      <w:pPr>
        <w:spacing w:after="60" w:before="60"/>
        <w:ind w:left="0"/>
      </w:pPr>
      <w:r>
        <w:rPr>
          <w:rFonts w:ascii="Arial" w:cs="Arial" w:eastAsia="Arial" w:hAnsi="Arial"/>
          <w:color w:val="000000"/>
          <w:sz w:val="22"/>
          <w:szCs w:val="22"/>
        </w:rPr>
        <w:t xml:space="preserve">Each of the 14 themes is a folder containing:</w:t>
      </w:r>
    </w:p>
    <w:p>
      <w:pPr>
        <w:pStyle w:val="ListParagraph"/>
        <w:numPr>
          <w:ilvl w:val="0"/>
          <w:numId w:val="2"/>
        </w:numPr>
        <w:spacing w:after="40" w:before="40"/>
      </w:pPr>
      <w:r>
        <w:rPr>
          <w:rFonts w:ascii="Arial" w:cs="Arial" w:eastAsia="Arial" w:hAnsi="Arial"/>
          <w:color w:val="000000"/>
          <w:sz w:val="22"/>
          <w:szCs w:val="22"/>
        </w:rPr>
        <w:t xml:space="preserve">theme.ts — colors, logo URL, catalogue name, organization identity</w:t>
      </w:r>
    </w:p>
    <w:p>
      <w:pPr>
        <w:pStyle w:val="ListParagraph"/>
        <w:numPr>
          <w:ilvl w:val="0"/>
          <w:numId w:val="2"/>
        </w:numPr>
        <w:spacing w:after="40" w:before="40"/>
      </w:pPr>
      <w:r>
        <w:rPr>
          <w:rFonts w:ascii="Arial" w:cs="Arial" w:eastAsia="Arial" w:hAnsi="Arial"/>
          <w:color w:val="000000"/>
          <w:sz w:val="22"/>
          <w:szCs w:val="22"/>
        </w:rPr>
        <w:t xml:space="preserve">Footer.tsx — a custom React component with organization-specific content</w:t>
      </w:r>
    </w:p>
    <w:p>
      <w:pPr>
        <w:pStyle w:val="ListParagraph"/>
        <w:numPr>
          <w:ilvl w:val="0"/>
          <w:numId w:val="2"/>
        </w:numPr>
        <w:spacing w:after="40" w:before="40"/>
      </w:pPr>
      <w:r>
        <w:rPr>
          <w:rFonts w:ascii="Arial" w:cs="Arial" w:eastAsia="Arial" w:hAnsi="Arial"/>
          <w:color w:val="000000"/>
          <w:sz w:val="22"/>
          <w:szCs w:val="22"/>
        </w:rPr>
        <w:t xml:space="preserve">PrivacyAgreement.tsx — a custom React component with legal text</w:t>
      </w:r>
    </w:p>
    <w:p>
      <w:pPr>
        <w:pStyle w:val="ListParagraph"/>
        <w:numPr>
          <w:ilvl w:val="0"/>
          <w:numId w:val="2"/>
        </w:numPr>
        <w:spacing w:after="40" w:before="40"/>
      </w:pPr>
      <w:r>
        <w:rPr>
          <w:rFonts w:ascii="Arial" w:cs="Arial" w:eastAsia="Arial" w:hAnsi="Arial"/>
          <w:color w:val="000000"/>
          <w:sz w:val="22"/>
          <w:szCs w:val="22"/>
        </w:rPr>
        <w:t xml:space="preserve">Disclosure.tsx — a custom React component</w:t>
      </w:r>
    </w:p>
    <w:p>
      <w:pPr>
        <w:pStyle w:val="ListParagraph"/>
        <w:numPr>
          <w:ilvl w:val="0"/>
          <w:numId w:val="2"/>
        </w:numPr>
        <w:spacing w:after="40" w:before="40"/>
      </w:pPr>
      <w:r>
        <w:rPr>
          <w:rFonts w:ascii="Arial" w:cs="Arial" w:eastAsia="Arial" w:hAnsi="Arial"/>
          <w:color w:val="000000"/>
          <w:sz w:val="22"/>
          <w:szCs w:val="22"/>
        </w:rPr>
        <w:t xml:space="preserve">CataloguePageMessage.tsx — custom welcome/landing text</w:t>
      </w:r>
    </w:p>
    <w:p>
      <w:pPr>
        <w:pStyle w:val="ListParagraph"/>
        <w:numPr>
          <w:ilvl w:val="0"/>
          <w:numId w:val="2"/>
        </w:numPr>
        <w:spacing w:after="40" w:before="40"/>
      </w:pPr>
      <w:r>
        <w:rPr>
          <w:rFonts w:ascii="Arial" w:cs="Arial" w:eastAsia="Arial" w:hAnsi="Arial"/>
          <w:color w:val="000000"/>
          <w:sz w:val="22"/>
          <w:szCs w:val="22"/>
        </w:rPr>
        <w:t xml:space="preserve">Assets folder — logos, images, SEO metadata, fonts</w:t>
      </w:r>
    </w:p>
    <w:p>
      <w:pPr>
        <w:spacing w:after="40" w:before="40"/>
      </w:pPr>
      <w:r>
        <w:t xml:space="preserve"/>
      </w:r>
    </w:p>
    <w:p>
      <w:pPr>
        <w:spacing w:after="60" w:before="60"/>
        <w:ind w:left="0"/>
      </w:pPr>
      <w:r>
        <w:rPr>
          <w:rFonts w:ascii="Arial" w:cs="Arial" w:eastAsia="Arial" w:hAnsi="Arial"/>
          <w:color w:val="000000"/>
          <w:sz w:val="22"/>
          <w:szCs w:val="22"/>
        </w:rPr>
        <w:t xml:space="preserve">The TypeScript path alias @ui/shared/@current-theme is resolved at build time by generateTsConfig() to point at the correct theme folder. This means theme selection is baked into the TypeScript compilation itself, not just Webpack configuration.</w:t>
      </w:r>
    </w:p>
    <w:p>
      <w:pPr>
        <w:spacing w:after="40" w:before="40"/>
      </w:pPr>
      <w:r>
        <w:t xml:space="preserve"/>
      </w:r>
    </w:p>
    <w:p>
      <w:pPr>
        <w:pStyle w:val="Heading3"/>
        <w:spacing w:after="80" w:before="200"/>
      </w:pPr>
      <w:r>
        <w:rPr>
          <w:rFonts w:ascii="Arial" w:cs="Arial" w:eastAsia="Arial" w:hAnsi="Arial"/>
          <w:b/>
          <w:bCs/>
          <w:color w:val="2E75B6"/>
          <w:sz w:val="22"/>
          <w:szCs w:val="22"/>
        </w:rPr>
        <w:t xml:space="preserve">What the branding plan assumes</w:t>
      </w:r>
    </w:p>
    <w:p>
      <w:pPr>
        <w:spacing w:after="60" w:before="60"/>
        <w:ind w:left="0"/>
      </w:pPr>
      <w:r>
        <w:rPr>
          <w:rFonts w:ascii="Arial" w:cs="Arial" w:eastAsia="Arial" w:hAnsi="Arial"/>
          <w:color w:val="000000"/>
          <w:sz w:val="22"/>
          <w:szCs w:val="22"/>
        </w:rPr>
        <w:t xml:space="preserve">The plan assumes themes consist primarily of colors and logo URLs, extractable to a simple JSON config. The code shows that several themes include custom React components with organization-specific legal and marketing text. These components cannot be represented as JSON configuration — they require either a template/slot system or a content management approach.</w:t>
      </w:r>
    </w:p>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F5000" w:val="clear"/>
            <w:tcMar>
              <w:top w:type="dxa" w:w="60"/>
              <w:left w:type="dxa" w:w="100"/>
              <w:bottom w:type="dxa" w:w="60"/>
              <w:right w:type="dxa" w:w="100"/>
            </w:tcMar>
          </w:tcPr>
          <w:p>
            <w:r>
              <w:t xml:space="preserve"/>
            </w:r>
          </w:p>
        </w:tc>
        <w:tc>
          <w:tcPr>
            <w:tcW w:type="dxa" w:w="9160"/>
            <w:tcBorders>
              <w:top w:val="none" w:color="FFFFFF" w:sz="0"/>
              <w:left w:val="none" w:color="FFFFFF" w:sz="0"/>
              <w:bottom w:val="none" w:color="FFFFFF" w:sz="0"/>
              <w:right w:val="none" w:color="FFFFFF" w:sz="0"/>
            </w:tcBorders>
            <w:shd w:fill="FFF3CC" w:val="clear"/>
            <w:tcMar>
              <w:top w:type="dxa" w:w="80"/>
              <w:left w:type="dxa" w:w="160"/>
              <w:bottom w:type="dxa" w:w="40"/>
              <w:right w:type="dxa" w:w="160"/>
            </w:tcMar>
          </w:tcPr>
          <w:p>
            <w:pPr>
              <w:spacing w:after="40" w:before="40"/>
            </w:pPr>
            <w:r>
              <w:rPr>
                <w:rFonts w:ascii="Arial" w:cs="Arial" w:eastAsia="Arial" w:hAnsi="Arial"/>
                <w:b/>
                <w:bCs/>
                <w:color w:val="7F5000"/>
                <w:sz w:val="22"/>
                <w:szCs w:val="22"/>
              </w:rPr>
              <w:t xml:space="preserve">Recommended approach revision</w:t>
            </w:r>
          </w:p>
        </w:tc>
      </w:tr>
      <w:tr>
        <w:tc>
          <w:tcPr>
            <w:tcW w:type="dxa" w:w="200"/>
            <w:tcBorders>
              <w:top w:val="none" w:color="FFFFFF" w:sz="0"/>
              <w:left w:val="none" w:color="FFFFFF" w:sz="0"/>
              <w:bottom w:val="none" w:color="FFFFFF" w:sz="0"/>
              <w:right w:val="none" w:color="FFFFFF" w:sz="0"/>
            </w:tcBorders>
            <w:shd w:fill="7F5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3CC"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Phase 1 of branding (Theme Configuration Design) needs to explicitly address component-level</w:t>
            </w:r>
          </w:p>
        </w:tc>
      </w:tr>
      <w:tr>
        <w:tc>
          <w:tcPr>
            <w:tcW w:type="dxa" w:w="200"/>
            <w:tcBorders>
              <w:top w:val="none" w:color="FFFFFF" w:sz="0"/>
              <w:left w:val="none" w:color="FFFFFF" w:sz="0"/>
              <w:bottom w:val="none" w:color="FFFFFF" w:sz="0"/>
              <w:right w:val="none" w:color="FFFFFF" w:sz="0"/>
            </w:tcBorders>
            <w:shd w:fill="7F5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3CC"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customization, not just CSS variables and logo URLs. Options include: (a) a slot system where</w:t>
            </w:r>
          </w:p>
        </w:tc>
      </w:tr>
      <w:tr>
        <w:tc>
          <w:tcPr>
            <w:tcW w:type="dxa" w:w="200"/>
            <w:tcBorders>
              <w:top w:val="none" w:color="FFFFFF" w:sz="0"/>
              <w:left w:val="none" w:color="FFFFFF" w:sz="0"/>
              <w:bottom w:val="none" w:color="FFFFFF" w:sz="0"/>
              <w:right w:val="none" w:color="FFFFFF" w:sz="0"/>
            </w:tcBorders>
            <w:shd w:fill="7F5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3CC"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the app renders a configurable component per org, (b) storing HTML/MDX content in the theme</w:t>
            </w:r>
          </w:p>
        </w:tc>
      </w:tr>
      <w:tr>
        <w:tc>
          <w:tcPr>
            <w:tcW w:type="dxa" w:w="200"/>
            <w:tcBorders>
              <w:top w:val="none" w:color="FFFFFF" w:sz="0"/>
              <w:left w:val="none" w:color="FFFFFF" w:sz="0"/>
              <w:bottom w:val="none" w:color="FFFFFF" w:sz="0"/>
              <w:right w:val="none" w:color="FFFFFF" w:sz="0"/>
            </w:tcBorders>
            <w:shd w:fill="7F5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3CC"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config API for rendering, or (c) keeping the most complex theme components (privacy, disclosure)</w:t>
            </w:r>
          </w:p>
        </w:tc>
      </w:tr>
      <w:tr>
        <w:tc>
          <w:tcPr>
            <w:tcW w:type="dxa" w:w="200"/>
            <w:tcBorders>
              <w:top w:val="none" w:color="FFFFFF" w:sz="0"/>
              <w:left w:val="none" w:color="FFFFFF" w:sz="0"/>
              <w:bottom w:val="none" w:color="FFFFFF" w:sz="0"/>
              <w:right w:val="none" w:color="FFFFFF" w:sz="0"/>
            </w:tcBorders>
            <w:shd w:fill="7F5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3CC"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as static files per org in blob storage rather than pure JSON config.</w:t>
            </w:r>
          </w:p>
        </w:tc>
      </w:tr>
      <w:tr>
        <w:tc>
          <w:tcPr>
            <w:tcW w:type="dxa" w:w="200"/>
            <w:tcBorders>
              <w:top w:val="none" w:color="FFFFFF" w:sz="0"/>
              <w:left w:val="none" w:color="FFFFFF" w:sz="0"/>
              <w:bottom w:val="none" w:color="FFFFFF" w:sz="0"/>
              <w:right w:val="none" w:color="FFFFFF" w:sz="0"/>
            </w:tcBorders>
            <w:shd w:fill="7F5000"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3CC" w:val="clear"/>
            <w:tcMar>
              <w:top w:type="dxa" w:w="40"/>
              <w:left w:type="dxa" w:w="160"/>
              <w:bottom w:type="dxa" w:w="60"/>
              <w:right w:type="dxa" w:w="160"/>
            </w:tcMar>
          </w:tcPr>
          <w:p>
            <w:r>
              <w:t xml:space="preserve"/>
            </w:r>
          </w:p>
        </w:tc>
      </w:tr>
    </w:tbl>
    <w:p>
      <w:pPr>
        <w:spacing w:after="40" w:before="40"/>
      </w:pPr>
      <w:r>
        <w:t xml:space="preserve"/>
      </w:r>
    </w:p>
    <w:p>
      <w:pPr>
        <w:pStyle w:val="Heading2"/>
        <w:pBdr>
          <w:bottom w:val="single" w:color="2E75B6" w:sz="8" w:space="1"/>
        </w:pBdr>
        <w:spacing w:after="100" w:before="300"/>
      </w:pPr>
      <w:r>
        <w:rPr>
          <w:rFonts w:ascii="Arial" w:cs="Arial" w:eastAsia="Arial" w:hAnsi="Arial"/>
          <w:b/>
          <w:bCs/>
          <w:color w:val="1F4E79"/>
          <w:sz w:val="24"/>
          <w:szCs w:val="24"/>
        </w:rPr>
        <w:t xml:space="preserve">3.5  Build System Migration — Confirmed and Scoped Correctly</w:t>
      </w:r>
    </w:p>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75623" w:val="clear"/>
            <w:tcMar>
              <w:top w:type="dxa" w:w="60"/>
              <w:left w:type="dxa" w:w="100"/>
              <w:bottom w:type="dxa" w:w="60"/>
              <w:right w:type="dxa" w:w="100"/>
            </w:tcMar>
          </w:tcPr>
          <w:p>
            <w:r>
              <w:t xml:space="preserve"/>
            </w:r>
          </w:p>
        </w:tc>
        <w:tc>
          <w:tcPr>
            <w:tcW w:type="dxa" w:w="9160"/>
            <w:tcBorders>
              <w:top w:val="none" w:color="FFFFFF" w:sz="0"/>
              <w:left w:val="none" w:color="FFFFFF" w:sz="0"/>
              <w:bottom w:val="none" w:color="FFFFFF" w:sz="0"/>
              <w:right w:val="none" w:color="FFFFFF" w:sz="0"/>
            </w:tcBorders>
            <w:shd w:fill="E2EFDA" w:val="clear"/>
            <w:tcMar>
              <w:top w:type="dxa" w:w="80"/>
              <w:left w:type="dxa" w:w="160"/>
              <w:bottom w:type="dxa" w:w="40"/>
              <w:right w:type="dxa" w:w="160"/>
            </w:tcMar>
          </w:tcPr>
          <w:p>
            <w:pPr>
              <w:spacing w:after="40" w:before="40"/>
            </w:pPr>
            <w:r>
              <w:rPr>
                <w:rFonts w:ascii="Arial" w:cs="Arial" w:eastAsia="Arial" w:hAnsi="Arial"/>
                <w:b/>
                <w:bCs/>
                <w:color w:val="375623"/>
                <w:sz w:val="22"/>
                <w:szCs w:val="22"/>
              </w:rPr>
              <w:t xml:space="preserve">This part of the plan is accurate</w:t>
            </w:r>
          </w:p>
        </w:tc>
      </w:tr>
      <w:tr>
        <w:tc>
          <w:tcPr>
            <w:tcW w:type="dxa" w:w="20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2EFDA"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Workspaces_UI uses CRA + craco with Module Federation added via craco.config.js. It exposes</w:t>
            </w:r>
          </w:p>
        </w:tc>
      </w:tr>
      <w:tr>
        <w:tc>
          <w:tcPr>
            <w:tcW w:type="dxa" w:w="20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2EFDA"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 './App': './src/ModuleFedarateApp.tsx' } as 'workspaces'. The plan's Phase 1 CRA-to-Nx</w:t>
            </w:r>
          </w:p>
        </w:tc>
      </w:tr>
      <w:tr>
        <w:tc>
          <w:tcPr>
            <w:tcW w:type="dxa" w:w="20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2EFDA"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migration is correctly identified and scoped. React Router version difference (v6.15 vs v6.28)</w:t>
            </w:r>
          </w:p>
        </w:tc>
      </w:tr>
      <w:tr>
        <w:tc>
          <w:tcPr>
            <w:tcW w:type="dxa" w:w="20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2EFDA" w:val="clear"/>
            <w:tcMar>
              <w:top w:type="dxa" w:w="40"/>
              <w:left w:type="dxa" w:w="160"/>
              <w:bottom w:type="dxa" w:w="40"/>
              <w:right w:type="dxa" w:w="160"/>
            </w:tcMar>
          </w:tcPr>
          <w:p>
            <w:pPr>
              <w:spacing w:after="20" w:before="20"/>
            </w:pPr>
            <w:r>
              <w:rPr>
                <w:rFonts w:ascii="Arial" w:cs="Arial" w:eastAsia="Arial" w:hAnsi="Arial"/>
                <w:color w:val="000000"/>
                <w:sz w:val="21"/>
                <w:szCs w:val="21"/>
              </w:rPr>
              <w:t xml:space="preserve">is real but manageable — both are v6 and no breaking changes affect the used APIs.</w:t>
            </w:r>
          </w:p>
        </w:tc>
      </w:tr>
      <w:tr>
        <w:tc>
          <w:tcPr>
            <w:tcW w:type="dxa" w:w="20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2EFDA" w:val="clear"/>
            <w:tcMar>
              <w:top w:type="dxa" w:w="40"/>
              <w:left w:type="dxa" w:w="160"/>
              <w:bottom w:type="dxa" w:w="60"/>
              <w:right w:type="dxa" w:w="160"/>
            </w:tcMar>
          </w:tcPr>
          <w:p>
            <w:r>
              <w:t xml:space="preserve"/>
            </w:r>
          </w:p>
        </w:tc>
      </w:tr>
    </w:tbl>
    <w:p>
      <w:pPr>
        <w:spacing w:after="40" w:before="40"/>
      </w:pPr>
      <w:r>
        <w:t xml:space="preserve"/>
      </w:r>
    </w:p>
    <w:p>
      <w:pPr>
        <w:pStyle w:val="Heading2"/>
        <w:pBdr>
          <w:bottom w:val="single" w:color="2E75B6" w:sz="8" w:space="1"/>
        </w:pBdr>
        <w:spacing w:after="100" w:before="300"/>
      </w:pPr>
      <w:r>
        <w:rPr>
          <w:rFonts w:ascii="Arial" w:cs="Arial" w:eastAsia="Arial" w:hAnsi="Arial"/>
          <w:b/>
          <w:bCs/>
          <w:color w:val="1F4E79"/>
          <w:sz w:val="24"/>
          <w:szCs w:val="24"/>
        </w:rPr>
        <w:t xml:space="preserve">3.6  Telemetry — Two Separate App Insights Instances Today</w:t>
      </w:r>
    </w:p>
    <w:p>
      <w:pPr>
        <w:spacing w:after="40" w:before="40"/>
      </w:pPr>
      <w:r>
        <w:t xml:space="preserve"/>
      </w:r>
    </w:p>
    <w:p>
      <w:pPr>
        <w:spacing w:after="60" w:before="60"/>
        <w:ind w:left="0"/>
      </w:pPr>
      <w:r>
        <w:rPr>
          <w:rFonts w:ascii="Arial" w:cs="Arial" w:eastAsia="Arial" w:hAnsi="Arial"/>
          <w:color w:val="000000"/>
          <w:sz w:val="22"/>
          <w:szCs w:val="22"/>
        </w:rPr>
        <w:t xml:space="preserve">Catalog uses AppInsightsContext.Provider with a connection string loaded from config.json at runtime. Workspaces_UI initializes its own ApplicationInsights instance from a hardcoded constant in telemetryConstants. These are two separate telemetry streams today — user sessions that span both apps cannot be traced end-to-end. The plan's goal of unified telemetry is correct, but the implementation approach (initializing once at the unified app root and passing down via Context) will need to replace Workspaces_UI's self-initialization pattern.</w:t>
      </w:r>
    </w:p>
    <w:p>
      <w:r>
        <w:br w:type="page"/>
      </w:r>
    </w:p>
    <w:p>
      <w:pPr>
        <w:pStyle w:val="Heading1"/>
        <w:shd w:fill="1F4E79" w:val="clear"/>
        <w:spacing w:after="120" w:before="360"/>
        <w:ind w:left="200"/>
      </w:pPr>
      <w:r>
        <w:rPr>
          <w:rFonts w:ascii="Arial" w:cs="Arial" w:eastAsia="Arial" w:hAnsi="Arial"/>
          <w:b/>
          <w:bCs/>
          <w:color w:val="FFFFFF"/>
          <w:sz w:val="28"/>
          <w:szCs w:val="28"/>
        </w:rPr>
        <w:t xml:space="preserve">4. Revised Implementation Plan</w:t>
      </w:r>
    </w:p>
    <w:p>
      <w:pPr>
        <w:spacing w:after="40" w:before="40"/>
      </w:pPr>
      <w:r>
        <w:t xml:space="preserve"/>
      </w:r>
    </w:p>
    <w:p>
      <w:pPr>
        <w:spacing w:after="60" w:before="60"/>
        <w:ind w:left="0"/>
      </w:pPr>
      <w:r>
        <w:rPr>
          <w:rFonts w:ascii="Arial" w:cs="Arial" w:eastAsia="Arial" w:hAnsi="Arial"/>
          <w:color w:val="000000"/>
          <w:sz w:val="22"/>
          <w:szCs w:val="22"/>
        </w:rPr>
        <w:t xml:space="preserve">The following plan supersedes the original. All phase numbers align with the original document's structure where possible, with changes clearly noted.</w:t>
      </w:r>
    </w:p>
    <w:p>
      <w:pPr>
        <w:spacing w:after="40" w:before="40"/>
      </w:pPr>
      <w:r>
        <w:t xml:space="preserve"/>
      </w:r>
    </w:p>
    <w:p>
      <w:pPr>
        <w:pStyle w:val="Heading2"/>
        <w:pBdr>
          <w:bottom w:val="single" w:color="2E75B6" w:sz="8" w:space="1"/>
        </w:pBdr>
        <w:spacing w:after="100" w:before="300"/>
      </w:pPr>
      <w:r>
        <w:rPr>
          <w:rFonts w:ascii="Arial" w:cs="Arial" w:eastAsia="Arial" w:hAnsi="Arial"/>
          <w:b/>
          <w:bCs/>
          <w:color w:val="1F4E79"/>
          <w:sz w:val="24"/>
          <w:szCs w:val="24"/>
        </w:rPr>
        <w:t xml:space="preserve">Phase 0 — Critical Decisions Before Any Code (Weeks 1–2)</w:t>
      </w:r>
    </w:p>
    <w:p>
      <w:pPr>
        <w:spacing w:after="40" w:before="40"/>
      </w:pPr>
      <w:r>
        <w:t xml:space="preserve"/>
      </w:r>
    </w:p>
    <w:p>
      <w:pPr>
        <w:spacing w:after="60" w:before="60"/>
        <w:ind w:left="0"/>
      </w:pPr>
      <w:r>
        <w:rPr>
          <w:rFonts w:ascii="Arial" w:cs="Arial" w:eastAsia="Arial" w:hAnsi="Arial"/>
          <w:color w:val="000000"/>
          <w:sz w:val="22"/>
          <w:szCs w:val="22"/>
        </w:rPr>
        <w:t xml:space="preserve">Nothing should be built until these three questions are answered in writing and approved by the tech lead:</w:t>
      </w:r>
    </w:p>
    <w:p>
      <w:pPr>
        <w:spacing w:after="40" w:before="40"/>
      </w:pPr>
      <w:r>
        <w:t xml:space="preserve"/>
      </w:r>
    </w:p>
    <w:p>
      <w:pPr>
        <w:pStyle w:val="ListParagraph"/>
        <w:numPr>
          <w:ilvl w:val="0"/>
          <w:numId w:val="3"/>
        </w:numPr>
        <w:spacing w:after="40" w:before="40"/>
      </w:pPr>
      <w:r>
        <w:rPr>
          <w:rFonts w:ascii="Arial" w:cs="Arial" w:eastAsia="Arial" w:hAnsi="Arial"/>
          <w:color w:val="000000"/>
          <w:sz w:val="22"/>
          <w:szCs w:val="22"/>
        </w:rPr>
        <w:t xml:space="preserve">Auth client decision: MSAL or keycloak-js? Validate that catalogApiService.ts in Workspaces_UI works in production today. Document the decision and its migration path.</w:t>
      </w:r>
    </w:p>
    <w:p>
      <w:pPr>
        <w:pStyle w:val="ListParagraph"/>
        <w:numPr>
          <w:ilvl w:val="0"/>
          <w:numId w:val="3"/>
        </w:numPr>
        <w:spacing w:after="40" w:before="40"/>
      </w:pPr>
      <w:r>
        <w:rPr>
          <w:rFonts w:ascii="Arial" w:cs="Arial" w:eastAsia="Arial" w:hAnsi="Arial"/>
          <w:color w:val="000000"/>
          <w:sz w:val="22"/>
          <w:szCs w:val="22"/>
        </w:rPr>
        <w:t xml:space="preserve">State management boundary: confirm Option A (Redux scoped to workspaces feature, Context for shared state). Document the exact boundary.</w:t>
      </w:r>
    </w:p>
    <w:p>
      <w:pPr>
        <w:pStyle w:val="ListParagraph"/>
        <w:numPr>
          <w:ilvl w:val="0"/>
          <w:numId w:val="3"/>
        </w:numPr>
        <w:spacing w:after="40" w:before="40"/>
      </w:pPr>
      <w:r>
        <w:rPr>
          <w:rFonts w:ascii="Arial" w:cs="Arial" w:eastAsia="Arial" w:hAnsi="Arial"/>
          <w:color w:val="000000"/>
          <w:sz w:val="22"/>
          <w:szCs w:val="22"/>
        </w:rPr>
        <w:t xml:space="preserve">Theme component strategy: define how Footer, PrivacyAgreement, and Disclosure will be handled at runtime. Document the approach before any branding work begins.</w:t>
      </w:r>
    </w:p>
    <w:p>
      <w:pPr>
        <w:spacing w:after="40" w:before="40"/>
      </w:pPr>
      <w:r>
        <w:t xml:space="preserve"/>
      </w:r>
    </w:p>
    <w:p>
      <w:pPr>
        <w:pStyle w:val="Heading2"/>
        <w:pBdr>
          <w:bottom w:val="single" w:color="2E75B6" w:sz="8" w:space="1"/>
        </w:pBdr>
        <w:spacing w:after="100" w:before="300"/>
      </w:pPr>
      <w:r>
        <w:rPr>
          <w:rFonts w:ascii="Arial" w:cs="Arial" w:eastAsia="Arial" w:hAnsi="Arial"/>
          <w:b/>
          <w:bCs/>
          <w:color w:val="1F4E79"/>
          <w:sz w:val="24"/>
          <w:szCs w:val="24"/>
        </w:rPr>
        <w:t xml:space="preserve">Phase 1 — Foundation &amp; CRA-to-Nx Migration (Weeks 3–8)</w:t>
      </w:r>
    </w:p>
    <w:p>
      <w:pPr>
        <w:spacing w:after="40" w:before="40"/>
      </w:pPr>
      <w:r>
        <w:t xml:space="preserve"/>
      </w:r>
    </w:p>
    <w:p>
      <w:pPr>
        <w:spacing w:after="60" w:before="60"/>
        <w:ind w:left="0"/>
      </w:pPr>
      <w:r>
        <w:rPr>
          <w:rFonts w:ascii="Arial" w:cs="Arial" w:eastAsia="Arial" w:hAnsi="Arial"/>
          <w:color w:val="000000"/>
          <w:sz w:val="22"/>
          <w:szCs w:val="22"/>
        </w:rPr>
        <w:t xml:space="preserve">Unchanged from the original plan. Move Workspaces_UI code into the Catalog repo under ui/apps/workspaces/, convert from CRA to Nx, reconcile dependencies, and verify both apps build independently under the unified Nx workspace. The original 4-week estimate for this phase is reasonable.</w:t>
      </w:r>
    </w:p>
    <w:p>
      <w:pPr>
        <w:spacing w:after="40" w:before="40"/>
      </w:pPr>
      <w:r>
        <w:t xml:space="preserve"/>
      </w:r>
    </w:p>
    <w:p>
      <w:pPr>
        <w:pStyle w:val="ListParagraph"/>
        <w:numPr>
          <w:ilvl w:val="0"/>
          <w:numId w:val="2"/>
        </w:numPr>
        <w:spacing w:after="40" w:before="40"/>
      </w:pPr>
      <w:r>
        <w:rPr>
          <w:rFonts w:ascii="Arial" w:cs="Arial" w:eastAsia="Arial" w:hAnsi="Arial"/>
          <w:color w:val="000000"/>
          <w:sz w:val="22"/>
          <w:szCs w:val="22"/>
        </w:rPr>
        <w:t xml:space="preserve">Move Workspaces_UI src/ → ui/apps/workspaces/src/</w:t>
      </w:r>
    </w:p>
    <w:p>
      <w:pPr>
        <w:pStyle w:val="ListParagraph"/>
        <w:numPr>
          <w:ilvl w:val="0"/>
          <w:numId w:val="2"/>
        </w:numPr>
        <w:spacing w:after="40" w:before="40"/>
      </w:pPr>
      <w:r>
        <w:rPr>
          <w:rFonts w:ascii="Arial" w:cs="Arial" w:eastAsia="Arial" w:hAnsi="Arial"/>
          <w:color w:val="000000"/>
          <w:sz w:val="22"/>
          <w:szCs w:val="22"/>
        </w:rPr>
        <w:t xml:space="preserve">Create project.json for the workspaces Nx app</w:t>
      </w:r>
    </w:p>
    <w:p>
      <w:pPr>
        <w:pStyle w:val="ListParagraph"/>
        <w:numPr>
          <w:ilvl w:val="0"/>
          <w:numId w:val="2"/>
        </w:numPr>
        <w:spacing w:after="40" w:before="40"/>
      </w:pPr>
      <w:r>
        <w:rPr>
          <w:rFonts w:ascii="Arial" w:cs="Arial" w:eastAsia="Arial" w:hAnsi="Arial"/>
          <w:color w:val="000000"/>
          <w:sz w:val="22"/>
          <w:szCs w:val="22"/>
        </w:rPr>
        <w:t xml:space="preserve">Remove craco.config.js and react-scripts, replace with @nx/webpack:webpack</w:t>
      </w:r>
    </w:p>
    <w:p>
      <w:pPr>
        <w:pStyle w:val="ListParagraph"/>
        <w:numPr>
          <w:ilvl w:val="0"/>
          <w:numId w:val="2"/>
        </w:numPr>
        <w:spacing w:after="40" w:before="40"/>
      </w:pPr>
      <w:r>
        <w:rPr>
          <w:rFonts w:ascii="Arial" w:cs="Arial" w:eastAsia="Arial" w:hAnsi="Arial"/>
          <w:color w:val="000000"/>
          <w:sz w:val="22"/>
          <w:szCs w:val="22"/>
        </w:rPr>
        <w:t xml:space="preserve">Update all CRA-style imports to Nx path aliases</w:t>
      </w:r>
    </w:p>
    <w:p>
      <w:pPr>
        <w:pStyle w:val="ListParagraph"/>
        <w:numPr>
          <w:ilvl w:val="0"/>
          <w:numId w:val="2"/>
        </w:numPr>
        <w:spacing w:after="40" w:before="40"/>
      </w:pPr>
      <w:r>
        <w:rPr>
          <w:rFonts w:ascii="Arial" w:cs="Arial" w:eastAsia="Arial" w:hAnsi="Arial"/>
          <w:color w:val="000000"/>
          <w:sz w:val="22"/>
          <w:szCs w:val="22"/>
        </w:rPr>
        <w:t xml:space="preserve">Unify package.json dependencies, resolve version conflicts</w:t>
      </w:r>
    </w:p>
    <w:p>
      <w:pPr>
        <w:pStyle w:val="ListParagraph"/>
        <w:numPr>
          <w:ilvl w:val="0"/>
          <w:numId w:val="2"/>
        </w:numPr>
        <w:spacing w:after="40" w:before="40"/>
      </w:pPr>
      <w:r>
        <w:rPr>
          <w:rFonts w:ascii="Arial" w:cs="Arial" w:eastAsia="Arial" w:hAnsi="Arial"/>
          <w:color w:val="000000"/>
          <w:sz w:val="22"/>
          <w:szCs w:val="22"/>
        </w:rPr>
        <w:t xml:space="preserve">Verify nx build workspaces and nx serve workspaces both work</w:t>
      </w:r>
    </w:p>
    <w:p>
      <w:pPr>
        <w:spacing w:after="40" w:before="40"/>
      </w:pPr>
      <w:r>
        <w:t xml:space="preserve"/>
      </w:r>
    </w:p>
    <w:p>
      <w:pPr>
        <w:pStyle w:val="Heading2"/>
        <w:pBdr>
          <w:bottom w:val="single" w:color="2E75B6" w:sz="8" w:space="1"/>
        </w:pBdr>
        <w:spacing w:after="100" w:before="300"/>
      </w:pPr>
      <w:r>
        <w:rPr>
          <w:rFonts w:ascii="Arial" w:cs="Arial" w:eastAsia="Arial" w:hAnsi="Arial"/>
          <w:b/>
          <w:bCs/>
          <w:color w:val="1F4E79"/>
          <w:sz w:val="24"/>
          <w:szCs w:val="24"/>
        </w:rPr>
        <w:t xml:space="preserve">Phase 2 — Auth Unification (Weeks 7–10, overlaps Phase 1 tail)</w:t>
      </w:r>
    </w:p>
    <w:p>
      <w:pPr>
        <w:spacing w:after="40" w:before="40"/>
      </w:pPr>
      <w:r>
        <w:t xml:space="preserve"/>
      </w:r>
    </w:p>
    <w:p>
      <w:pPr>
        <w:spacing w:after="60" w:before="60"/>
        <w:ind w:left="0"/>
      </w:pPr>
      <w:r>
        <w:rPr>
          <w:rFonts w:ascii="Arial" w:cs="Arial" w:eastAsia="Arial" w:hAnsi="Arial"/>
          <w:color w:val="000000"/>
          <w:sz w:val="22"/>
          <w:szCs w:val="22"/>
        </w:rPr>
        <w:t xml:space="preserve">New phase, replaces the misnamed 'auth consolidation' section in the original. This is 3 weeks of focused work.</w:t>
      </w:r>
    </w:p>
    <w:p>
      <w:pPr>
        <w:spacing w:after="40" w:before="40"/>
      </w:pPr>
      <w:r>
        <w:t xml:space="preserve"/>
      </w:r>
    </w:p>
    <w:p>
      <w:pPr>
        <w:pStyle w:val="ListParagraph"/>
        <w:numPr>
          <w:ilvl w:val="0"/>
          <w:numId w:val="2"/>
        </w:numPr>
        <w:spacing w:after="40" w:before="40"/>
      </w:pPr>
      <w:r>
        <w:rPr>
          <w:rFonts w:ascii="Arial" w:cs="Arial" w:eastAsia="Arial" w:hAnsi="Arial"/>
          <w:color w:val="000000"/>
          <w:sz w:val="22"/>
          <w:szCs w:val="22"/>
        </w:rPr>
        <w:t xml:space="preserve">Week 7: Audit token compatibility. Confirm whether Catalog backend accepts keycloak-js tokens (test catalogApiService.ts calls). Determine if MSAL and keycloak-js issue structurally equivalent tokens for the same Keycloak realm.</w:t>
      </w:r>
    </w:p>
    <w:p>
      <w:pPr>
        <w:pStyle w:val="ListParagraph"/>
        <w:numPr>
          <w:ilvl w:val="0"/>
          <w:numId w:val="2"/>
        </w:numPr>
        <w:spacing w:after="40" w:before="40"/>
      </w:pPr>
      <w:r>
        <w:rPr>
          <w:rFonts w:ascii="Arial" w:cs="Arial" w:eastAsia="Arial" w:hAnsi="Arial"/>
          <w:color w:val="000000"/>
          <w:sz w:val="22"/>
          <w:szCs w:val="22"/>
        </w:rPr>
        <w:t xml:space="preserve">Week 8: Implement chosen auth provider. Create a single KeycloakProvider or MsalProvider (per the Phase 0 decision) that bootstraps once in App.tsx and exposes a unified useAuth() hook.</w:t>
      </w:r>
    </w:p>
    <w:p>
      <w:pPr>
        <w:pStyle w:val="ListParagraph"/>
        <w:numPr>
          <w:ilvl w:val="0"/>
          <w:numId w:val="2"/>
        </w:numPr>
        <w:spacing w:after="40" w:before="40"/>
      </w:pPr>
      <w:r>
        <w:rPr>
          <w:rFonts w:ascii="Arial" w:cs="Arial" w:eastAsia="Arial" w:hAnsi="Arial"/>
          <w:color w:val="000000"/>
          <w:sz w:val="22"/>
          <w:szCs w:val="22"/>
        </w:rPr>
        <w:t xml:space="preserve">Week 9–10: Migrate Workspaces_UI from direct keycloak-js calls to useAuth(). Replace axios interceptors in apiService.ts and catalogApiService.ts with the unified token source. Test all API calls.</w:t>
      </w:r>
    </w:p>
    <w:p>
      <w:pPr>
        <w:spacing w:after="40" w:before="40"/>
      </w:pPr>
      <w:r>
        <w:t xml:space="preserve"/>
      </w:r>
    </w:p>
    <w:p>
      <w:pPr>
        <w:pStyle w:val="Heading2"/>
        <w:pBdr>
          <w:bottom w:val="single" w:color="2E75B6" w:sz="8" w:space="1"/>
        </w:pBdr>
        <w:spacing w:after="100" w:before="300"/>
      </w:pPr>
      <w:r>
        <w:rPr>
          <w:rFonts w:ascii="Arial" w:cs="Arial" w:eastAsia="Arial" w:hAnsi="Arial"/>
          <w:b/>
          <w:bCs/>
          <w:color w:val="1F4E79"/>
          <w:sz w:val="24"/>
          <w:szCs w:val="24"/>
        </w:rPr>
        <w:t xml:space="preserve">Phase 3 — Feature Integration: Workspaces into Unified App (Weeks 9–16)</w:t>
      </w:r>
    </w:p>
    <w:p>
      <w:pPr>
        <w:spacing w:after="40" w:before="40"/>
      </w:pPr>
      <w:r>
        <w:t xml:space="preserve"/>
      </w:r>
    </w:p>
    <w:p>
      <w:pPr>
        <w:spacing w:after="60" w:before="60"/>
        <w:ind w:left="0"/>
      </w:pPr>
      <w:r>
        <w:rPr>
          <w:rFonts w:ascii="Arial" w:cs="Arial" w:eastAsia="Arial" w:hAnsi="Arial"/>
          <w:color w:val="000000"/>
          <w:sz w:val="22"/>
          <w:szCs w:val="22"/>
        </w:rPr>
        <w:t xml:space="preserve">This replaces Phase 2 of the original. The main work is wiring Workspaces_UI code into the unified React Router and shared infrastructure.</w:t>
      </w:r>
    </w:p>
    <w:p>
      <w:pPr>
        <w:spacing w:after="40" w:before="40"/>
      </w:pPr>
      <w:r>
        <w:t xml:space="preserve"/>
      </w:r>
    </w:p>
    <w:p>
      <w:pPr>
        <w:pStyle w:val="ListParagraph"/>
        <w:numPr>
          <w:ilvl w:val="0"/>
          <w:numId w:val="2"/>
        </w:numPr>
        <w:spacing w:after="40" w:before="40"/>
      </w:pPr>
      <w:r>
        <w:rPr>
          <w:rFonts w:ascii="Arial" w:cs="Arial" w:eastAsia="Arial" w:hAnsi="Arial"/>
          <w:color w:val="000000"/>
          <w:sz w:val="22"/>
          <w:szCs w:val="22"/>
        </w:rPr>
        <w:t xml:space="preserve">Create unified Router: /datasets/*, /workspace/*, /data-sharing/* — all in one react-router-dom v6 instance</w:t>
      </w:r>
    </w:p>
    <w:p>
      <w:pPr>
        <w:pStyle w:val="ListParagraph"/>
        <w:numPr>
          <w:ilvl w:val="0"/>
          <w:numId w:val="2"/>
        </w:numPr>
        <w:spacing w:after="40" w:before="40"/>
      </w:pPr>
      <w:r>
        <w:rPr>
          <w:rFonts w:ascii="Arial" w:cs="Arial" w:eastAsia="Arial" w:hAnsi="Arial"/>
          <w:color w:val="000000"/>
          <w:sz w:val="22"/>
          <w:szCs w:val="22"/>
        </w:rPr>
        <w:t xml:space="preserve">Implement Redux boundary: workspaces feature module initializes its own Redux store slice area; shared state (auth, environment, theme, toast) uses Context</w:t>
      </w:r>
    </w:p>
    <w:p>
      <w:pPr>
        <w:pStyle w:val="ListParagraph"/>
        <w:numPr>
          <w:ilvl w:val="0"/>
          <w:numId w:val="2"/>
        </w:numPr>
        <w:spacing w:after="40" w:before="40"/>
      </w:pPr>
      <w:r>
        <w:rPr>
          <w:rFonts w:ascii="Arial" w:cs="Arial" w:eastAsia="Arial" w:hAnsi="Arial"/>
          <w:color w:val="000000"/>
          <w:sz w:val="22"/>
          <w:szCs w:val="22"/>
        </w:rPr>
        <w:t xml:space="preserve">Move SignalR initialization into a shared context provider</w:t>
      </w:r>
    </w:p>
    <w:p>
      <w:pPr>
        <w:pStyle w:val="ListParagraph"/>
        <w:numPr>
          <w:ilvl w:val="0"/>
          <w:numId w:val="2"/>
        </w:numPr>
        <w:spacing w:after="40" w:before="40"/>
      </w:pPr>
      <w:r>
        <w:rPr>
          <w:rFonts w:ascii="Arial" w:cs="Arial" w:eastAsia="Arial" w:hAnsi="Arial"/>
          <w:color w:val="000000"/>
          <w:sz w:val="22"/>
          <w:szCs w:val="22"/>
        </w:rPr>
        <w:t xml:space="preserve">Migrate Workspaces_UI's VM iframe system (IFrame.tsx, iframeSlice, and supporting Redux slices) into the unified app. This is the heaviest migration task — allow 3 weeks.</w:t>
      </w:r>
    </w:p>
    <w:p>
      <w:pPr>
        <w:pStyle w:val="ListParagraph"/>
        <w:numPr>
          <w:ilvl w:val="0"/>
          <w:numId w:val="2"/>
        </w:numPr>
        <w:spacing w:after="40" w:before="40"/>
      </w:pPr>
      <w:r>
        <w:rPr>
          <w:rFonts w:ascii="Arial" w:cs="Arial" w:eastAsia="Arial" w:hAnsi="Arial"/>
          <w:color w:val="000000"/>
          <w:sz w:val="22"/>
          <w:szCs w:val="22"/>
        </w:rPr>
        <w:t xml:space="preserve">Verify REACT_APP_Workflow_URL external integration loads correctly under the new CSP headers</w:t>
      </w:r>
    </w:p>
    <w:p>
      <w:pPr>
        <w:pStyle w:val="ListParagraph"/>
        <w:numPr>
          <w:ilvl w:val="0"/>
          <w:numId w:val="2"/>
        </w:numPr>
        <w:spacing w:after="40" w:before="40"/>
      </w:pPr>
      <w:r>
        <w:rPr>
          <w:rFonts w:ascii="Arial" w:cs="Arial" w:eastAsia="Arial" w:hAnsi="Arial"/>
          <w:color w:val="000000"/>
          <w:sz w:val="22"/>
          <w:szCs w:val="22"/>
        </w:rPr>
        <w:t xml:space="preserve">Catalog's entity-level workflow actions (approve/reject/publish) are already self-contained — verify they remain unaffected</w:t>
      </w:r>
    </w:p>
    <w:p>
      <w:pPr>
        <w:spacing w:after="40" w:before="40"/>
      </w:pPr>
      <w:r>
        <w:t xml:space="preserve"/>
      </w:r>
    </w:p>
    <w:p>
      <w:pPr>
        <w:pStyle w:val="Heading2"/>
        <w:pBdr>
          <w:bottom w:val="single" w:color="2E75B6" w:sz="8" w:space="1"/>
        </w:pBdr>
        <w:spacing w:after="100" w:before="300"/>
      </w:pPr>
      <w:r>
        <w:rPr>
          <w:rFonts w:ascii="Arial" w:cs="Arial" w:eastAsia="Arial" w:hAnsi="Arial"/>
          <w:b/>
          <w:bCs/>
          <w:color w:val="1F4E79"/>
          <w:sz w:val="24"/>
          <w:szCs w:val="24"/>
        </w:rPr>
        <w:t xml:space="preserve">Phase 4 — Build System &amp; CI/CD Consolidation (Weeks 15–17)</w:t>
      </w:r>
    </w:p>
    <w:p>
      <w:pPr>
        <w:spacing w:after="40" w:before="40"/>
      </w:pPr>
      <w:r>
        <w:t xml:space="preserve"/>
      </w:r>
    </w:p>
    <w:p>
      <w:pPr>
        <w:spacing w:after="60" w:before="60"/>
        <w:ind w:left="0"/>
      </w:pPr>
      <w:r>
        <w:rPr>
          <w:rFonts w:ascii="Arial" w:cs="Arial" w:eastAsia="Arial" w:hAnsi="Arial"/>
          <w:color w:val="000000"/>
          <w:sz w:val="22"/>
          <w:szCs w:val="22"/>
        </w:rPr>
        <w:t xml:space="preserve">Largely unchanged from original Phase 3. Remove Module Federation from both apps, create a single Webpack build, consolidate the CI/CD pipeline.</w:t>
      </w:r>
    </w:p>
    <w:p>
      <w:pPr>
        <w:spacing w:after="40" w:before="40"/>
      </w:pPr>
      <w:r>
        <w:t xml:space="preserve"/>
      </w:r>
    </w:p>
    <w:p>
      <w:pPr>
        <w:pStyle w:val="ListParagraph"/>
        <w:numPr>
          <w:ilvl w:val="0"/>
          <w:numId w:val="2"/>
        </w:numPr>
        <w:spacing w:after="40" w:before="40"/>
      </w:pPr>
      <w:r>
        <w:rPr>
          <w:rFonts w:ascii="Arial" w:cs="Arial" w:eastAsia="Arial" w:hAnsi="Arial"/>
          <w:color w:val="000000"/>
          <w:sz w:val="22"/>
          <w:szCs w:val="22"/>
        </w:rPr>
        <w:t xml:space="preserve">Remove withModuleFederation() from Catalog's webpack.config.ts</w:t>
      </w:r>
    </w:p>
    <w:p>
      <w:pPr>
        <w:pStyle w:val="ListParagraph"/>
        <w:numPr>
          <w:ilvl w:val="0"/>
          <w:numId w:val="2"/>
        </w:numPr>
        <w:spacing w:after="40" w:before="40"/>
      </w:pPr>
      <w:r>
        <w:rPr>
          <w:rFonts w:ascii="Arial" w:cs="Arial" w:eastAsia="Arial" w:hAnsi="Arial"/>
          <w:color w:val="000000"/>
          <w:sz w:val="22"/>
          <w:szCs w:val="22"/>
        </w:rPr>
        <w:t xml:space="preserve">Remove ModuleFederationPlugin from Workspaces_UI's craco.config.js (already replaced by Nx)</w:t>
      </w:r>
    </w:p>
    <w:p>
      <w:pPr>
        <w:pStyle w:val="ListParagraph"/>
        <w:numPr>
          <w:ilvl w:val="0"/>
          <w:numId w:val="2"/>
        </w:numPr>
        <w:spacing w:after="40" w:before="40"/>
      </w:pPr>
      <w:r>
        <w:rPr>
          <w:rFonts w:ascii="Arial" w:cs="Arial" w:eastAsia="Arial" w:hAnsi="Arial"/>
          <w:color w:val="000000"/>
          <w:sz w:val="22"/>
          <w:szCs w:val="22"/>
        </w:rPr>
        <w:t xml:space="preserve">Single build output: nx build shell produces all features</w:t>
      </w:r>
    </w:p>
    <w:p>
      <w:pPr>
        <w:pStyle w:val="ListParagraph"/>
        <w:numPr>
          <w:ilvl w:val="0"/>
          <w:numId w:val="2"/>
        </w:numPr>
        <w:spacing w:after="40" w:before="40"/>
      </w:pPr>
      <w:r>
        <w:rPr>
          <w:rFonts w:ascii="Arial" w:cs="Arial" w:eastAsia="Arial" w:hAnsi="Arial"/>
          <w:color w:val="000000"/>
          <w:sz w:val="22"/>
          <w:szCs w:val="22"/>
        </w:rPr>
        <w:t xml:space="preserve">Consolidate the 14 BUILD_THEME CI jobs into a single build job (theming will shift to runtime in the following branding phase, but as an interim the single-theme build of the default 'grip' theme suffices for integration testing)</w:t>
      </w:r>
    </w:p>
    <w:p>
      <w:pPr>
        <w:pStyle w:val="ListParagraph"/>
        <w:numPr>
          <w:ilvl w:val="0"/>
          <w:numId w:val="2"/>
        </w:numPr>
        <w:spacing w:after="40" w:before="40"/>
      </w:pPr>
      <w:r>
        <w:rPr>
          <w:rFonts w:ascii="Arial" w:cs="Arial" w:eastAsia="Arial" w:hAnsi="Arial"/>
          <w:color w:val="000000"/>
          <w:sz w:val="22"/>
          <w:szCs w:val="22"/>
        </w:rPr>
        <w:t xml:space="preserve">Target: pnpm start runs the full unified app on a single port</w:t>
      </w:r>
    </w:p>
    <w:p>
      <w:pPr>
        <w:spacing w:after="40" w:before="40"/>
      </w:pPr>
      <w:r>
        <w:t xml:space="preserve"/>
      </w:r>
    </w:p>
    <w:p>
      <w:pPr>
        <w:pStyle w:val="Heading2"/>
        <w:pBdr>
          <w:bottom w:val="single" w:color="2E75B6" w:sz="8" w:space="1"/>
        </w:pBdr>
        <w:spacing w:after="100" w:before="300"/>
      </w:pPr>
      <w:r>
        <w:rPr>
          <w:rFonts w:ascii="Arial" w:cs="Arial" w:eastAsia="Arial" w:hAnsi="Arial"/>
          <w:b/>
          <w:bCs/>
          <w:color w:val="1F4E79"/>
          <w:sz w:val="24"/>
          <w:szCs w:val="24"/>
        </w:rPr>
        <w:t xml:space="preserve">Phase 5 — Runtime Theming / Branding (Weeks 17–23)</w:t>
      </w:r>
    </w:p>
    <w:p>
      <w:pPr>
        <w:spacing w:after="40" w:before="40"/>
      </w:pPr>
      <w:r>
        <w:t xml:space="preserve"/>
      </w:r>
    </w:p>
    <w:p>
      <w:pPr>
        <w:spacing w:after="60" w:before="60"/>
        <w:ind w:left="0"/>
      </w:pPr>
      <w:r>
        <w:rPr>
          <w:rFonts w:ascii="Arial" w:cs="Arial" w:eastAsia="Arial" w:hAnsi="Arial"/>
          <w:color w:val="000000"/>
          <w:sz w:val="22"/>
          <w:szCs w:val="22"/>
        </w:rPr>
        <w:t xml:space="preserve">This maps to the BRANDING_SOLUTION_SIMPLIFIED_POSTCONSOLIDATION.md plan but with the component-level customization additions noted in section 3.4 above.</w:t>
      </w:r>
    </w:p>
    <w:p>
      <w:pPr>
        <w:spacing w:after="40" w:before="40"/>
      </w:pPr>
      <w:r>
        <w:t xml:space="preserve"/>
      </w:r>
    </w:p>
    <w:p>
      <w:pPr>
        <w:pStyle w:val="ListParagraph"/>
        <w:numPr>
          <w:ilvl w:val="0"/>
          <w:numId w:val="2"/>
        </w:numPr>
        <w:spacing w:after="40" w:before="40"/>
      </w:pPr>
      <w:r>
        <w:rPr>
          <w:rFonts w:ascii="Arial" w:cs="Arial" w:eastAsia="Arial" w:hAnsi="Arial"/>
          <w:color w:val="000000"/>
          <w:sz w:val="22"/>
          <w:szCs w:val="22"/>
        </w:rPr>
        <w:t xml:space="preserve">Week 17–18: Design the theme config schema. Extend OrganizationTheme to include a components section with slot definitions for Footer, PrivacyAgreement, Disclosure content.</w:t>
      </w:r>
    </w:p>
    <w:p>
      <w:pPr>
        <w:pStyle w:val="ListParagraph"/>
        <w:numPr>
          <w:ilvl w:val="0"/>
          <w:numId w:val="2"/>
        </w:numPr>
        <w:spacing w:after="40" w:before="40"/>
      </w:pPr>
      <w:r>
        <w:rPr>
          <w:rFonts w:ascii="Arial" w:cs="Arial" w:eastAsia="Arial" w:hAnsi="Arial"/>
          <w:color w:val="000000"/>
          <w:sz w:val="22"/>
          <w:szCs w:val="22"/>
        </w:rPr>
        <w:t xml:space="preserve">Week 18–19: Build the Theme Config API backend (/api/v1/orgs/{orgId}/theme). Implement Redis caching.</w:t>
      </w:r>
    </w:p>
    <w:p>
      <w:pPr>
        <w:pStyle w:val="ListParagraph"/>
        <w:numPr>
          <w:ilvl w:val="0"/>
          <w:numId w:val="2"/>
        </w:numPr>
        <w:spacing w:after="40" w:before="40"/>
      </w:pPr>
      <w:r>
        <w:rPr>
          <w:rFonts w:ascii="Arial" w:cs="Arial" w:eastAsia="Arial" w:hAnsi="Arial"/>
          <w:color w:val="000000"/>
          <w:sz w:val="22"/>
          <w:szCs w:val="22"/>
        </w:rPr>
        <w:t xml:space="preserve">Week 19–21: Build the frontend Theme Engine (useTheme hook, CSS variable injection, CDN asset loading, org detection from URL/token/path).</w:t>
      </w:r>
    </w:p>
    <w:p>
      <w:pPr>
        <w:pStyle w:val="ListParagraph"/>
        <w:numPr>
          <w:ilvl w:val="0"/>
          <w:numId w:val="2"/>
        </w:numPr>
        <w:spacing w:after="40" w:before="40"/>
      </w:pPr>
      <w:r>
        <w:rPr>
          <w:rFonts w:ascii="Arial" w:cs="Arial" w:eastAsia="Arial" w:hAnsi="Arial"/>
          <w:color w:val="000000"/>
          <w:sz w:val="22"/>
          <w:szCs w:val="22"/>
        </w:rPr>
        <w:t xml:space="preserve">Week 21–22: Migrate all 14 existing themes from TypeScript/React files to JSON config + CDN assets. Upload all logos and per-org assets.</w:t>
      </w:r>
    </w:p>
    <w:p>
      <w:pPr>
        <w:pStyle w:val="ListParagraph"/>
        <w:numPr>
          <w:ilvl w:val="0"/>
          <w:numId w:val="2"/>
        </w:numPr>
        <w:spacing w:after="40" w:before="40"/>
      </w:pPr>
      <w:r>
        <w:rPr>
          <w:rFonts w:ascii="Arial" w:cs="Arial" w:eastAsia="Arial" w:hAnsi="Arial"/>
          <w:color w:val="000000"/>
          <w:sz w:val="22"/>
          <w:szCs w:val="22"/>
        </w:rPr>
        <w:t xml:space="preserve">Week 22–23: Remove the BUILD_THEME system entirely from Webpack and CI.</w:t>
      </w:r>
    </w:p>
    <w:p>
      <w:pPr>
        <w:spacing w:after="40" w:before="40"/>
      </w:pPr>
      <w:r>
        <w:t xml:space="preserve"/>
      </w:r>
    </w:p>
    <w:p>
      <w:pPr>
        <w:pStyle w:val="Heading2"/>
        <w:pBdr>
          <w:bottom w:val="single" w:color="2E75B6" w:sz="8" w:space="1"/>
        </w:pBdr>
        <w:spacing w:after="100" w:before="300"/>
      </w:pPr>
      <w:r>
        <w:rPr>
          <w:rFonts w:ascii="Arial" w:cs="Arial" w:eastAsia="Arial" w:hAnsi="Arial"/>
          <w:b/>
          <w:bCs/>
          <w:color w:val="1F4E79"/>
          <w:sz w:val="24"/>
          <w:szCs w:val="24"/>
        </w:rPr>
        <w:t xml:space="preserve">Phase 6 — Testing, Performance &amp; Deployment (Weeks 23–27)</w:t>
      </w:r>
    </w:p>
    <w:p>
      <w:pPr>
        <w:spacing w:after="40" w:before="40"/>
      </w:pPr>
      <w:r>
        <w:t xml:space="preserve"/>
      </w:r>
    </w:p>
    <w:p>
      <w:pPr>
        <w:spacing w:after="60" w:before="60"/>
        <w:ind w:left="0"/>
      </w:pPr>
      <w:r>
        <w:rPr>
          <w:rFonts w:ascii="Arial" w:cs="Arial" w:eastAsia="Arial" w:hAnsi="Arial"/>
          <w:color w:val="000000"/>
          <w:sz w:val="22"/>
          <w:szCs w:val="22"/>
        </w:rPr>
        <w:t xml:space="preserve">Expanded from the original to account for the greater integration surface.</w:t>
      </w:r>
    </w:p>
    <w:p>
      <w:pPr>
        <w:spacing w:after="40" w:before="40"/>
      </w:pPr>
      <w:r>
        <w:t xml:space="preserve"/>
      </w:r>
    </w:p>
    <w:p>
      <w:pPr>
        <w:pStyle w:val="ListParagraph"/>
        <w:numPr>
          <w:ilvl w:val="0"/>
          <w:numId w:val="2"/>
        </w:numPr>
        <w:spacing w:after="40" w:before="40"/>
      </w:pPr>
      <w:r>
        <w:rPr>
          <w:rFonts w:ascii="Arial" w:cs="Arial" w:eastAsia="Arial" w:hAnsi="Arial"/>
          <w:color w:val="000000"/>
          <w:sz w:val="22"/>
          <w:szCs w:val="22"/>
        </w:rPr>
        <w:t xml:space="preserve">Unit tests for all migrated Workspaces_UI components (CRA test setup → Nx/Jest)</w:t>
      </w:r>
    </w:p>
    <w:p>
      <w:pPr>
        <w:pStyle w:val="ListParagraph"/>
        <w:numPr>
          <w:ilvl w:val="0"/>
          <w:numId w:val="2"/>
        </w:numPr>
        <w:spacing w:after="40" w:before="40"/>
      </w:pPr>
      <w:r>
        <w:rPr>
          <w:rFonts w:ascii="Arial" w:cs="Arial" w:eastAsia="Arial" w:hAnsi="Arial"/>
          <w:color w:val="000000"/>
          <w:sz w:val="22"/>
          <w:szCs w:val="22"/>
        </w:rPr>
        <w:t xml:space="preserve">Integration tests: cross-feature navigation (catalog → workspace → VM app)</w:t>
      </w:r>
    </w:p>
    <w:p>
      <w:pPr>
        <w:pStyle w:val="ListParagraph"/>
        <w:numPr>
          <w:ilvl w:val="0"/>
          <w:numId w:val="2"/>
        </w:numPr>
        <w:spacing w:after="40" w:before="40"/>
      </w:pPr>
      <w:r>
        <w:rPr>
          <w:rFonts w:ascii="Arial" w:cs="Arial" w:eastAsia="Arial" w:hAnsi="Arial"/>
          <w:color w:val="000000"/>
          <w:sz w:val="22"/>
          <w:szCs w:val="22"/>
        </w:rPr>
        <w:t xml:space="preserve">Auth flow tests across all Keycloak realms</w:t>
      </w:r>
    </w:p>
    <w:p>
      <w:pPr>
        <w:pStyle w:val="ListParagraph"/>
        <w:numPr>
          <w:ilvl w:val="0"/>
          <w:numId w:val="2"/>
        </w:numPr>
        <w:spacing w:after="40" w:before="40"/>
      </w:pPr>
      <w:r>
        <w:rPr>
          <w:rFonts w:ascii="Arial" w:cs="Arial" w:eastAsia="Arial" w:hAnsi="Arial"/>
          <w:color w:val="000000"/>
          <w:sz w:val="22"/>
          <w:szCs w:val="22"/>
        </w:rPr>
        <w:t xml:space="preserve">Visual regression tests: all 14 org themes render correctly</w:t>
      </w:r>
    </w:p>
    <w:p>
      <w:pPr>
        <w:pStyle w:val="ListParagraph"/>
        <w:numPr>
          <w:ilvl w:val="0"/>
          <w:numId w:val="2"/>
        </w:numPr>
        <w:spacing w:after="40" w:before="40"/>
      </w:pPr>
      <w:r>
        <w:rPr>
          <w:rFonts w:ascii="Arial" w:cs="Arial" w:eastAsia="Arial" w:hAnsi="Arial"/>
          <w:color w:val="000000"/>
          <w:sz w:val="22"/>
          <w:szCs w:val="22"/>
        </w:rPr>
        <w:t xml:space="preserve">Performance baseline: bundle size &lt; 1MB, initial load &lt; 3s, theme switch &lt; 500ms</w:t>
      </w:r>
    </w:p>
    <w:p>
      <w:pPr>
        <w:pStyle w:val="ListParagraph"/>
        <w:numPr>
          <w:ilvl w:val="0"/>
          <w:numId w:val="2"/>
        </w:numPr>
        <w:spacing w:after="40" w:before="40"/>
      </w:pPr>
      <w:r>
        <w:rPr>
          <w:rFonts w:ascii="Arial" w:cs="Arial" w:eastAsia="Arial" w:hAnsi="Arial"/>
          <w:color w:val="000000"/>
          <w:sz w:val="22"/>
          <w:szCs w:val="22"/>
        </w:rPr>
        <w:t xml:space="preserve">Blue-green deployment with canary rollout (10% → 50% → 100%)</w:t>
      </w:r>
    </w:p>
    <w:p>
      <w:pPr>
        <w:pStyle w:val="ListParagraph"/>
        <w:numPr>
          <w:ilvl w:val="0"/>
          <w:numId w:val="2"/>
        </w:numPr>
        <w:spacing w:after="40" w:before="40"/>
      </w:pPr>
      <w:r>
        <w:rPr>
          <w:rFonts w:ascii="Arial" w:cs="Arial" w:eastAsia="Arial" w:hAnsi="Arial"/>
          <w:color w:val="000000"/>
          <w:sz w:val="22"/>
          <w:szCs w:val="22"/>
        </w:rPr>
        <w:t xml:space="preserve">Parallel development merge: all Workspaces vendor features developed during consolidation are integrated and verified</w:t>
      </w:r>
    </w:p>
    <w:p>
      <w:pPr>
        <w:spacing w:after="40" w:before="40"/>
      </w:pPr>
      <w:r>
        <w:t xml:space="preserve"/>
      </w:r>
    </w:p>
    <w:p>
      <w:r>
        <w:br w:type="page"/>
      </w:r>
    </w:p>
    <w:p>
      <w:pPr>
        <w:pStyle w:val="Heading1"/>
        <w:shd w:fill="1F4E79" w:val="clear"/>
        <w:spacing w:after="120" w:before="360"/>
        <w:ind w:left="200"/>
      </w:pPr>
      <w:r>
        <w:rPr>
          <w:rFonts w:ascii="Arial" w:cs="Arial" w:eastAsia="Arial" w:hAnsi="Arial"/>
          <w:b/>
          <w:bCs/>
          <w:color w:val="FFFFFF"/>
          <w:sz w:val="28"/>
          <w:szCs w:val="28"/>
        </w:rPr>
        <w:t xml:space="preserve">5. Revised Timeline &amp; Estimation</w:t>
      </w:r>
    </w:p>
    <w:p>
      <w:pPr>
        <w:spacing w:after="40" w:before="40"/>
      </w:pPr>
      <w:r>
        <w:t xml:space="preserve"/>
      </w:r>
    </w:p>
    <w:p>
      <w:pPr>
        <w:pStyle w:val="Heading2"/>
        <w:pBdr>
          <w:bottom w:val="single" w:color="2E75B6" w:sz="8" w:space="1"/>
        </w:pBdr>
        <w:spacing w:after="100" w:before="300"/>
      </w:pPr>
      <w:r>
        <w:rPr>
          <w:rFonts w:ascii="Arial" w:cs="Arial" w:eastAsia="Arial" w:hAnsi="Arial"/>
          <w:b/>
          <w:bCs/>
          <w:color w:val="1F4E79"/>
          <w:sz w:val="24"/>
          <w:szCs w:val="24"/>
        </w:rPr>
        <w:t xml:space="preserve">5.1  Phase-by-Phase Comparison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Original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Revised</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change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Phase 0 — Critical decisions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Wk 1–2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Wk 1–2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Same. Added 3 blocking decisions that must be resolved first.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Phase 1 — CRA to Nx migration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Wk 3–6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C00000"/>
                <w:sz w:val="20"/>
                <w:szCs w:val="20"/>
              </w:rPr>
              <w:t xml:space="preserve">Wk 3–8</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+2 weeks. More realistic for CRA→Nx with 55+ Redux slices.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Phase 2 — Auth unification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Wk 7–8 (2–3 days!)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Wk 7–10 (3 weeks)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Major revision. MSAL vs keycloak-js decision adds 3 weeks.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Phase 3 — Feature integration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Wk 7–14</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C00000"/>
                <w:sz w:val="20"/>
                <w:szCs w:val="20"/>
              </w:rPr>
              <w:t xml:space="preserve">Wk 9–16</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Replaces 'extract Workflows'. Now: VM iframe migration + Redux boundary.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Phase 4 — Build system / CI/CD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Wk 15–16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Wk 15–17</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Same scope, slight extension for thorough federation removal.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Phase 5 — Runtime theming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Wk 17–22 (6 weeks)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C00000"/>
                <w:sz w:val="20"/>
                <w:szCs w:val="20"/>
              </w:rPr>
              <w:t xml:space="preserve">Wk 17–23 (6 weeks)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Same duration. Added component-level theme slots for Footer/Legal content.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Phase 6 — Testing &amp; deployment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Wk 17–20 (3 weeks)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Wk 23–27 (4 weeks)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 week. Larger integration surface requires more thorough testing.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TOTAL</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20 weeks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C00000"/>
                <w:sz w:val="22"/>
                <w:szCs w:val="22"/>
              </w:rPr>
              <w:t xml:space="preserve">24–27 wks</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+4–7 weeks vs original estimate</w:t>
            </w:r>
          </w:p>
        </w:tc>
      </w:tr>
    </w:tbl>
    <w:p>
      <w:pPr>
        <w:spacing w:after="40" w:before="40"/>
      </w:pPr>
      <w:r>
        <w:t xml:space="preserve"/>
      </w:r>
    </w:p>
    <w:p>
      <w:pPr>
        <w:spacing w:after="40" w:before="40"/>
      </w:pPr>
      <w:r>
        <w:t xml:space="preserve"/>
      </w:r>
    </w:p>
    <w:p>
      <w:pPr>
        <w:pStyle w:val="Heading2"/>
        <w:pBdr>
          <w:bottom w:val="single" w:color="2E75B6" w:sz="8" w:space="1"/>
        </w:pBdr>
        <w:spacing w:after="100" w:before="300"/>
      </w:pPr>
      <w:r>
        <w:rPr>
          <w:rFonts w:ascii="Arial" w:cs="Arial" w:eastAsia="Arial" w:hAnsi="Arial"/>
          <w:b/>
          <w:bCs/>
          <w:color w:val="1F4E79"/>
          <w:sz w:val="24"/>
          <w:szCs w:val="24"/>
        </w:rPr>
        <w:t xml:space="preserve">5.2  Team Allocation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FTE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responsibilities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Lead Frontend / Nx specialist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CRA→Nx migration, webpack consolidation, Module Federation removal, CI/CD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Auth specialist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0, 2, 6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0.75</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MSAL vs keycloak-js decision, unified auth provider, token audit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Workspaces feature developer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3, 6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Redux boundary design, VM iframe migration, SignalR, Workspaces routes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Catalog feature developer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3, 5, 6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0.75</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Theme migration, Route integration, Catalog feature verification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Branding / Theme engineer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0, 5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0.75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Theme Config API, useTheme hook, component slot system, CDN asset migration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QA / Integration tester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0.5</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Cross-feature test suite, org theme regression, auth flow coverage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Merge manager (part-time)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0.25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Weekly sync between vendor feature team and consolidation branch</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Total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~5.0 FTE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4–5 developers in practice, some wearing multiple hats</w:t>
            </w:r>
          </w:p>
        </w:tc>
      </w:tr>
    </w:tbl>
    <w:p>
      <w:pPr>
        <w:spacing w:after="40" w:before="40"/>
      </w:pPr>
      <w:r>
        <w:t xml:space="preserve"/>
      </w:r>
    </w:p>
    <w:p>
      <w:pPr>
        <w:spacing w:after="40" w:before="40"/>
      </w:pPr>
      <w:r>
        <w:t xml:space="preserve"/>
      </w:r>
    </w:p>
    <w:p>
      <w:pPr>
        <w:pStyle w:val="Heading2"/>
        <w:pBdr>
          <w:bottom w:val="single" w:color="2E75B6" w:sz="8" w:space="1"/>
        </w:pBdr>
        <w:spacing w:after="100" w:before="300"/>
      </w:pPr>
      <w:r>
        <w:rPr>
          <w:rFonts w:ascii="Arial" w:cs="Arial" w:eastAsia="Arial" w:hAnsi="Arial"/>
          <w:b/>
          <w:bCs/>
          <w:color w:val="1F4E79"/>
          <w:sz w:val="24"/>
          <w:szCs w:val="24"/>
        </w:rPr>
        <w:t xml:space="preserve">5.3  Risk Register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4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MSAL and keycloak-js tokens are incompatible in production — catalogApiService.ts calls may already be failing silently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Critical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Audit this in Phase 0 before any other work. Test catalogApiService in staging.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Auth unification takes longer than 3 weeks due to edge cases in token refresh / SSO silent flows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High</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Timebox at 3 weeks. Accept reduced SSO feature scope rather than block other phases.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Redux-to-Context boundary causes state synchronization bugs between Workspaces and Catalog features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Define and document the boundary in Phase 0. Enforce with ESLint rules (no Redux imports in catalog libs).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VM iframe sandbox restrictions break after consolidation (different origin / CSP)</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High</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Test iframe sandbox rules early in Phase 3. Do not defer to Phase 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Vendor feature development during consolidation causes recurring merge conflicts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Weekly sync per the original parallel development strategy. Consider feature freeze for final 4 weeks.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Theme component migration (Footer, Disclosure) harder than expected due to org-specific legal requirements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Medium</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Involve legal/compliance stakeholders in Phase 0 decision. Plan for slot-based approach early.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SignalR integration breaks in the unified app due to connection lifecycle differences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Isolate SignalR into a dedicated Context provider. Test independently in Phase 3.</w:t>
            </w:r>
          </w:p>
        </w:tc>
      </w:tr>
    </w:tbl>
    <w:p>
      <w:r>
        <w:br w:type="page"/>
      </w:r>
    </w:p>
    <w:p>
      <w:pPr>
        <w:pStyle w:val="Heading1"/>
        <w:shd w:fill="1F4E79" w:val="clear"/>
        <w:spacing w:after="120" w:before="360"/>
        <w:ind w:left="200"/>
      </w:pPr>
      <w:r>
        <w:rPr>
          <w:rFonts w:ascii="Arial" w:cs="Arial" w:eastAsia="Arial" w:hAnsi="Arial"/>
          <w:b/>
          <w:bCs/>
          <w:color w:val="FFFFFF"/>
          <w:sz w:val="28"/>
          <w:szCs w:val="28"/>
        </w:rPr>
        <w:t xml:space="preserve">6. What the Original Plan Gets Right</w:t>
      </w:r>
    </w:p>
    <w:p>
      <w:pPr>
        <w:spacing w:after="40" w:before="40"/>
      </w:pPr>
      <w:r>
        <w:t xml:space="preserve"/>
      </w:r>
    </w:p>
    <w:p>
      <w:pPr>
        <w:spacing w:after="60" w:before="60"/>
        <w:ind w:left="0"/>
      </w:pPr>
      <w:r>
        <w:rPr>
          <w:rFonts w:ascii="Arial" w:cs="Arial" w:eastAsia="Arial" w:hAnsi="Arial"/>
          <w:color w:val="000000"/>
          <w:sz w:val="22"/>
          <w:szCs w:val="22"/>
        </w:rPr>
        <w:t xml:space="preserve">Not everything in the existing plan needs to change. The following elements are accurate and should be carried forward without modification:</w:t>
      </w:r>
    </w:p>
    <w:p>
      <w:pPr>
        <w:spacing w:after="40" w:before="40"/>
      </w:pPr>
      <w:r>
        <w:t xml:space="preserve"/>
      </w:r>
    </w:p>
    <w:p>
      <w:pPr>
        <w:pStyle w:val="ListParagraph"/>
        <w:numPr>
          <w:ilvl w:val="0"/>
          <w:numId w:val="2"/>
        </w:numPr>
        <w:spacing w:after="40" w:before="40"/>
      </w:pPr>
      <w:r>
        <w:rPr>
          <w:rFonts w:ascii="Arial" w:cs="Arial" w:eastAsia="Arial" w:hAnsi="Arial"/>
          <w:color w:val="000000"/>
          <w:sz w:val="22"/>
          <w:szCs w:val="22"/>
        </w:rPr>
        <w:t xml:space="preserve">The overall target architecture — single React app, single build, runtime theming, unified deployment — is correct and achievable.</w:t>
      </w:r>
    </w:p>
    <w:p>
      <w:pPr>
        <w:pStyle w:val="ListParagraph"/>
        <w:numPr>
          <w:ilvl w:val="0"/>
          <w:numId w:val="2"/>
        </w:numPr>
        <w:spacing w:after="40" w:before="40"/>
      </w:pPr>
      <w:r>
        <w:rPr>
          <w:rFonts w:ascii="Arial" w:cs="Arial" w:eastAsia="Arial" w:hAnsi="Arial"/>
          <w:color w:val="000000"/>
          <w:sz w:val="22"/>
          <w:szCs w:val="22"/>
        </w:rPr>
        <w:t xml:space="preserve">The CRA-to-Nx migration approach and scope is correctly identified and accurately scoped.</w:t>
      </w:r>
    </w:p>
    <w:p>
      <w:pPr>
        <w:pStyle w:val="ListParagraph"/>
        <w:numPr>
          <w:ilvl w:val="0"/>
          <w:numId w:val="2"/>
        </w:numPr>
        <w:spacing w:after="40" w:before="40"/>
      </w:pPr>
      <w:r>
        <w:rPr>
          <w:rFonts w:ascii="Arial" w:cs="Arial" w:eastAsia="Arial" w:hAnsi="Arial"/>
          <w:color w:val="000000"/>
          <w:sz w:val="22"/>
          <w:szCs w:val="22"/>
        </w:rPr>
        <w:t xml:space="preserve">The parallel development strategy (two streams: consolidation team + workspaces feature team, weekly sync) is sound and should be kept exactly as written.</w:t>
      </w:r>
    </w:p>
    <w:p>
      <w:pPr>
        <w:pStyle w:val="ListParagraph"/>
        <w:numPr>
          <w:ilvl w:val="0"/>
          <w:numId w:val="2"/>
        </w:numPr>
        <w:spacing w:after="40" w:before="40"/>
      </w:pPr>
      <w:r>
        <w:rPr>
          <w:rFonts w:ascii="Arial" w:cs="Arial" w:eastAsia="Arial" w:hAnsi="Arial"/>
          <w:color w:val="000000"/>
          <w:sz w:val="22"/>
          <w:szCs w:val="22"/>
        </w:rPr>
        <w:t xml:space="preserve">The Module Federation removal rationale is correct. The plan's 'Key Differences vs. Module Federation' section in the diagrams accurately describes the end state.</w:t>
      </w:r>
    </w:p>
    <w:p>
      <w:pPr>
        <w:pStyle w:val="ListParagraph"/>
        <w:numPr>
          <w:ilvl w:val="0"/>
          <w:numId w:val="2"/>
        </w:numPr>
        <w:spacing w:after="40" w:before="40"/>
      </w:pPr>
      <w:r>
        <w:rPr>
          <w:rFonts w:ascii="Arial" w:cs="Arial" w:eastAsia="Arial" w:hAnsi="Arial"/>
          <w:color w:val="000000"/>
          <w:sz w:val="22"/>
          <w:szCs w:val="22"/>
        </w:rPr>
        <w:t xml:space="preserve">The branding solution's core mechanism — CSS variables injected from a JSON config API — is the right approach for runtime theming. The OrganizationTheme interface is a good starting point.</w:t>
      </w:r>
    </w:p>
    <w:p>
      <w:pPr>
        <w:pStyle w:val="ListParagraph"/>
        <w:numPr>
          <w:ilvl w:val="0"/>
          <w:numId w:val="2"/>
        </w:numPr>
        <w:spacing w:after="40" w:before="40"/>
      </w:pPr>
      <w:r>
        <w:rPr>
          <w:rFonts w:ascii="Arial" w:cs="Arial" w:eastAsia="Arial" w:hAnsi="Arial"/>
          <w:color w:val="000000"/>
          <w:sz w:val="22"/>
          <w:szCs w:val="22"/>
        </w:rPr>
        <w:t xml:space="preserve">The blue-green deployment strategy with rollback criteria is appropriate for the risk level of this migration.</w:t>
      </w:r>
    </w:p>
    <w:p>
      <w:pPr>
        <w:pStyle w:val="ListParagraph"/>
        <w:numPr>
          <w:ilvl w:val="0"/>
          <w:numId w:val="2"/>
        </w:numPr>
        <w:spacing w:after="40" w:before="40"/>
      </w:pPr>
      <w:r>
        <w:rPr>
          <w:rFonts w:ascii="Arial" w:cs="Arial" w:eastAsia="Arial" w:hAnsi="Arial"/>
          <w:color w:val="000000"/>
          <w:sz w:val="22"/>
          <w:szCs w:val="22"/>
        </w:rPr>
        <w:t xml:space="preserve">The success criteria table (functional, performance, operational, quality) is comprehensive and should be adopted unchanged.</w:t>
      </w:r>
    </w:p>
    <w:p>
      <w:pPr>
        <w:pStyle w:val="ListParagraph"/>
        <w:numPr>
          <w:ilvl w:val="0"/>
          <w:numId w:val="2"/>
        </w:numPr>
        <w:spacing w:after="40" w:before="40"/>
      </w:pPr>
      <w:r>
        <w:rPr>
          <w:rFonts w:ascii="Arial" w:cs="Arial" w:eastAsia="Arial" w:hAnsi="Arial"/>
          <w:color w:val="000000"/>
          <w:sz w:val="22"/>
          <w:szCs w:val="22"/>
        </w:rPr>
        <w:t xml:space="preserve">The React Router version difference (v6.15 vs v6.28) is manageable — no breaking changes affect the patterns used in either codebase.</w:t>
      </w:r>
    </w:p>
    <w:p>
      <w:pPr>
        <w:spacing w:after="40" w:before="40"/>
      </w:pPr>
      <w:r>
        <w:t xml:space="preserve"/>
      </w:r>
    </w:p>
    <w:p>
      <w:pPr>
        <w:spacing w:after="40" w:before="40"/>
      </w:pPr>
      <w:r>
        <w:t xml:space="preserve"/>
      </w:r>
    </w:p>
    <w:p>
      <w:pPr>
        <w:pStyle w:val="Heading1"/>
        <w:shd w:fill="1F4E79" w:val="clear"/>
        <w:spacing w:after="120" w:before="360"/>
        <w:ind w:left="200"/>
      </w:pPr>
      <w:r>
        <w:rPr>
          <w:rFonts w:ascii="Arial" w:cs="Arial" w:eastAsia="Arial" w:hAnsi="Arial"/>
          <w:b/>
          <w:bCs/>
          <w:color w:val="FFFFFF"/>
          <w:sz w:val="28"/>
          <w:szCs w:val="28"/>
        </w:rPr>
        <w:t xml:space="preserve">7. Summary of Changes to the Plan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 in original plan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Phase 0 — Pre-implementation analysis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Extend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Add 3 blocking decisions: auth client, state boundary, theme components.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Phase 1 — CRA to Nx migration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Extend timeline</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4 weeks → 6 weeks. 55 Redux slices add migration complexity.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Phase 1.2 — Unify Keycloak auth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Major rewrite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Recognize MSAL in Catalog. Make explicit auth client decision. Add 3-week auth phase.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Phase 2.1 — Extract Workflows from iframe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Remove entirely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This feature does not exist. Replace with: VM iframe system migration.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Phase 2.2 — Merge Workspaces into unified app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Keep, expand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Correctly scoped. Add Redux boundary design as a prerequisite.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Phase 2.4 — Consolidate shared components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Keep</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Correct. Catalog and Workspaces_UI have many duplicates (Header, Loading, etc.).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Phase 3 — Build system / CI/CD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Minor extend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Same scope, +1 week for thorough Module Federation removal and CSP audit.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Phase 4 — Testing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Expand scope</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Add: VM iframe sandbox testing, auth token compatibility tests, org theme regression.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Branding Phase 1 — Theme config design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Extend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Add component slots for Footer, PrivacyAgreement, Disclosure. Not just CSS + logo.</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Branding Phase 5 — Keycloak login theming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Keep</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Still needed. The MSAL/keycloak-js decision will affect which approach is taken.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Overall timeline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Extend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20 weeks → 24–27 weeks. Extra time is auth (3 wks) + realistic Redux migration (2 wks).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Team size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Keep</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20"/>
                <w:szCs w:val="20"/>
              </w:rPr>
              <w:t xml:space="preserve">4–5 developers is accurate. Role breakdown should match revised phase structure.</w:t>
            </w:r>
          </w:p>
        </w:tc>
      </w:tr>
    </w:tbl>
    <w:p>
      <w:pPr>
        <w:spacing w:after="40" w:before="40"/>
      </w:pPr>
      <w:r>
        <w:t xml:space="preserve"/>
      </w:r>
    </w:p>
    <w:p>
      <w:pPr>
        <w:spacing w:after="40" w:before="40"/>
      </w:pPr>
      <w:r>
        <w:t xml:space="preserve"/>
      </w:r>
    </w:p>
    <w:p>
      <w:pPr>
        <w:pStyle w:val="Heading1"/>
        <w:shd w:fill="1F4E79" w:val="clear"/>
        <w:spacing w:after="120" w:before="360"/>
        <w:ind w:left="200"/>
      </w:pPr>
      <w:r>
        <w:rPr>
          <w:rFonts w:ascii="Arial" w:cs="Arial" w:eastAsia="Arial" w:hAnsi="Arial"/>
          <w:b/>
          <w:bCs/>
          <w:color w:val="FFFFFF"/>
          <w:sz w:val="28"/>
          <w:szCs w:val="28"/>
        </w:rPr>
        <w:t xml:space="preserve">8. Immediate Next Steps</w:t>
      </w:r>
    </w:p>
    <w:p>
      <w:pPr>
        <w:spacing w:after="40" w:before="40"/>
      </w:pPr>
      <w:r>
        <w:t xml:space="preserve"/>
      </w:r>
    </w:p>
    <w:p>
      <w:pPr>
        <w:spacing w:after="60" w:before="60"/>
        <w:ind w:left="0"/>
      </w:pPr>
      <w:r>
        <w:rPr>
          <w:rFonts w:ascii="Arial" w:cs="Arial" w:eastAsia="Arial" w:hAnsi="Arial"/>
          <w:color w:val="000000"/>
          <w:sz w:val="22"/>
          <w:szCs w:val="22"/>
        </w:rPr>
        <w:t xml:space="preserve">Before any development work begins, the following must be completed in the next two weeks:</w:t>
      </w:r>
    </w:p>
    <w:p>
      <w:pPr>
        <w:spacing w:after="40" w:before="40"/>
      </w:pPr>
      <w:r>
        <w:t xml:space="preserve"/>
      </w:r>
    </w:p>
    <w:p>
      <w:pPr>
        <w:pStyle w:val="ListParagraph"/>
        <w:numPr>
          <w:ilvl w:val="0"/>
          <w:numId w:val="3"/>
        </w:numPr>
        <w:spacing w:after="40" w:before="40"/>
      </w:pPr>
      <w:r>
        <w:rPr>
          <w:rFonts w:ascii="Arial" w:cs="Arial" w:eastAsia="Arial" w:hAnsi="Arial"/>
          <w:color w:val="000000"/>
          <w:sz w:val="22"/>
          <w:szCs w:val="22"/>
        </w:rPr>
        <w:t xml:space="preserve">MSAL token audit — have a backend engineer confirm whether the Catalog API (/dsds/api/v1) accepts tokens issued by keycloak-js from Workspaces_UI. Test catalogApiService.ts calls in a staging environment.</w:t>
      </w:r>
    </w:p>
    <w:p>
      <w:pPr>
        <w:pStyle w:val="ListParagraph"/>
        <w:numPr>
          <w:ilvl w:val="0"/>
          <w:numId w:val="3"/>
        </w:numPr>
        <w:spacing w:after="40" w:before="40"/>
      </w:pPr>
      <w:r>
        <w:rPr>
          <w:rFonts w:ascii="Arial" w:cs="Arial" w:eastAsia="Arial" w:hAnsi="Arial"/>
          <w:color w:val="000000"/>
          <w:sz w:val="22"/>
          <w:szCs w:val="22"/>
        </w:rPr>
        <w:t xml:space="preserve">Auth client decision meeting — present the MSAL vs keycloak-js options to the tech lead and Neptali/Andrew. Document the decision. This is a 1-hour meeting that unlocks the entire auth phase.</w:t>
      </w:r>
    </w:p>
    <w:p>
      <w:pPr>
        <w:pStyle w:val="ListParagraph"/>
        <w:numPr>
          <w:ilvl w:val="0"/>
          <w:numId w:val="3"/>
        </w:numPr>
        <w:spacing w:after="40" w:before="40"/>
      </w:pPr>
      <w:r>
        <w:rPr>
          <w:rFonts w:ascii="Arial" w:cs="Arial" w:eastAsia="Arial" w:hAnsi="Arial"/>
          <w:color w:val="000000"/>
          <w:sz w:val="22"/>
          <w:szCs w:val="22"/>
        </w:rPr>
        <w:t xml:space="preserve">State management boundary document — write a one-page document defining exactly which slices stay as Redux (scoped to workspaces feature module) and which become Context (auth, environment, theme, toast, telemetry). Get sign-off.</w:t>
      </w:r>
    </w:p>
    <w:p>
      <w:pPr>
        <w:pStyle w:val="ListParagraph"/>
        <w:numPr>
          <w:ilvl w:val="0"/>
          <w:numId w:val="3"/>
        </w:numPr>
        <w:spacing w:after="40" w:before="40"/>
      </w:pPr>
      <w:r>
        <w:rPr>
          <w:rFonts w:ascii="Arial" w:cs="Arial" w:eastAsia="Arial" w:hAnsi="Arial"/>
          <w:color w:val="000000"/>
          <w:sz w:val="22"/>
          <w:szCs w:val="22"/>
        </w:rPr>
        <w:t xml:space="preserve">Theme component inventory — review all 14 theme folders and identify which components (Footer, PrivacyAgreement, Disclosure) contain org-specific content that cannot be represented as simple JSON. Escalate legal/compliance content to the right stakeholders.</w:t>
      </w:r>
    </w:p>
    <w:p>
      <w:pPr>
        <w:pStyle w:val="ListParagraph"/>
        <w:numPr>
          <w:ilvl w:val="0"/>
          <w:numId w:val="3"/>
        </w:numPr>
        <w:spacing w:after="40" w:before="40"/>
      </w:pPr>
      <w:r>
        <w:rPr>
          <w:rFonts w:ascii="Arial" w:cs="Arial" w:eastAsia="Arial" w:hAnsi="Arial"/>
          <w:color w:val="000000"/>
          <w:sz w:val="22"/>
          <w:szCs w:val="22"/>
        </w:rPr>
        <w:t xml:space="preserve">Update the consolidation plan and share with the full team — distribute this analysis alongside the revised plan so everyone is working from the same understanding of the codebase.</w:t>
      </w:r>
    </w:p>
    <w:p>
      <w:pPr>
        <w:pStyle w:val="Heading1"/>
        <w:shd w:fill="1F4E79" w:val="clear"/>
        <w:spacing w:before="360" w:after="120"/>
        <w:ind w:left="200"/>
      </w:pPr>
      <w:r>
        <w:rPr>
          <w:rFonts w:ascii="Arial" w:hAnsi="Arial" w:cs="Arial"/>
          <w:b/>
          <w:color w:val="FFFFFF"/>
          <w:sz w:val="28"/>
          <w:szCs w:val="28"/>
        </w:rPr>
        <w:t>9. AI-Assisted Development Impact on Timeline</w:t>
      </w:r>
    </w:p>
    <w:p>
      <w:pPr>
        <w:spacing w:before="60" w:after="60"/>
      </w:pPr>
      <w:r>
        <w:rPr>
          <w:rFonts w:ascii="Arial" w:hAnsi="Arial" w:cs="Arial"/>
          <w:color w:val="000000"/>
          <w:sz w:val="22"/>
        </w:rPr>
        <w:t xml:space="preserve">The estimates in this document are based on traditional development. Using AI coding tools such as Claude Code actively throughout the project changes the picture significantly — but unevenly. The compression is real for mechanical tasks and minimal for judgment-heavy ones. Below is a task-by-task breakdown.</w:t>
      </w:r>
    </w:p>
    <w:p>
      <w:pPr>
        <w:pStyle w:val="Heading2"/>
        <w:spacing w:before="300" w:after="100"/>
      </w:pPr>
      <w:r>
        <w:rPr>
          <w:rFonts w:ascii="Arial" w:hAnsi="Arial" w:cs="Arial"/>
          <w:b/>
          <w:color w:val="1F4E79"/>
          <w:sz w:val="24"/>
        </w:rPr>
        <w:t>9.1  Where AI Cuts Time Drastically (70–85% faster)</w:t>
      </w:r>
    </w:p>
    <w:p>
      <w:pPr>
        <w:spacing w:before="60" w:after="60"/>
      </w:pPr>
      <w:r>
        <w:rPr>
          <w:rFonts w:ascii="Arial" w:hAnsi="Arial" w:cs="Arial"/>
          <w:b/>
          <w:color w:val="000000"/>
          <w:sz w:val="22"/>
        </w:rPr>
        <w:t xml:space="preserve">CRA → Nx import migration. </w:t>
      </w:r>
      <w:r>
        <w:rPr>
          <w:rFonts w:ascii="Arial" w:hAnsi="Arial" w:cs="Arial"/>
          <w:color w:val="000000"/>
          <w:sz w:val="22"/>
        </w:rPr>
        <w:t xml:space="preserve">There are 798 relative imports in Workspaces_UI to rewrite as Nx aliases, plus ~20 config files to create. This is pure mechanical transformation. A developer with Claude Code can do this in 2–3 days instead of 2–3 weeks. You describe the pattern once; it applies it across every file.</w:t>
      </w:r>
    </w:p>
    <w:p>
      <w:pPr>
        <w:spacing w:before="60" w:after="60"/>
      </w:pPr>
      <w:r>
        <w:rPr>
          <w:rFonts w:ascii="Arial" w:hAnsi="Arial" w:cs="Arial"/>
          <w:b/>
          <w:color w:val="000000"/>
          <w:sz w:val="22"/>
        </w:rPr>
        <w:t xml:space="preserve">Redux slice migration. </w:t>
      </w:r>
      <w:r>
        <w:rPr>
          <w:rFonts w:ascii="Arial" w:hAnsi="Arial" w:cs="Arial"/>
          <w:color w:val="000000"/>
          <w:sz w:val="22"/>
        </w:rPr>
        <w:t xml:space="preserve">The 66 Redux slices are structurally uniform (36–44 lines each, same createAsyncThunk + createSlice pattern). Claude reads 5 slices, understands the convention, and generates the remaining ones adapted to the new module boundaries in under a day. Without AI this is 2 weeks of tedious work.</w:t>
      </w:r>
    </w:p>
    <w:p>
      <w:pPr>
        <w:spacing w:before="60" w:after="60"/>
      </w:pPr>
      <w:r>
        <w:rPr>
          <w:rFonts w:ascii="Arial" w:hAnsi="Arial" w:cs="Arial"/>
          <w:b/>
          <w:color w:val="000000"/>
          <w:sz w:val="22"/>
        </w:rPr>
        <w:t xml:space="preserve">Theme JSON migration. </w:t>
      </w:r>
      <w:r>
        <w:rPr>
          <w:rFonts w:ascii="Arial" w:hAnsi="Arial" w:cs="Arial"/>
          <w:color w:val="000000"/>
          <w:sz w:val="22"/>
        </w:rPr>
        <w:t xml:space="preserve">154 theme files across 14 organizations need to become JSON configs + CDN asset references. Claude can extract all 14 in a single session; a developer reviews the output. What the plan estimates as 4–5 days becomes an afternoon.</w:t>
      </w:r>
    </w:p>
    <w:p>
      <w:pPr>
        <w:spacing w:before="60" w:after="60"/>
      </w:pPr>
      <w:r>
        <w:rPr>
          <w:rFonts w:ascii="Arial" w:hAnsi="Arial" w:cs="Arial"/>
          <w:b/>
          <w:color w:val="000000"/>
          <w:sz w:val="22"/>
        </w:rPr>
        <w:t xml:space="preserve">Test scaffolding and build config changes. </w:t>
      </w:r>
      <w:r>
        <w:rPr>
          <w:rFonts w:ascii="Arial" w:hAnsi="Arial" w:cs="Arial"/>
          <w:color w:val="000000"/>
          <w:sz w:val="22"/>
        </w:rPr>
        <w:t xml:space="preserve">Unit/integration test boilerplate and Webpack/Nx config updates are highly repetitive and well-understood patterns. Expect 60–75% time reduction.</w:t>
      </w:r>
    </w:p>
    <w:p>
      <w:pPr>
        <w:pStyle w:val="Heading2"/>
        <w:spacing w:before="300" w:after="100"/>
      </w:pPr>
      <w:r>
        <w:rPr>
          <w:rFonts w:ascii="Arial" w:hAnsi="Arial" w:cs="Arial"/>
          <w:b/>
          <w:color w:val="1F4E79"/>
          <w:sz w:val="24"/>
        </w:rPr>
        <w:t>9.2  Where AI Helps Moderately (30–50% faster)</w:t>
      </w:r>
    </w:p>
    <w:p>
      <w:pPr>
        <w:spacing w:before="60" w:after="60"/>
      </w:pPr>
      <w:r>
        <w:rPr>
          <w:rFonts w:ascii="Arial" w:hAnsi="Arial" w:cs="Arial"/>
          <w:b/>
          <w:color w:val="000000"/>
          <w:sz w:val="22"/>
        </w:rPr>
        <w:t xml:space="preserve">Auth unification. </w:t>
      </w:r>
      <w:r>
        <w:rPr>
          <w:rFonts w:ascii="Arial" w:hAnsi="Arial" w:cs="Arial"/>
          <w:color w:val="000000"/>
          <w:sz w:val="22"/>
        </w:rPr>
        <w:t xml:space="preserve">Claude can write the unified provider, useAuth hook, and axios interceptor wiring efficiently. But the MSAL vs keycloak-js decision requires a human who knows the Azure setup and backend token validation. The judgment stays human; the implementation that follows compresses well.</w:t>
      </w:r>
    </w:p>
    <w:p>
      <w:pPr>
        <w:spacing w:before="60" w:after="60"/>
      </w:pPr>
      <w:r>
        <w:rPr>
          <w:rFonts w:ascii="Arial" w:hAnsi="Arial" w:cs="Arial"/>
          <w:b/>
          <w:color w:val="000000"/>
          <w:sz w:val="22"/>
        </w:rPr>
        <w:t xml:space="preserve">Route consolidation and component deduplication. </w:t>
      </w:r>
      <w:r>
        <w:rPr>
          <w:rFonts w:ascii="Arial" w:hAnsi="Arial" w:cs="Arial"/>
          <w:color w:val="000000"/>
          <w:sz w:val="22"/>
        </w:rPr>
        <w:t xml:space="preserve">Moving route definitions and writing unified components is fast with AI. Auditing behavioral differences between the three versions of shared components (Header, Loading, etc.) requires human review. Roughly 40% faster overall.</w:t>
      </w:r>
    </w:p>
    <w:p>
      <w:pPr>
        <w:pStyle w:val="Heading2"/>
        <w:spacing w:before="300" w:after="100"/>
      </w:pPr>
      <w:r>
        <w:rPr>
          <w:rFonts w:ascii="Arial" w:hAnsi="Arial" w:cs="Arial"/>
          <w:b/>
          <w:color w:val="1F4E79"/>
          <w:sz w:val="24"/>
        </w:rPr>
        <w:t>9.3  Where AI Provides Little Reduction (0–15% faster)</w:t>
      </w:r>
    </w:p>
    <w:p>
      <w:pPr>
        <w:spacing w:before="60" w:after="60"/>
      </w:pPr>
      <w:r>
        <w:rPr>
          <w:rFonts w:ascii="Arial" w:hAnsi="Arial" w:cs="Arial"/>
          <w:b/>
          <w:color w:val="000000"/>
          <w:sz w:val="22"/>
        </w:rPr>
        <w:t xml:space="preserve">Phase 0 architectural decisions. </w:t>
      </w:r>
      <w:r>
        <w:rPr>
          <w:rFonts w:ascii="Arial" w:hAnsi="Arial" w:cs="Arial"/>
          <w:color w:val="000000"/>
          <w:sz w:val="22"/>
        </w:rPr>
        <w:t xml:space="preserve">Which auth client to use, how to define the Redux/Context boundary, how to handle theme components like Footer and PrivacyAgreement — these require people in a room. Claude can prepare decision documents and option analyses, but decision speed does not compress.</w:t>
      </w:r>
    </w:p>
    <w:p>
      <w:pPr>
        <w:spacing w:before="60" w:after="60"/>
      </w:pPr>
      <w:r>
        <w:rPr>
          <w:rFonts w:ascii="Arial" w:hAnsi="Arial" w:cs="Arial"/>
          <w:b/>
          <w:color w:val="000000"/>
          <w:sz w:val="22"/>
        </w:rPr>
        <w:t xml:space="preserve">Auth token compatibility audit. </w:t>
      </w:r>
      <w:r>
        <w:rPr>
          <w:rFonts w:ascii="Arial" w:hAnsi="Arial" w:cs="Arial"/>
          <w:color w:val="000000"/>
          <w:sz w:val="22"/>
        </w:rPr>
        <w:t xml:space="preserve">Someone has to run network traces against staging to confirm whether keycloak-js and MSAL tokens are accepted interchangeably by the Catalog backend. This is a live system investigation.</w:t>
      </w:r>
    </w:p>
    <w:p>
      <w:pPr>
        <w:spacing w:before="60" w:after="60"/>
      </w:pPr>
      <w:r>
        <w:rPr>
          <w:rFonts w:ascii="Arial" w:hAnsi="Arial" w:cs="Arial"/>
          <w:b/>
          <w:color w:val="000000"/>
          <w:sz w:val="22"/>
        </w:rPr>
        <w:t xml:space="preserve">VM iframe sandbox debugging and stakeholder approvals. </w:t>
      </w:r>
      <w:r>
        <w:rPr>
          <w:rFonts w:ascii="Arial" w:hAnsi="Arial" w:cs="Arial"/>
          <w:color w:val="000000"/>
          <w:sz w:val="22"/>
        </w:rPr>
        <w:t xml:space="preserve">Debugging CSP headers when the consolidated app breaks iframe sandbox rules is iterative manual work. Legal/compliance review of theme content and vendor communication for parallel development are human-pace activities regardless of tooling.</w:t>
      </w:r>
    </w:p>
    <w:p>
      <w:pPr>
        <w:pStyle w:val="Heading2"/>
        <w:spacing w:before="300" w:after="100"/>
      </w:pPr>
      <w:r>
        <w:rPr>
          <w:rFonts w:ascii="Arial" w:hAnsi="Arial" w:cs="Arial"/>
          <w:b/>
          <w:color w:val="1F4E79"/>
          <w:sz w:val="24"/>
        </w:rPr>
        <w:t>9.4  Revised Timeline With Claude Code</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CellMar>
          <w:top w:w="60" w:type="dxa"/>
          <w:left w:w="120" w:type="dxa"/>
          <w:bottom w:w="60" w:type="dxa"/>
          <w:right w:w="120" w:type="dxa"/>
        </w:tblCellMar>
      </w:tblPr>
      <w:tblGrid>
        <w:gridCol w:w="2800"/>
        <w:gridCol w:w="1400"/>
        <w:gridCol w:w="1400"/>
        <w:gridCol w:w="3760"/>
      </w:tblGrid>
      <w:tr>
        <w:tc>
          <w:tcPr>
            <w:tcW w:w="2800" w:type="dxa"/>
            <w:shd w:fill="1F4E79" w:val="clear"/>
          </w:tcPr>
          <w:p>
            <w:r>
              <w:rPr>
                <w:rFonts w:ascii="Arial" w:hAnsi="Arial" w:cs="Arial"/>
                <w:b/>
                <w:color w:val="FFFFFF"/>
                <w:sz w:val="20"/>
              </w:rPr>
              <w:t>Phase</w:t>
            </w:r>
          </w:p>
        </w:tc>
        <w:tc>
          <w:tcPr>
            <w:tcW w:w="1400" w:type="dxa"/>
            <w:shd w:fill="1F4E79" w:val="clear"/>
          </w:tcPr>
          <w:p>
            <w:r>
              <w:rPr>
                <w:rFonts w:ascii="Arial" w:hAnsi="Arial" w:cs="Arial"/>
                <w:b/>
                <w:color w:val="FFFFFF"/>
                <w:sz w:val="20"/>
              </w:rPr>
              <w:t>No AI</w:t>
            </w:r>
          </w:p>
        </w:tc>
        <w:tc>
          <w:tcPr>
            <w:tcW w:w="1400" w:type="dxa"/>
            <w:shd w:fill="1F4E79" w:val="clear"/>
          </w:tcPr>
          <w:p>
            <w:r>
              <w:rPr>
                <w:rFonts w:ascii="Arial" w:hAnsi="Arial" w:cs="Arial"/>
                <w:b/>
                <w:color w:val="FFFFFF"/>
                <w:sz w:val="20"/>
              </w:rPr>
              <w:t>With AI</w:t>
            </w:r>
          </w:p>
        </w:tc>
        <w:tc>
          <w:tcPr>
            <w:tcW w:w="3760" w:type="dxa"/>
            <w:shd w:fill="1F4E79" w:val="clear"/>
          </w:tcPr>
          <w:p>
            <w:r>
              <w:rPr>
                <w:rFonts w:ascii="Arial" w:hAnsi="Arial" w:cs="Arial"/>
                <w:b/>
                <w:color w:val="FFFFFF"/>
                <w:sz w:val="20"/>
              </w:rPr>
              <w:t>What compresses</w:t>
            </w:r>
          </w:p>
        </w:tc>
      </w:tr>
      <w:tr>
        <w:tc>
          <w:tcPr>
            <w:tcW w:w="2800" w:type="dxa"/>
            <w:shd w:fill="FFFFFF" w:val="clear"/>
          </w:tcPr>
          <w:p>
            <w:r>
              <w:rPr>
                <w:rFonts w:ascii="Arial" w:hAnsi="Arial" w:cs="Arial"/>
                <w:color w:val="000000"/>
                <w:sz w:val="20"/>
              </w:rPr>
              <w:t>Phase 0 — Critical decisions</w:t>
            </w:r>
          </w:p>
        </w:tc>
        <w:tc>
          <w:tcPr>
            <w:tcW w:w="1400" w:type="dxa"/>
            <w:shd w:fill="FFFFFF" w:val="clear"/>
          </w:tcPr>
          <w:p>
            <w:r>
              <w:rPr>
                <w:rFonts w:ascii="Arial" w:hAnsi="Arial" w:cs="Arial"/>
                <w:color w:val="000000"/>
                <w:sz w:val="20"/>
              </w:rPr>
              <w:t>2 weeks</w:t>
            </w:r>
          </w:p>
        </w:tc>
        <w:tc>
          <w:tcPr>
            <w:tcW w:w="1400" w:type="dxa"/>
            <w:shd w:fill="FFFFFF" w:val="clear"/>
          </w:tcPr>
          <w:p>
            <w:r>
              <w:rPr>
                <w:rFonts w:ascii="Arial" w:hAnsi="Arial" w:cs="Arial"/>
                <w:b/>
                <w:color w:val="000000"/>
                <w:sz w:val="20"/>
              </w:rPr>
              <w:t>2 weeks</w:t>
            </w:r>
          </w:p>
        </w:tc>
        <w:tc>
          <w:tcPr>
            <w:tcW w:w="3760" w:type="dxa"/>
            <w:shd w:fill="FFFFFF" w:val="clear"/>
          </w:tcPr>
          <w:p>
            <w:r>
              <w:rPr>
                <w:rFonts w:ascii="Arial" w:hAnsi="Arial" w:cs="Arial"/>
                <w:color w:val="000000"/>
                <w:sz w:val="20"/>
              </w:rPr>
              <w:t>Nothing — human decisions</w:t>
            </w:r>
          </w:p>
        </w:tc>
      </w:tr>
      <w:tr>
        <w:tc>
          <w:tcPr>
            <w:tcW w:w="2800" w:type="dxa"/>
            <w:shd w:fill="F2F2F2" w:val="clear"/>
          </w:tcPr>
          <w:p>
            <w:r>
              <w:rPr>
                <w:rFonts w:ascii="Arial" w:hAnsi="Arial" w:cs="Arial"/>
                <w:color w:val="000000"/>
                <w:sz w:val="20"/>
              </w:rPr>
              <w:t>Phase 1 — CRA to Nx migration</w:t>
            </w:r>
          </w:p>
        </w:tc>
        <w:tc>
          <w:tcPr>
            <w:tcW w:w="1400" w:type="dxa"/>
            <w:shd w:fill="F2F2F2" w:val="clear"/>
          </w:tcPr>
          <w:p>
            <w:r>
              <w:rPr>
                <w:rFonts w:ascii="Arial" w:hAnsi="Arial" w:cs="Arial"/>
                <w:color w:val="000000"/>
                <w:sz w:val="20"/>
              </w:rPr>
              <w:t>6 weeks</w:t>
            </w:r>
          </w:p>
        </w:tc>
        <w:tc>
          <w:tcPr>
            <w:tcW w:w="1400" w:type="dxa"/>
            <w:shd w:fill="F2F2F2" w:val="clear"/>
          </w:tcPr>
          <w:p>
            <w:r>
              <w:rPr>
                <w:rFonts w:ascii="Arial" w:hAnsi="Arial" w:cs="Arial"/>
                <w:b/>
                <w:color w:val="375623"/>
                <w:sz w:val="20"/>
              </w:rPr>
              <w:t>3 weeks</w:t>
            </w:r>
          </w:p>
        </w:tc>
        <w:tc>
          <w:tcPr>
            <w:tcW w:w="3760" w:type="dxa"/>
            <w:shd w:fill="F2F2F2" w:val="clear"/>
          </w:tcPr>
          <w:p>
            <w:r>
              <w:rPr>
                <w:rFonts w:ascii="Arial" w:hAnsi="Arial" w:cs="Arial"/>
                <w:color w:val="000000"/>
                <w:sz w:val="20"/>
              </w:rPr>
              <w:t>798 import rewrites, config files, Redux slice migration</w:t>
            </w:r>
          </w:p>
        </w:tc>
      </w:tr>
      <w:tr>
        <w:tc>
          <w:tcPr>
            <w:tcW w:w="2800" w:type="dxa"/>
            <w:shd w:fill="FFFFFF" w:val="clear"/>
          </w:tcPr>
          <w:p>
            <w:r>
              <w:rPr>
                <w:rFonts w:ascii="Arial" w:hAnsi="Arial" w:cs="Arial"/>
                <w:color w:val="000000"/>
                <w:sz w:val="20"/>
              </w:rPr>
              <w:t>Phase 2 — Auth unification</w:t>
            </w:r>
          </w:p>
        </w:tc>
        <w:tc>
          <w:tcPr>
            <w:tcW w:w="1400" w:type="dxa"/>
            <w:shd w:fill="FFFFFF" w:val="clear"/>
          </w:tcPr>
          <w:p>
            <w:r>
              <w:rPr>
                <w:rFonts w:ascii="Arial" w:hAnsi="Arial" w:cs="Arial"/>
                <w:color w:val="000000"/>
                <w:sz w:val="20"/>
              </w:rPr>
              <w:t>3 weeks</w:t>
            </w:r>
          </w:p>
        </w:tc>
        <w:tc>
          <w:tcPr>
            <w:tcW w:w="1400" w:type="dxa"/>
            <w:shd w:fill="FFFFFF" w:val="clear"/>
          </w:tcPr>
          <w:p>
            <w:r>
              <w:rPr>
                <w:rFonts w:ascii="Arial" w:hAnsi="Arial" w:cs="Arial"/>
                <w:b/>
                <w:color w:val="000000"/>
                <w:sz w:val="20"/>
              </w:rPr>
              <w:t>2 weeks</w:t>
            </w:r>
          </w:p>
        </w:tc>
        <w:tc>
          <w:tcPr>
            <w:tcW w:w="3760" w:type="dxa"/>
            <w:shd w:fill="FFFFFF" w:val="clear"/>
          </w:tcPr>
          <w:p>
            <w:r>
              <w:rPr>
                <w:rFonts w:ascii="Arial" w:hAnsi="Arial" w:cs="Arial"/>
                <w:color w:val="000000"/>
                <w:sz w:val="20"/>
              </w:rPr>
              <w:t>Implementation fast; token audit and decision still human-pace</w:t>
            </w:r>
          </w:p>
        </w:tc>
      </w:tr>
      <w:tr>
        <w:tc>
          <w:tcPr>
            <w:tcW w:w="2800" w:type="dxa"/>
            <w:shd w:fill="F2F2F2" w:val="clear"/>
          </w:tcPr>
          <w:p>
            <w:r>
              <w:rPr>
                <w:rFonts w:ascii="Arial" w:hAnsi="Arial" w:cs="Arial"/>
                <w:color w:val="000000"/>
                <w:sz w:val="20"/>
              </w:rPr>
              <w:t>Phase 3 — Feature integration</w:t>
            </w:r>
          </w:p>
        </w:tc>
        <w:tc>
          <w:tcPr>
            <w:tcW w:w="1400" w:type="dxa"/>
            <w:shd w:fill="F2F2F2" w:val="clear"/>
          </w:tcPr>
          <w:p>
            <w:r>
              <w:rPr>
                <w:rFonts w:ascii="Arial" w:hAnsi="Arial" w:cs="Arial"/>
                <w:color w:val="000000"/>
                <w:sz w:val="20"/>
              </w:rPr>
              <w:t>8 weeks</w:t>
            </w:r>
          </w:p>
        </w:tc>
        <w:tc>
          <w:tcPr>
            <w:tcW w:w="1400" w:type="dxa"/>
            <w:shd w:fill="F2F2F2" w:val="clear"/>
          </w:tcPr>
          <w:p>
            <w:r>
              <w:rPr>
                <w:rFonts w:ascii="Arial" w:hAnsi="Arial" w:cs="Arial"/>
                <w:b/>
                <w:color w:val="375623"/>
                <w:sz w:val="20"/>
              </w:rPr>
              <w:t>5 weeks</w:t>
            </w:r>
          </w:p>
        </w:tc>
        <w:tc>
          <w:tcPr>
            <w:tcW w:w="3760" w:type="dxa"/>
            <w:shd w:fill="F2F2F2" w:val="clear"/>
          </w:tcPr>
          <w:p>
            <w:r>
              <w:rPr>
                <w:rFonts w:ascii="Arial" w:hAnsi="Arial" w:cs="Arial"/>
                <w:color w:val="000000"/>
                <w:sz w:val="20"/>
              </w:rPr>
              <w:t>Route wiring, component migration, Redux boundary wiring</w:t>
            </w:r>
          </w:p>
        </w:tc>
      </w:tr>
      <w:tr>
        <w:tc>
          <w:tcPr>
            <w:tcW w:w="2800" w:type="dxa"/>
            <w:shd w:fill="FFFFFF" w:val="clear"/>
          </w:tcPr>
          <w:p>
            <w:r>
              <w:rPr>
                <w:rFonts w:ascii="Arial" w:hAnsi="Arial" w:cs="Arial"/>
                <w:color w:val="000000"/>
                <w:sz w:val="20"/>
              </w:rPr>
              <w:t>Phase 4 — Build system / CI/CD</w:t>
            </w:r>
          </w:p>
        </w:tc>
        <w:tc>
          <w:tcPr>
            <w:tcW w:w="1400" w:type="dxa"/>
            <w:shd w:fill="FFFFFF" w:val="clear"/>
          </w:tcPr>
          <w:p>
            <w:r>
              <w:rPr>
                <w:rFonts w:ascii="Arial" w:hAnsi="Arial" w:cs="Arial"/>
                <w:color w:val="000000"/>
                <w:sz w:val="20"/>
              </w:rPr>
              <w:t>3 weeks</w:t>
            </w:r>
          </w:p>
        </w:tc>
        <w:tc>
          <w:tcPr>
            <w:tcW w:w="1400" w:type="dxa"/>
            <w:shd w:fill="FFFFFF" w:val="clear"/>
          </w:tcPr>
          <w:p>
            <w:r>
              <w:rPr>
                <w:rFonts w:ascii="Arial" w:hAnsi="Arial" w:cs="Arial"/>
                <w:b/>
                <w:color w:val="000000"/>
                <w:sz w:val="20"/>
              </w:rPr>
              <w:t>2 weeks</w:t>
            </w:r>
          </w:p>
        </w:tc>
        <w:tc>
          <w:tcPr>
            <w:tcW w:w="3760" w:type="dxa"/>
            <w:shd w:fill="FFFFFF" w:val="clear"/>
          </w:tcPr>
          <w:p>
            <w:r>
              <w:rPr>
                <w:rFonts w:ascii="Arial" w:hAnsi="Arial" w:cs="Arial"/>
                <w:color w:val="000000"/>
                <w:sz w:val="20"/>
              </w:rPr>
              <w:t>Config changes and pipeline YAML generation</w:t>
            </w:r>
          </w:p>
        </w:tc>
      </w:tr>
      <w:tr>
        <w:tc>
          <w:tcPr>
            <w:tcW w:w="2800" w:type="dxa"/>
            <w:shd w:fill="F2F2F2" w:val="clear"/>
          </w:tcPr>
          <w:p>
            <w:r>
              <w:rPr>
                <w:rFonts w:ascii="Arial" w:hAnsi="Arial" w:cs="Arial"/>
                <w:color w:val="000000"/>
                <w:sz w:val="20"/>
              </w:rPr>
              <w:t>Phase 5 — Runtime theming</w:t>
            </w:r>
          </w:p>
        </w:tc>
        <w:tc>
          <w:tcPr>
            <w:tcW w:w="1400" w:type="dxa"/>
            <w:shd w:fill="F2F2F2" w:val="clear"/>
          </w:tcPr>
          <w:p>
            <w:r>
              <w:rPr>
                <w:rFonts w:ascii="Arial" w:hAnsi="Arial" w:cs="Arial"/>
                <w:color w:val="000000"/>
                <w:sz w:val="20"/>
              </w:rPr>
              <w:t>6 weeks</w:t>
            </w:r>
          </w:p>
        </w:tc>
        <w:tc>
          <w:tcPr>
            <w:tcW w:w="1400" w:type="dxa"/>
            <w:shd w:fill="F2F2F2" w:val="clear"/>
          </w:tcPr>
          <w:p>
            <w:r>
              <w:rPr>
                <w:rFonts w:ascii="Arial" w:hAnsi="Arial" w:cs="Arial"/>
                <w:b/>
                <w:color w:val="375623"/>
                <w:sz w:val="20"/>
              </w:rPr>
              <w:t>3 weeks</w:t>
            </w:r>
          </w:p>
        </w:tc>
        <w:tc>
          <w:tcPr>
            <w:tcW w:w="3760" w:type="dxa"/>
            <w:shd w:fill="F2F2F2" w:val="clear"/>
          </w:tcPr>
          <w:p>
            <w:r>
              <w:rPr>
                <w:rFonts w:ascii="Arial" w:hAnsi="Arial" w:cs="Arial"/>
                <w:color w:val="000000"/>
                <w:sz w:val="20"/>
              </w:rPr>
              <w:t>Theme JSON extraction, useTheme hook, API scaffolding</w:t>
            </w:r>
          </w:p>
        </w:tc>
      </w:tr>
      <w:tr>
        <w:tc>
          <w:tcPr>
            <w:tcW w:w="2800" w:type="dxa"/>
            <w:shd w:fill="FFFFFF" w:val="clear"/>
          </w:tcPr>
          <w:p>
            <w:r>
              <w:rPr>
                <w:rFonts w:ascii="Arial" w:hAnsi="Arial" w:cs="Arial"/>
                <w:color w:val="000000"/>
                <w:sz w:val="20"/>
              </w:rPr>
              <w:t>Phase 6 — Testing &amp; deployment</w:t>
            </w:r>
          </w:p>
        </w:tc>
        <w:tc>
          <w:tcPr>
            <w:tcW w:w="1400" w:type="dxa"/>
            <w:shd w:fill="FFFFFF" w:val="clear"/>
          </w:tcPr>
          <w:p>
            <w:r>
              <w:rPr>
                <w:rFonts w:ascii="Arial" w:hAnsi="Arial" w:cs="Arial"/>
                <w:color w:val="000000"/>
                <w:sz w:val="20"/>
              </w:rPr>
              <w:t>4 weeks</w:t>
            </w:r>
          </w:p>
        </w:tc>
        <w:tc>
          <w:tcPr>
            <w:tcW w:w="1400" w:type="dxa"/>
            <w:shd w:fill="FFFFFF" w:val="clear"/>
          </w:tcPr>
          <w:p>
            <w:r>
              <w:rPr>
                <w:rFonts w:ascii="Arial" w:hAnsi="Arial" w:cs="Arial"/>
                <w:b/>
                <w:color w:val="000000"/>
                <w:sz w:val="20"/>
              </w:rPr>
              <w:t>3 weeks</w:t>
            </w:r>
          </w:p>
        </w:tc>
        <w:tc>
          <w:tcPr>
            <w:tcW w:w="3760" w:type="dxa"/>
            <w:shd w:fill="FFFFFF" w:val="clear"/>
          </w:tcPr>
          <w:p>
            <w:r>
              <w:rPr>
                <w:rFonts w:ascii="Arial" w:hAnsi="Arial" w:cs="Arial"/>
                <w:color w:val="000000"/>
                <w:sz w:val="20"/>
              </w:rPr>
              <w:t>Test scaffolding fast; integration debugging remains human-pace</w:t>
            </w:r>
          </w:p>
        </w:tc>
      </w:tr>
      <w:tr>
        <w:tc>
          <w:tcPr>
            <w:tcW w:w="2800" w:type="dxa"/>
            <w:shd w:fill="D6E4F0" w:val="clear"/>
          </w:tcPr>
          <w:p>
            <w:r>
              <w:rPr>
                <w:rFonts w:ascii="Arial" w:hAnsi="Arial" w:cs="Arial"/>
                <w:b/>
                <w:color w:val="1F4E79"/>
                <w:sz w:val="22"/>
              </w:rPr>
              <w:t>TOTAL</w:t>
            </w:r>
          </w:p>
        </w:tc>
        <w:tc>
          <w:tcPr>
            <w:tcW w:w="1400" w:type="dxa"/>
            <w:shd w:fill="D6E4F0" w:val="clear"/>
          </w:tcPr>
          <w:p>
            <w:r>
              <w:rPr>
                <w:rFonts w:ascii="Arial" w:hAnsi="Arial" w:cs="Arial"/>
                <w:b/>
                <w:color w:val="1F4E79"/>
                <w:sz w:val="22"/>
              </w:rPr>
              <w:t>24–27 wks</w:t>
            </w:r>
          </w:p>
        </w:tc>
        <w:tc>
          <w:tcPr>
            <w:tcW w:w="1400" w:type="dxa"/>
            <w:shd w:fill="D6E4F0" w:val="clear"/>
          </w:tcPr>
          <w:p>
            <w:r>
              <w:rPr>
                <w:rFonts w:ascii="Arial" w:hAnsi="Arial" w:cs="Arial"/>
                <w:b/>
                <w:color w:val="375623"/>
                <w:sz w:val="22"/>
              </w:rPr>
              <w:t>~18–20 wks</w:t>
            </w:r>
          </w:p>
        </w:tc>
        <w:tc>
          <w:tcPr>
            <w:tcW w:w="3760" w:type="dxa"/>
            <w:shd w:fill="D6E4F0" w:val="clear"/>
          </w:tcPr>
          <w:p>
            <w:r>
              <w:rPr>
                <w:rFonts w:ascii="Arial" w:hAnsi="Arial" w:cs="Arial"/>
                <w:b/>
                <w:color w:val="1F4E79"/>
                <w:sz w:val="22"/>
              </w:rPr>
              <w:t>~6–7 weeks saved vs. revised plan</w:t>
            </w:r>
          </w:p>
        </w:tc>
      </w:tr>
    </w:tbl>
    <w:p>
      <w:pPr>
        <w:spacing w:before="60" w:after="60"/>
      </w:pPr>
      <w:r>
        <w:rPr>
          <w:rFonts w:ascii="Arial" w:hAnsi="Arial" w:cs="Arial"/>
          <w:color w:val="000000"/>
          <w:sz w:val="22"/>
        </w:rPr>
        <w:t xml:space="preserve"> </w:t>
      </w:r>
    </w:p>
    <w:p>
      <w:pPr>
        <w:spacing w:before="60" w:after="60"/>
      </w:pPr>
      <w:r>
        <w:rPr>
          <w:rFonts w:ascii="Arial" w:hAnsi="Arial" w:cs="Arial"/>
          <w:color w:val="000000"/>
          <w:sz w:val="22"/>
        </w:rPr>
        <w:t xml:space="preserve">With AI tooling, the project lands at roughly 18–20 weeks — close to the original 20-week estimate, but executing the correct plan rather than the one with the three critical errors.</w:t>
      </w:r>
    </w:p>
    <w:p>
      <w:pPr>
        <w:pStyle w:val="Heading2"/>
        <w:spacing w:before="300" w:after="100"/>
      </w:pPr>
      <w:r>
        <w:rPr>
          <w:rFonts w:ascii="Arial" w:hAnsi="Arial" w:cs="Arial"/>
          <w:b/>
          <w:color w:val="1F4E79"/>
          <w:sz w:val="24"/>
        </w:rPr>
        <w:t>9.5  One Important Caveat</w:t>
      </w:r>
    </w:p>
    <w:p>
      <w:pPr>
        <w:spacing w:before="60" w:after="60"/>
      </w:pPr>
      <w:r>
        <w:rPr>
          <w:rFonts w:ascii="Arial" w:hAnsi="Arial" w:cs="Arial"/>
          <w:color w:val="000000"/>
          <w:sz w:val="22"/>
        </w:rPr>
        <w:t xml:space="preserve">These gains assume developers are actively using Claude Code for the high-leverage mechanical tasks — not just using it for line-by-line autocomplete. The biggest risk is a team that has the tool available but only uses it for isolated snippets, missing the compounding effect on large-scale transformations like the 798-import rewrite or the 66-slice migration.</w:t>
      </w:r>
    </w:p>
    <w:p>
      <w:pPr>
        <w:spacing w:before="60" w:after="60"/>
      </w:pPr>
      <w:r>
        <w:rPr>
          <w:rFonts w:ascii="Arial" w:hAnsi="Arial" w:cs="Arial"/>
          <w:color w:val="000000"/>
          <w:sz w:val="22"/>
        </w:rPr>
        <w:t xml:space="preserve">If the team has not used Claude Code heavily on a codebase of this size before, budget an extra week in Phase 1 for calibration — learning how to give it the right context and how to review its output efficiently. That investment pays back multiple times over across the remaining phases.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spacing w:before="60"/>
    </w:pPr>
    <w:r>
      <w:rPr>
        <w:rFonts w:ascii="Arial" w:cs="Arial" w:eastAsia="Arial" w:hAnsi="Arial"/>
        <w:color w:val="888888"/>
        <w:sz w:val="18"/>
        <w:szCs w:val="18"/>
      </w:rPr>
      <w:t xml:space="preserve">GRIP Platform Engineering  |  April 2026</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026"/>
      </w:tabs>
      <w:spacing w:after="60"/>
    </w:pPr>
    <w:r>
      <w:rPr>
        <w:rFonts w:ascii="Arial" w:cs="Arial" w:eastAsia="Arial" w:hAnsi="Arial"/>
        <w:color w:val="888888"/>
        <w:sz w:val="18"/>
        <w:szCs w:val="18"/>
      </w:rPr>
      <w:t xml:space="preserve">GRIP UI Consolidation — Technical Analysis Report</w:t>
    </w:r>
    <w:r>
      <w:rPr>
        <w:rFonts w:ascii="Arial" w:cs="Arial" w:eastAsia="Arial" w:hAnsi="Arial"/>
        <w:sz w:val="18"/>
        <w:szCs w:val="18"/>
      </w:rPr>
      <w:t xml:space="preserve">	</w:t>
    </w:r>
    <w:r>
      <w:rPr>
        <w:rFonts w:ascii="Arial" w:cs="Arial" w:eastAsia="Arial" w:hAnsi="Arial"/>
        <w:i/>
        <w:iCs/>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300"/>
      <w:outlineLvl w:val="1"/>
    </w:pPr>
    <w:rPr>
      <w:rFonts w:ascii="Arial" w:cs="Arial" w:eastAsia="Arial" w:hAnsi="Arial"/>
      <w:b/>
      <w:bCs/>
      <w:color w:val="1F4E79"/>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2026-04-29T21:00:44.769Z</dcterms:created>
  <dcterms:modified xsi:type="dcterms:W3CDTF">2026-04-29T21:00:44.770Z</dcterms:modified>
</cp:coreProperties>
</file>

<file path=docProps/custom.xml><?xml version="1.0" encoding="utf-8"?>
<Properties xmlns="http://schemas.openxmlformats.org/officeDocument/2006/custom-properties" xmlns:vt="http://schemas.openxmlformats.org/officeDocument/2006/docPropsVTypes"/>
</file>