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365" w:type="dxa"/>
        <w:tblLook w:val="04A0" w:firstRow="1" w:lastRow="0" w:firstColumn="1" w:lastColumn="0" w:noHBand="0" w:noVBand="1"/>
      </w:tblPr>
      <w:tblGrid>
        <w:gridCol w:w="1329"/>
        <w:gridCol w:w="2792"/>
        <w:gridCol w:w="1857"/>
        <w:gridCol w:w="1843"/>
        <w:gridCol w:w="1854"/>
        <w:gridCol w:w="1837"/>
        <w:gridCol w:w="1853"/>
      </w:tblGrid>
      <w:tr w:rsidR="003912F4" w:rsidRPr="003912F4" w14:paraId="312F02B8" w14:textId="77777777" w:rsidTr="00457691">
        <w:trPr>
          <w:trHeight w:val="592"/>
        </w:trPr>
        <w:tc>
          <w:tcPr>
            <w:tcW w:w="1329" w:type="dxa"/>
            <w:shd w:val="clear" w:color="auto" w:fill="D1D1D1" w:themeFill="background2" w:themeFillShade="E6"/>
          </w:tcPr>
          <w:p w14:paraId="6AABA922" w14:textId="543DF76C" w:rsidR="003912F4" w:rsidRPr="003912F4" w:rsidRDefault="003912F4">
            <w:pPr>
              <w:rPr>
                <w:b/>
                <w:bCs/>
              </w:rPr>
            </w:pPr>
            <w:r>
              <w:rPr>
                <w:b/>
                <w:bCs/>
              </w:rPr>
              <w:t>Risk ID</w:t>
            </w:r>
          </w:p>
        </w:tc>
        <w:tc>
          <w:tcPr>
            <w:tcW w:w="2792" w:type="dxa"/>
            <w:shd w:val="clear" w:color="auto" w:fill="D1D1D1" w:themeFill="background2" w:themeFillShade="E6"/>
          </w:tcPr>
          <w:p w14:paraId="56847982" w14:textId="1A281127" w:rsidR="003912F4" w:rsidRPr="003912F4" w:rsidRDefault="003912F4">
            <w:pPr>
              <w:rPr>
                <w:b/>
                <w:bCs/>
              </w:rPr>
            </w:pPr>
            <w:r>
              <w:rPr>
                <w:b/>
                <w:bCs/>
              </w:rPr>
              <w:t>Risk Description</w:t>
            </w:r>
          </w:p>
        </w:tc>
        <w:tc>
          <w:tcPr>
            <w:tcW w:w="1857" w:type="dxa"/>
            <w:shd w:val="clear" w:color="auto" w:fill="D1D1D1" w:themeFill="background2" w:themeFillShade="E6"/>
          </w:tcPr>
          <w:p w14:paraId="3336493E" w14:textId="4E0A2945" w:rsidR="003912F4" w:rsidRPr="003912F4" w:rsidRDefault="003912F4">
            <w:pPr>
              <w:rPr>
                <w:b/>
                <w:bCs/>
              </w:rPr>
            </w:pPr>
            <w:r>
              <w:rPr>
                <w:b/>
                <w:bCs/>
              </w:rPr>
              <w:t>Rating</w:t>
            </w:r>
          </w:p>
        </w:tc>
        <w:tc>
          <w:tcPr>
            <w:tcW w:w="1843" w:type="dxa"/>
            <w:shd w:val="clear" w:color="auto" w:fill="D1D1D1" w:themeFill="background2" w:themeFillShade="E6"/>
          </w:tcPr>
          <w:p w14:paraId="44A4A145" w14:textId="153657C2" w:rsidR="003912F4" w:rsidRPr="003912F4" w:rsidRDefault="003912F4">
            <w:pPr>
              <w:rPr>
                <w:b/>
                <w:bCs/>
              </w:rPr>
            </w:pPr>
            <w:r>
              <w:rPr>
                <w:b/>
                <w:bCs/>
              </w:rPr>
              <w:t>Sites</w:t>
            </w:r>
          </w:p>
        </w:tc>
        <w:tc>
          <w:tcPr>
            <w:tcW w:w="1854" w:type="dxa"/>
            <w:shd w:val="clear" w:color="auto" w:fill="D1D1D1" w:themeFill="background2" w:themeFillShade="E6"/>
          </w:tcPr>
          <w:p w14:paraId="7ACBB46C" w14:textId="33AD4BEA" w:rsidR="003912F4" w:rsidRPr="003912F4" w:rsidRDefault="003912F4">
            <w:pPr>
              <w:rPr>
                <w:b/>
                <w:bCs/>
              </w:rPr>
            </w:pPr>
            <w:r>
              <w:rPr>
                <w:b/>
                <w:bCs/>
              </w:rPr>
              <w:t>Findings</w:t>
            </w:r>
          </w:p>
        </w:tc>
        <w:tc>
          <w:tcPr>
            <w:tcW w:w="1837" w:type="dxa"/>
            <w:shd w:val="clear" w:color="auto" w:fill="D1D1D1" w:themeFill="background2" w:themeFillShade="E6"/>
          </w:tcPr>
          <w:p w14:paraId="73D583B3" w14:textId="4D773488" w:rsidR="003912F4" w:rsidRPr="003912F4" w:rsidRDefault="003912F4">
            <w:pPr>
              <w:rPr>
                <w:b/>
                <w:bCs/>
              </w:rPr>
            </w:pPr>
            <w:r>
              <w:rPr>
                <w:b/>
                <w:bCs/>
              </w:rPr>
              <w:t>Ref</w:t>
            </w:r>
          </w:p>
        </w:tc>
        <w:tc>
          <w:tcPr>
            <w:tcW w:w="1853" w:type="dxa"/>
            <w:shd w:val="clear" w:color="auto" w:fill="D1D1D1" w:themeFill="background2" w:themeFillShade="E6"/>
          </w:tcPr>
          <w:p w14:paraId="612A5C97" w14:textId="001788CD" w:rsidR="003912F4" w:rsidRPr="003912F4" w:rsidRDefault="003912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Opinion per Risk</w:t>
            </w:r>
          </w:p>
        </w:tc>
      </w:tr>
      <w:tr w:rsidR="003912F4" w14:paraId="113005AB" w14:textId="77777777" w:rsidTr="00DB1241">
        <w:trPr>
          <w:trHeight w:val="291"/>
        </w:trPr>
        <w:tc>
          <w:tcPr>
            <w:tcW w:w="13365" w:type="dxa"/>
            <w:gridSpan w:val="7"/>
          </w:tcPr>
          <w:p w14:paraId="4FEA2181" w14:textId="4F7886F6" w:rsidR="00A5521C" w:rsidRDefault="003912F4">
            <w:r>
              <w:t xml:space="preserve"/>
            </w:r>
            <w:proofErr w:type="gramEnd"/>
          </w:p>
          <w:p w14:paraId="558E291A" w14:textId="5DDE5CA0" w:rsidR="00A5521C" w:rsidRDefault="00A5521C">
            <w:r>
              <w:t xml:space="preserve"/>
            </w:r>
          </w:p>
          <w:p w14:paraId="6681809D" w14:textId="369452C6" w:rsidR="00457691" w:rsidRDefault="00457691">
            <w:r>
              <w:t xml:space="preserve"/>
            </w:r>
          </w:p>
        </w:tc>
      </w:tr>
      <w:tr w:rsidR="003912F4" w14:paraId="2AF0F009" w14:textId="77777777" w:rsidTr="00457691">
        <w:trPr>
          <w:trHeight w:val="291"/>
        </w:trPr>
        <w:tc>
          <w:tcPr>
            <w:tcW w:w="1329" w:type="dxa"/>
            <w:vMerge w:val="restart"/>
          </w:tcPr>
          <w:p w14:paraId="7A56238B" w14:textId="0C0FEBF8" w:rsidR="003912F4" w:rsidRDefault="00E567A5">
            <w:r>
              <w:t xml:space="preserve"> </w:t>
            </w:r>
            <w:proofErr w:type="gramStart"/>
            <w:r w:rsidR="003912F4">
              <w:t xml:space="preserve">R1</w:t>
            </w:r>
            <w:r w:rsidR="00457691">
              <w:t xml:space="preserve"> </w:t>
            </w:r>
          </w:p>
        </w:tc>
        <w:tc>
          <w:tcPr>
            <w:tcW w:w="2792" w:type="dxa"/>
            <w:vMerge w:val="restart"/>
          </w:tcPr>
          <w:p w14:paraId="559E9510" w14:textId="4A9D92EC" w:rsidR="003912F4" w:rsidRDefault="00E567A5">
            <w:r>
              <w:t xml:space="preserve"> </w:t>
            </w:r>
            <w:proofErr w:type="gramStart"/>
            <w:r w:rsidR="003912F4">
              <w:t xml:space="preserve">Non-adherence to approved Preventive Maintenance Plan (PMP)...</w:t>
            </w:r>
            <w:r w:rsidR="00457691">
              <w:t xml:space="preserve"> </w:t>
            </w:r>
          </w:p>
        </w:tc>
        <w:tc>
          <w:tcPr>
            <w:tcW w:w="1857" w:type="dxa"/>
            <w:vMerge w:val="restart"/>
          </w:tcPr>
          <w:p w14:paraId="3FC97389" w14:textId="1A1A4DDD" w:rsidR="003912F4" w:rsidRDefault="00E567A5">
            <w:r>
              <w:t xml:space="preserve"> </w:t>
            </w:r>
            <w:proofErr w:type="gramStart"/>
            <w:r w:rsidR="003912F4">
              <w:t xml:space="preserve">VH(16)</w:t>
            </w:r>
            <w:r w:rsidR="00457691">
              <w:t xml:space="preserve"> </w:t>
            </w:r>
          </w:p>
        </w:tc>
        <w:tc>
          <w:tcPr>
            <w:tcW w:w="1843" w:type="dxa"/>
            <w:vMerge w:val="restart"/>
          </w:tcPr>
          <w:p w14:paraId="2E6217C0" w14:textId="7E29E0DC" w:rsidR="003912F4" w:rsidRDefault="00E567A5">
            <w:r>
              <w:t xml:space="preserve"> </w:t>
            </w:r>
            <w:proofErr w:type="gramStart"/>
            <w:r w:rsidR="00A5521C">
              <w:t xml:space="preserve">Nairobi </w:t>
            </w:r>
          </w:p>
        </w:tc>
        <w:tc>
          <w:tcPr>
            <w:tcW w:w="1854" w:type="dxa"/>
          </w:tcPr>
          <w:p w14:paraId="0435F772" w14:textId="6C9331E1" w:rsidR="003912F4" w:rsidRDefault="00A5521C">
            <w:proofErr w:type="gramStart"/>
            <w:r>
              <w:t xml:space="preserve">No preventive maintenance...</w:t>
            </w:r>
          </w:p>
        </w:tc>
        <w:tc>
          <w:tcPr>
            <w:tcW w:w="1837" w:type="dxa"/>
          </w:tcPr>
          <w:p w14:paraId="256289F6" w14:textId="297EE6D3" w:rsidR="003912F4" w:rsidRDefault="00A5521C">
            <w:proofErr w:type="gramStart"/>
            <w:r>
              <w:t xml:space="preserve">8</w:t>
            </w:r>
          </w:p>
        </w:tc>
        <w:tc>
          <w:tcPr>
            <w:tcW w:w="1853" w:type="dxa"/>
          </w:tcPr>
          <w:p w14:paraId="50536906" w14:textId="7F293669" w:rsidR="003912F4" w:rsidRDefault="00A5521C">
            <w:proofErr w:type="gramStart"/>
            <w:r>
              <w:t xml:space="preserve">Inadequate design</w:t>
            </w:r>
          </w:p>
        </w:tc>
      </w:tr>
      <w:tr w:rsidR="00A5521C" w14:paraId="3F4343AD" w14:textId="77777777" w:rsidTr="00947882">
        <w:trPr>
          <w:trHeight w:val="301"/>
        </w:trPr>
        <w:tc>
          <w:tcPr>
            <w:tcW w:w="13365" w:type="dxa"/>
            <w:gridSpan w:val="7"/>
          </w:tcPr>
          <w:p w14:paraId="4E995D69" w14:textId="733837F0" w:rsidR="00A5521C" w:rsidRDefault="00A5521C">
            <w:r>
              <w:t xml:space="preserve"/>
            </w:r>
          </w:p>
        </w:tc>
      </w:tr>
      <w:tr w:rsidR="003912F4" w14:paraId="2AF0F009" w14:textId="77777777" w:rsidTr="00457691">
        <w:trPr>
          <w:trHeight w:val="291"/>
        </w:trPr>
        <w:tc>
          <w:tcPr>
            <w:tcW w:w="1329" w:type="dxa"/>
            <w:vMerge w:val="continue"/>
          </w:tcPr>
          <w:p w14:paraId="7A56238B" w14:textId="0C0FEBF8" w:rsidR="003912F4" w:rsidRDefault="00E567A5">
            <w:r>
              <w:t xml:space="preserve"/>
            </w:r>
            <w:proofErr w:type="gramStart"/>
            <w:r w:rsidR="003912F4">
              <w:t xml:space="preserve">R1</w:t>
            </w:r>
            <w:r w:rsidR="00457691">
              <w:t xml:space="preserve"> </w:t>
            </w:r>
          </w:p>
        </w:tc>
        <w:tc>
          <w:tcPr>
            <w:tcW w:w="2792" w:type="dxa"/>
            <w:vMerge w:val="continue"/>
          </w:tcPr>
          <w:p w14:paraId="559E9510" w14:textId="4A9D92EC" w:rsidR="003912F4" w:rsidRDefault="00E567A5">
            <w:r>
              <w:t xml:space="preserve"/>
            </w:r>
            <w:proofErr w:type="gramStart"/>
            <w:r w:rsidR="003912F4">
              <w:t xml:space="preserve">Non-adherence to approved Preventive Maintenance Plan (PMP)...</w:t>
            </w:r>
            <w:r w:rsidR="00457691">
              <w:t xml:space="preserve"> </w:t>
            </w:r>
          </w:p>
        </w:tc>
        <w:tc>
          <w:tcPr>
            <w:tcW w:w="1857" w:type="dxa"/>
            <w:vMerge w:val="continue"/>
          </w:tcPr>
          <w:p w14:paraId="3FC97389" w14:textId="1A1A4DDD" w:rsidR="003912F4" w:rsidRDefault="00E567A5">
            <w:r>
              <w:t xml:space="preserve"/>
            </w:r>
            <w:proofErr w:type="gramStart"/>
            <w:r w:rsidR="003912F4">
              <w:t xml:space="preserve">VH(16)</w:t>
            </w:r>
            <w:r w:rsidR="00457691">
              <w:t xml:space="preserve"> </w:t>
            </w:r>
          </w:p>
        </w:tc>
        <w:tc>
          <w:tcPr>
            <w:tcW w:w="1843" w:type="dxa"/>
            <w:vMerge w:val="continue"/>
          </w:tcPr>
          <w:p w14:paraId="2E6217C0" w14:textId="7E29E0DC" w:rsidR="003912F4" w:rsidRDefault="00E567A5">
            <w:r>
              <w:t xml:space="preserve"/>
            </w:r>
            <w:proofErr w:type="gramStart"/>
            <w:r w:rsidR="00A5521C">
              <w:t xml:space="preserve">Nairobi </w:t>
            </w:r>
          </w:p>
        </w:tc>
        <w:tc>
          <w:tcPr>
            <w:tcW w:w="1854" w:type="dxa"/>
          </w:tcPr>
          <w:p w14:paraId="0435F772" w14:textId="6C9331E1" w:rsidR="003912F4" w:rsidRDefault="00A5521C">
            <w:proofErr w:type="gramStart"/>
            <w:r>
              <w:t xml:space="preserve">Lack of equipment register...</w:t>
            </w:r>
          </w:p>
        </w:tc>
        <w:tc>
          <w:tcPr>
            <w:tcW w:w="1837" w:type="dxa"/>
          </w:tcPr>
          <w:p w14:paraId="256289F6" w14:textId="297EE6D3" w:rsidR="003912F4" w:rsidRDefault="00A5521C">
            <w:proofErr w:type="gramStart"/>
            <w:r>
              <w:t xml:space="preserve">9</w:t>
            </w:r>
          </w:p>
        </w:tc>
        <w:tc>
          <w:tcPr>
            <w:tcW w:w="1853" w:type="dxa"/>
          </w:tcPr>
          <w:p w14:paraId="50536906" w14:textId="7F293669" w:rsidR="003912F4" w:rsidRDefault="00A5521C">
            <w:proofErr w:type="gramStart"/>
            <w:r>
              <w:t xml:space="preserve">Appropriate design but operating ineffectively</w:t>
            </w:r>
          </w:p>
        </w:tc>
      </w:tr>
      <w:tr w:rsidR="00A5521C" w14:paraId="3F4343AD" w14:textId="77777777" w:rsidTr="00947882">
        <w:trPr>
          <w:trHeight w:val="301"/>
        </w:trPr>
        <w:tc>
          <w:tcPr>
            <w:tcW w:w="13365" w:type="dxa"/>
            <w:gridSpan w:val="7"/>
          </w:tcPr>
          <w:p w14:paraId="4E995D69" w14:textId="733837F0" w:rsidR="00A5521C" w:rsidRDefault="00A5521C">
            <w:r>
              <w:t xml:space="preserve"/>
            </w:r>
          </w:p>
          <w:p w14:paraId="40C17D4A" w14:textId="4EC6F35D" w:rsidR="00A5521C" w:rsidRDefault="00A5521C">
            <w:r>
              <w:t xml:space="preserve"/>
            </w:r>
          </w:p>
          <w:p w14:paraId="6681809D" w14:textId="369452C6" w:rsidR="00457691" w:rsidRDefault="00457691">
            <w:r>
              <w:t xml:space="preserve"/>
            </w:r>
          </w:p>
        </w:tc>
      </w:tr>
      <w:tr w:rsidR="003912F4" w14:paraId="2AF0F009" w14:textId="77777777" w:rsidTr="00457691">
        <w:trPr>
          <w:trHeight w:val="291"/>
        </w:trPr>
        <w:tc>
          <w:tcPr>
            <w:tcW w:w="1329" w:type="dxa"/>
            <w:vMerge w:val="restart"/>
          </w:tcPr>
          <w:p w14:paraId="7A56238B" w14:textId="0C0FEBF8" w:rsidR="003912F4" w:rsidRDefault="00E567A5">
            <w:r>
              <w:t xml:space="preserve"> </w:t>
            </w:r>
            <w:proofErr w:type="gramStart"/>
            <w:r w:rsidR="003912F4">
              <w:t xml:space="preserve">R1</w:t>
            </w:r>
            <w:r w:rsidR="00457691">
              <w:t xml:space="preserve"> </w:t>
            </w:r>
          </w:p>
        </w:tc>
        <w:tc>
          <w:tcPr>
            <w:tcW w:w="2792" w:type="dxa"/>
            <w:vMerge w:val="restart"/>
          </w:tcPr>
          <w:p w14:paraId="559E9510" w14:textId="4A9D92EC" w:rsidR="003912F4" w:rsidRDefault="00E567A5">
            <w:r>
              <w:t xml:space="preserve"> </w:t>
            </w:r>
            <w:proofErr w:type="gramStart"/>
            <w:r w:rsidR="003912F4">
              <w:t xml:space="preserve">Non-adherence to approved Preventive Maintenance Plan (PMP)...</w:t>
            </w:r>
            <w:r w:rsidR="00457691">
              <w:t xml:space="preserve"> </w:t>
            </w:r>
          </w:p>
        </w:tc>
        <w:tc>
          <w:tcPr>
            <w:tcW w:w="1857" w:type="dxa"/>
            <w:vMerge w:val="restart"/>
          </w:tcPr>
          <w:p w14:paraId="3FC97389" w14:textId="1A1A4DDD" w:rsidR="003912F4" w:rsidRDefault="00E567A5">
            <w:r>
              <w:t xml:space="preserve"> </w:t>
            </w:r>
            <w:proofErr w:type="gramStart"/>
            <w:r w:rsidR="003912F4">
              <w:t xml:space="preserve">VH(16)</w:t>
            </w:r>
            <w:r w:rsidR="00457691">
              <w:t xml:space="preserve"> </w:t>
            </w:r>
          </w:p>
        </w:tc>
        <w:tc>
          <w:tcPr>
            <w:tcW w:w="1843" w:type="dxa"/>
            <w:vMerge w:val="restart"/>
          </w:tcPr>
          <w:p w14:paraId="2E6217C0" w14:textId="7E29E0DC" w:rsidR="003912F4" w:rsidRDefault="00E567A5">
            <w:r>
              <w:t xml:space="preserve"> </w:t>
            </w:r>
            <w:proofErr w:type="gramStart"/>
            <w:r w:rsidR="00A5521C">
              <w:t xml:space="preserve">Head Office </w:t>
            </w:r>
          </w:p>
        </w:tc>
        <w:tc>
          <w:tcPr>
            <w:tcW w:w="1854" w:type="dxa"/>
          </w:tcPr>
          <w:p w14:paraId="0435F772" w14:textId="6C9331E1" w:rsidR="003912F4" w:rsidRDefault="00A5521C">
            <w:proofErr w:type="gramStart"/>
            <w:r>
              <w:t xml:space="preserve">No proper training schedule...</w:t>
            </w:r>
          </w:p>
        </w:tc>
        <w:tc>
          <w:tcPr>
            <w:tcW w:w="1837" w:type="dxa"/>
          </w:tcPr>
          <w:p w14:paraId="256289F6" w14:textId="297EE6D3" w:rsidR="003912F4" w:rsidRDefault="00A5521C">
            <w:proofErr w:type="gramStart"/>
            <w:r>
              <w:t xml:space="preserve">10</w:t>
            </w:r>
          </w:p>
        </w:tc>
        <w:tc>
          <w:tcPr>
            <w:tcW w:w="1853" w:type="dxa"/>
          </w:tcPr>
          <w:p w14:paraId="50536906" w14:textId="7F293669" w:rsidR="003912F4" w:rsidRDefault="00A5521C">
            <w:proofErr w:type="gramStart"/>
            <w:r>
              <w:t xml:space="preserve">Appropriate design but operating ineffectively</w:t>
            </w:r>
          </w:p>
        </w:tc>
      </w:tr>
      <w:tr w:rsidR="00A5521C" w14:paraId="3F4343AD" w14:textId="77777777" w:rsidTr="00947882">
        <w:trPr>
          <w:trHeight w:val="301"/>
        </w:trPr>
        <w:tc>
          <w:tcPr>
            <w:tcW w:w="13365" w:type="dxa"/>
            <w:gridSpan w:val="7"/>
          </w:tcPr>
          <w:p w14:paraId="4E995D69" w14:textId="733837F0" w:rsidR="00A5521C" w:rsidRDefault="00A5521C">
            <w:r>
              <w:t xml:space="preserve"/>
            </w:r>
          </w:p>
        </w:tc>
      </w:tr>
      <w:tr w:rsidR="003912F4" w14:paraId="2AF0F009" w14:textId="77777777" w:rsidTr="00457691">
        <w:trPr>
          <w:trHeight w:val="291"/>
        </w:trPr>
        <w:tc>
          <w:tcPr>
            <w:tcW w:w="1329" w:type="dxa"/>
            <w:vMerge w:val="continue"/>
          </w:tcPr>
          <w:p w14:paraId="7A56238B" w14:textId="0C0FEBF8" w:rsidR="003912F4" w:rsidRDefault="00E567A5">
            <w:r>
              <w:t xml:space="preserve"/>
            </w:r>
            <w:proofErr w:type="gramStart"/>
            <w:r w:rsidR="003912F4">
              <w:t xml:space="preserve">R1</w:t>
            </w:r>
            <w:r w:rsidR="00457691">
              <w:t xml:space="preserve"> </w:t>
            </w:r>
          </w:p>
        </w:tc>
        <w:tc>
          <w:tcPr>
            <w:tcW w:w="2792" w:type="dxa"/>
            <w:vMerge w:val="continue"/>
          </w:tcPr>
          <w:p w14:paraId="559E9510" w14:textId="4A9D92EC" w:rsidR="003912F4" w:rsidRDefault="00E567A5">
            <w:r>
              <w:t xml:space="preserve"/>
            </w:r>
            <w:proofErr w:type="gramStart"/>
            <w:r w:rsidR="003912F4">
              <w:t xml:space="preserve">Non-adherence to approved Preventive Maintenance Plan (PMP)...</w:t>
            </w:r>
            <w:r w:rsidR="00457691">
              <w:t xml:space="preserve"> </w:t>
            </w:r>
          </w:p>
        </w:tc>
        <w:tc>
          <w:tcPr>
            <w:tcW w:w="1857" w:type="dxa"/>
            <w:vMerge w:val="continue"/>
          </w:tcPr>
          <w:p w14:paraId="3FC97389" w14:textId="1A1A4DDD" w:rsidR="003912F4" w:rsidRDefault="00E567A5">
            <w:r>
              <w:t xml:space="preserve"/>
            </w:r>
            <w:proofErr w:type="gramStart"/>
            <w:r w:rsidR="003912F4">
              <w:t xml:space="preserve">VH(16)</w:t>
            </w:r>
            <w:r w:rsidR="00457691">
              <w:t xml:space="preserve"> </w:t>
            </w:r>
          </w:p>
        </w:tc>
        <w:tc>
          <w:tcPr>
            <w:tcW w:w="1843" w:type="dxa"/>
            <w:vMerge w:val="continue"/>
          </w:tcPr>
          <w:p w14:paraId="2E6217C0" w14:textId="7E29E0DC" w:rsidR="003912F4" w:rsidRDefault="00E567A5">
            <w:r>
              <w:t xml:space="preserve"/>
            </w:r>
            <w:proofErr w:type="gramStart"/>
            <w:r w:rsidR="00A5521C">
              <w:t xml:space="preserve">Head Office </w:t>
            </w:r>
          </w:p>
        </w:tc>
        <w:tc>
          <w:tcPr>
            <w:tcW w:w="1854" w:type="dxa"/>
          </w:tcPr>
          <w:p w14:paraId="0435F772" w14:textId="6C9331E1" w:rsidR="003912F4" w:rsidRDefault="00A5521C">
            <w:proofErr w:type="gramStart"/>
            <w:r>
              <w:t xml:space="preserve">Underutilisation of SAP maintenance modules</w:t>
            </w:r>
          </w:p>
        </w:tc>
        <w:tc>
          <w:tcPr>
            <w:tcW w:w="1837" w:type="dxa"/>
          </w:tcPr>
          <w:p w14:paraId="256289F6" w14:textId="297EE6D3" w:rsidR="003912F4" w:rsidRDefault="00A5521C">
            <w:proofErr w:type="gramStart"/>
            <w:r>
              <w:t xml:space="preserve">11</w:t>
            </w:r>
          </w:p>
        </w:tc>
        <w:tc>
          <w:tcPr>
            <w:tcW w:w="1853" w:type="dxa"/>
          </w:tcPr>
          <w:p w14:paraId="50536906" w14:textId="7F293669" w:rsidR="003912F4" w:rsidRDefault="00A5521C">
            <w:proofErr w:type="gramStart"/>
            <w:r>
              <w:t xml:space="preserve"/>
            </w:r>
          </w:p>
        </w:tc>
      </w:tr>
      <w:tr w:rsidR="00A5521C" w14:paraId="3F4343AD" w14:textId="77777777" w:rsidTr="00947882">
        <w:trPr>
          <w:trHeight w:val="301"/>
        </w:trPr>
        <w:tc>
          <w:tcPr>
            <w:tcW w:w="13365" w:type="dxa"/>
            <w:gridSpan w:val="7"/>
          </w:tcPr>
          <w:p w14:paraId="4E995D69" w14:textId="733837F0" w:rsidR="00A5521C" w:rsidRDefault="00A5521C">
            <w:r>
              <w:t xml:space="preserve"/>
            </w:r>
          </w:p>
          <w:p w14:paraId="40C17D4A" w14:textId="4EC6F35D" w:rsidR="00A5521C" w:rsidRDefault="00A5521C">
            <w:r>
              <w:t xml:space="preserve"/>
            </w:r>
          </w:p>
          <w:p w14:paraId="610606E4" w14:textId="41731652" w:rsidR="00A5521C" w:rsidRDefault="00A5521C">
            <w:r>
              <w:t xml:space="preserve"/>
            </w:r>
            <w:proofErr w:type="gramEnd"/>
          </w:p>
          <w:p w14:paraId="558E291A" w14:textId="5DDE5CA0" w:rsidR="00A5521C" w:rsidRDefault="00A5521C">
            <w:r>
              <w:t xml:space="preserve"/>
            </w:r>
          </w:p>
          <w:p w14:paraId="6681809D" w14:textId="369452C6" w:rsidR="00457691" w:rsidRDefault="00457691">
            <w:r>
              <w:t xml:space="preserve"/>
            </w:r>
          </w:p>
        </w:tc>
      </w:tr>
      <w:tr w:rsidR="003912F4" w14:paraId="2AF0F009" w14:textId="77777777" w:rsidTr="00457691">
        <w:trPr>
          <w:trHeight w:val="291"/>
        </w:trPr>
        <w:tc>
          <w:tcPr>
            <w:tcW w:w="1329" w:type="dxa"/>
            <w:vMerge w:val="restart"/>
          </w:tcPr>
          <w:p w14:paraId="7A56238B" w14:textId="0C0FEBF8" w:rsidR="003912F4" w:rsidRDefault="00E567A5">
            <w:r>
              <w:t xml:space="preserve"> </w:t>
            </w:r>
            <w:proofErr w:type="gramStart"/>
            <w:r w:rsidR="003912F4">
              <w:t xml:space="preserve">R2</w:t>
            </w:r>
            <w:r w:rsidR="00457691">
              <w:t xml:space="preserve"> </w:t>
            </w:r>
          </w:p>
        </w:tc>
        <w:tc>
          <w:tcPr>
            <w:tcW w:w="2792" w:type="dxa"/>
            <w:vMerge w:val="restart"/>
          </w:tcPr>
          <w:p w14:paraId="559E9510" w14:textId="4A9D92EC" w:rsidR="003912F4" w:rsidRDefault="00E567A5">
            <w:r>
              <w:t xml:space="preserve"> </w:t>
            </w:r>
            <w:proofErr w:type="gramStart"/>
            <w:r w:rsidR="003912F4">
              <w:t xml:space="preserve">Incompleteness of the PMP may result in rejected claims by the Insurance company in case of breakdowns.</w:t>
            </w:r>
            <w:r w:rsidR="00457691">
              <w:t xml:space="preserve"> </w:t>
            </w:r>
          </w:p>
        </w:tc>
        <w:tc>
          <w:tcPr>
            <w:tcW w:w="1857" w:type="dxa"/>
            <w:vMerge w:val="restart"/>
          </w:tcPr>
          <w:p w14:paraId="3FC97389" w14:textId="1A1A4DDD" w:rsidR="003912F4" w:rsidRDefault="00E567A5">
            <w:r>
              <w:t xml:space="preserve"> </w:t>
            </w:r>
            <w:proofErr w:type="gramStart"/>
            <w:r w:rsidR="003912F4">
              <w:t xml:space="preserve">VH(16)</w:t>
            </w:r>
            <w:r w:rsidR="00457691">
              <w:t xml:space="preserve"> </w:t>
            </w:r>
          </w:p>
        </w:tc>
        <w:tc>
          <w:tcPr>
            <w:tcW w:w="1843" w:type="dxa"/>
            <w:vMerge w:val="restart"/>
          </w:tcPr>
          <w:p w14:paraId="2E6217C0" w14:textId="7E29E0DC" w:rsidR="003912F4" w:rsidRDefault="00E567A5">
            <w:r>
              <w:t xml:space="preserve"> </w:t>
            </w:r>
            <w:proofErr w:type="gramStart"/>
            <w:r w:rsidR="00A5521C">
              <w:t xml:space="preserve">Head Office </w:t>
            </w:r>
          </w:p>
        </w:tc>
        <w:tc>
          <w:tcPr>
            <w:tcW w:w="1854" w:type="dxa"/>
          </w:tcPr>
          <w:p w14:paraId="0435F772" w14:textId="6C9331E1" w:rsidR="003912F4" w:rsidRDefault="00A5521C">
            <w:proofErr w:type="gramStart"/>
            <w:r>
              <w:t xml:space="preserve">Missing procurement files</w:t>
            </w:r>
          </w:p>
        </w:tc>
        <w:tc>
          <w:tcPr>
            <w:tcW w:w="1837" w:type="dxa"/>
          </w:tcPr>
          <w:p w14:paraId="256289F6" w14:textId="297EE6D3" w:rsidR="003912F4" w:rsidRDefault="00A5521C">
            <w:proofErr w:type="gramStart"/>
            <w:r>
              <w:t xml:space="preserve">13</w:t>
            </w:r>
          </w:p>
        </w:tc>
        <w:tc>
          <w:tcPr>
            <w:tcW w:w="1853" w:type="dxa"/>
          </w:tcPr>
          <w:p w14:paraId="50536906" w14:textId="7F293669" w:rsidR="003912F4" w:rsidRDefault="00A5521C">
            <w:proofErr w:type="gramStart"/>
            <w:r>
              <w:t xml:space="preserve">Appropriate design but operating ineffectively</w:t>
            </w:r>
          </w:p>
        </w:tc>
      </w:tr>
      <w:tr w:rsidR="00A5521C" w14:paraId="3F4343AD" w14:textId="77777777" w:rsidTr="00947882">
        <w:trPr>
          <w:trHeight w:val="301"/>
        </w:trPr>
        <w:tc>
          <w:tcPr>
            <w:tcW w:w="13365" w:type="dxa"/>
            <w:gridSpan w:val="7"/>
          </w:tcPr>
          <w:p w14:paraId="4E995D69" w14:textId="733837F0" w:rsidR="00A5521C" w:rsidRDefault="00A5521C">
            <w:r>
              <w:t xml:space="preserve"/>
            </w:r>
          </w:p>
        </w:tc>
      </w:tr>
      <w:tr w:rsidR="003912F4" w14:paraId="2AF0F009" w14:textId="77777777" w:rsidTr="00457691">
        <w:trPr>
          <w:trHeight w:val="291"/>
        </w:trPr>
        <w:tc>
          <w:tcPr>
            <w:tcW w:w="1329" w:type="dxa"/>
            <w:vMerge w:val="continue"/>
          </w:tcPr>
          <w:p w14:paraId="7A56238B" w14:textId="0C0FEBF8" w:rsidR="003912F4" w:rsidRDefault="00E567A5">
            <w:r>
              <w:t xml:space="preserve"/>
            </w:r>
            <w:proofErr w:type="gramStart"/>
            <w:r w:rsidR="003912F4">
              <w:t xml:space="preserve">R2</w:t>
            </w:r>
            <w:r w:rsidR="00457691">
              <w:t xml:space="preserve"> </w:t>
            </w:r>
          </w:p>
        </w:tc>
        <w:tc>
          <w:tcPr>
            <w:tcW w:w="2792" w:type="dxa"/>
            <w:vMerge w:val="continue"/>
          </w:tcPr>
          <w:p w14:paraId="559E9510" w14:textId="4A9D92EC" w:rsidR="003912F4" w:rsidRDefault="00E567A5">
            <w:r>
              <w:t xml:space="preserve"/>
            </w:r>
            <w:proofErr w:type="gramStart"/>
            <w:r w:rsidR="003912F4">
              <w:t xml:space="preserve">Incompleteness of the PMP may result in rejected claims by the Insurance company in case of breakdowns.</w:t>
            </w:r>
            <w:r w:rsidR="00457691">
              <w:t xml:space="preserve"> </w:t>
            </w:r>
          </w:p>
        </w:tc>
        <w:tc>
          <w:tcPr>
            <w:tcW w:w="1857" w:type="dxa"/>
            <w:vMerge w:val="continue"/>
          </w:tcPr>
          <w:p w14:paraId="3FC97389" w14:textId="1A1A4DDD" w:rsidR="003912F4" w:rsidRDefault="00E567A5">
            <w:r>
              <w:t xml:space="preserve"/>
            </w:r>
            <w:proofErr w:type="gramStart"/>
            <w:r w:rsidR="003912F4">
              <w:t xml:space="preserve">VH(16)</w:t>
            </w:r>
            <w:r w:rsidR="00457691">
              <w:t xml:space="preserve"> </w:t>
            </w:r>
          </w:p>
        </w:tc>
        <w:tc>
          <w:tcPr>
            <w:tcW w:w="1843" w:type="dxa"/>
            <w:vMerge w:val="continue"/>
          </w:tcPr>
          <w:p w14:paraId="2E6217C0" w14:textId="7E29E0DC" w:rsidR="003912F4" w:rsidRDefault="00E567A5">
            <w:r>
              <w:t xml:space="preserve"/>
            </w:r>
            <w:proofErr w:type="gramStart"/>
            <w:r w:rsidR="00A5521C">
              <w:t xml:space="preserve">Head Office </w:t>
            </w:r>
          </w:p>
        </w:tc>
        <w:tc>
          <w:tcPr>
            <w:tcW w:w="1854" w:type="dxa"/>
          </w:tcPr>
          <w:p w14:paraId="0435F772" w14:textId="6C9331E1" w:rsidR="003912F4" w:rsidRDefault="00A5521C">
            <w:proofErr w:type="gramStart"/>
            <w:r>
              <w:t xml:space="preserve">Failure to execute disposals of obsolete, unused and damaged items</w:t>
            </w:r>
          </w:p>
        </w:tc>
        <w:tc>
          <w:tcPr>
            <w:tcW w:w="1837" w:type="dxa"/>
          </w:tcPr>
          <w:p w14:paraId="256289F6" w14:textId="297EE6D3" w:rsidR="003912F4" w:rsidRDefault="00A5521C">
            <w:proofErr w:type="gramStart"/>
            <w:r>
              <w:t xml:space="preserve">14</w:t>
            </w:r>
          </w:p>
        </w:tc>
        <w:tc>
          <w:tcPr>
            <w:tcW w:w="1853" w:type="dxa"/>
          </w:tcPr>
          <w:p w14:paraId="50536906" w14:textId="7F293669" w:rsidR="003912F4" w:rsidRDefault="00A5521C">
            <w:proofErr w:type="gramStart"/>
            <w:r>
              <w:t xml:space="preserve"/>
            </w:r>
          </w:p>
        </w:tc>
      </w:tr>
      <w:tr w:rsidR="00A5521C" w14:paraId="3F4343AD" w14:textId="77777777" w:rsidTr="00947882">
        <w:trPr>
          <w:trHeight w:val="301"/>
        </w:trPr>
        <w:tc>
          <w:tcPr>
            <w:tcW w:w="13365" w:type="dxa"/>
            <w:gridSpan w:val="7"/>
          </w:tcPr>
          <w:p w14:paraId="4E995D69" w14:textId="733837F0" w:rsidR="00A5521C" w:rsidRDefault="00A5521C">
            <w:r>
              <w:t xml:space="preserve"/>
            </w:r>
          </w:p>
          <w:p w14:paraId="40C17D4A" w14:textId="4EC6F35D" w:rsidR="00A5521C" w:rsidRDefault="00A5521C">
            <w:r>
              <w:t xml:space="preserve"/>
            </w:r>
          </w:p>
          <w:p w14:paraId="610606E4" w14:textId="41731652" w:rsidR="00A5521C" w:rsidRDefault="00A5521C">
            <w:r>
              <w:t xml:space="preserve"/>
            </w:r>
          </w:p>
        </w:tc>
      </w:tr>
    </w:tbl>
    <w:p w14:paraId="57399FB2" w14:textId="77777777" w:rsidR="00335930" w:rsidRDefault="00335930"/>
    <w:sectPr w:rsidR="00335930" w:rsidSect="003912F4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F4"/>
    <w:rsid w:val="001018E3"/>
    <w:rsid w:val="001F02AF"/>
    <w:rsid w:val="002033CF"/>
    <w:rsid w:val="00335930"/>
    <w:rsid w:val="003912F4"/>
    <w:rsid w:val="00457691"/>
    <w:rsid w:val="005A1C28"/>
    <w:rsid w:val="00A5521C"/>
    <w:rsid w:val="00AC70D2"/>
    <w:rsid w:val="00BF2972"/>
    <w:rsid w:val="00E567A5"/>
    <w:rsid w:val="00EC40E5"/>
    <w:rsid w:val="00F2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A971"/>
  <w15:chartTrackingRefBased/>
  <w15:docId w15:val="{53A88EFA-ED1E-4749-A479-A203079C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2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1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Ogih</dc:creator>
  <cp:keywords/>
  <dc:description/>
  <cp:lastModifiedBy>Gabriel Ogih</cp:lastModifiedBy>
  <cp:revision>7</cp:revision>
  <dcterms:created xsi:type="dcterms:W3CDTF">2025-08-21T11:06:00Z</dcterms:created>
  <dcterms:modified xsi:type="dcterms:W3CDTF">2025-08-21T13:44:00Z</dcterms:modified>
  <dc:identifier/>
  <dc:language/>
</cp:coreProperties>
</file>