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E2297">
      <w:pPr>
        <w:pStyle w:val="6"/>
        <w:spacing w:before="95"/>
        <w:ind w:left="0" w:right="0"/>
        <w:jc w:val="left"/>
        <w:rPr>
          <w:sz w:val="22"/>
        </w:rPr>
      </w:pPr>
    </w:p>
    <w:p w14:paraId="60869377">
      <w:pPr>
        <w:pStyle w:val="3"/>
        <w:spacing w:before="1"/>
        <w:ind w:left="0" w:leftChars="0" w:firstLine="240" w:firstLineChars="100"/>
      </w:pPr>
      <w:r>
        <w:t xml:space="preserve">A3. ¿Abrir la ruta San José–Belice? </w:t>
      </w:r>
    </w:p>
    <w:p w14:paraId="243F1AE7">
      <w:pPr>
        <w:pStyle w:val="8"/>
        <w:numPr>
          <w:ilvl w:val="0"/>
          <w:numId w:val="1"/>
        </w:numPr>
        <w:tabs>
          <w:tab w:val="left" w:pos="651"/>
        </w:tabs>
        <w:spacing w:before="182" w:after="0" w:line="295" w:lineRule="auto"/>
        <w:ind w:left="335" w:leftChars="0" w:right="332" w:rightChars="0"/>
        <w:jc w:val="both"/>
        <w:rPr>
          <w:sz w:val="21"/>
        </w:rPr>
      </w:pPr>
      <w:r>
        <w:rPr>
          <w:sz w:val="21"/>
        </w:rPr>
        <w:t>El</w:t>
      </w:r>
      <w:r>
        <w:rPr>
          <w:spacing w:val="-1"/>
          <w:sz w:val="21"/>
        </w:rPr>
        <w:t xml:space="preserve"> </w:t>
      </w:r>
      <w:r>
        <w:rPr>
          <w:sz w:val="21"/>
        </w:rPr>
        <w:t>promedio</w:t>
      </w:r>
      <w:r>
        <w:rPr>
          <w:spacing w:val="-1"/>
          <w:sz w:val="21"/>
        </w:rPr>
        <w:t xml:space="preserve"> </w:t>
      </w:r>
      <w:r>
        <w:rPr>
          <w:sz w:val="21"/>
        </w:rPr>
        <w:t>simulado</w:t>
      </w:r>
      <w:r>
        <w:rPr>
          <w:spacing w:val="-1"/>
          <w:sz w:val="21"/>
        </w:rPr>
        <w:t xml:space="preserve"> </w:t>
      </w:r>
      <w:r>
        <w:rPr>
          <w:sz w:val="21"/>
        </w:rPr>
        <w:t>de</w:t>
      </w:r>
      <w:r>
        <w:rPr>
          <w:spacing w:val="-1"/>
          <w:sz w:val="21"/>
        </w:rPr>
        <w:t xml:space="preserve"> </w:t>
      </w:r>
      <w:r>
        <w:rPr>
          <w:sz w:val="21"/>
        </w:rPr>
        <w:t>+55.0</w:t>
      </w:r>
      <w:r>
        <w:rPr>
          <w:spacing w:val="-1"/>
          <w:sz w:val="21"/>
        </w:rPr>
        <w:t xml:space="preserve"> </w:t>
      </w:r>
      <w:r>
        <w:rPr>
          <w:sz w:val="21"/>
        </w:rPr>
        <w:t>mil</w:t>
      </w:r>
      <w:r>
        <w:rPr>
          <w:spacing w:val="-1"/>
          <w:sz w:val="21"/>
        </w:rPr>
        <w:t xml:space="preserve"> </w:t>
      </w:r>
      <w:r>
        <w:rPr>
          <w:sz w:val="21"/>
        </w:rPr>
        <w:t>USD</w:t>
      </w:r>
      <w:r>
        <w:rPr>
          <w:spacing w:val="-1"/>
          <w:sz w:val="21"/>
        </w:rPr>
        <w:t xml:space="preserve"> </w:t>
      </w:r>
      <w:r>
        <w:rPr>
          <w:sz w:val="21"/>
        </w:rPr>
        <w:t>sugiere</w:t>
      </w:r>
      <w:r>
        <w:rPr>
          <w:spacing w:val="-1"/>
          <w:sz w:val="21"/>
        </w:rPr>
        <w:t xml:space="preserve"> </w:t>
      </w:r>
      <w:r>
        <w:rPr>
          <w:sz w:val="21"/>
        </w:rPr>
        <w:t>que</w:t>
      </w:r>
      <w:r>
        <w:rPr>
          <w:spacing w:val="-1"/>
          <w:sz w:val="21"/>
        </w:rPr>
        <w:t xml:space="preserve"> </w:t>
      </w:r>
      <w:r>
        <w:rPr>
          <w:sz w:val="21"/>
        </w:rPr>
        <w:t>en</w:t>
      </w:r>
      <w:r>
        <w:rPr>
          <w:spacing w:val="-1"/>
          <w:sz w:val="21"/>
        </w:rPr>
        <w:t xml:space="preserve"> </w:t>
      </w:r>
      <w:r>
        <w:rPr>
          <w:sz w:val="21"/>
        </w:rPr>
        <w:t>términos</w:t>
      </w:r>
      <w:r>
        <w:rPr>
          <w:spacing w:val="-1"/>
          <w:sz w:val="21"/>
        </w:rPr>
        <w:t xml:space="preserve"> </w:t>
      </w:r>
      <w:r>
        <w:rPr>
          <w:sz w:val="21"/>
        </w:rPr>
        <w:t>de</w:t>
      </w:r>
      <w:r>
        <w:rPr>
          <w:spacing w:val="-1"/>
          <w:sz w:val="21"/>
        </w:rPr>
        <w:t xml:space="preserve"> </w:t>
      </w:r>
      <w:r>
        <w:rPr>
          <w:sz w:val="21"/>
        </w:rPr>
        <w:t>valor</w:t>
      </w:r>
      <w:r>
        <w:rPr>
          <w:spacing w:val="-1"/>
          <w:sz w:val="21"/>
        </w:rPr>
        <w:t xml:space="preserve"> </w:t>
      </w:r>
      <w:r>
        <w:rPr>
          <w:sz w:val="21"/>
        </w:rPr>
        <w:t>esperado,</w:t>
      </w:r>
      <w:r>
        <w:rPr>
          <w:spacing w:val="-1"/>
          <w:sz w:val="21"/>
        </w:rPr>
        <w:t xml:space="preserve"> </w:t>
      </w:r>
      <w:r>
        <w:rPr>
          <w:sz w:val="21"/>
        </w:rPr>
        <w:t>abrir la ruta es acertada. Un decisor que sigue el criterio del valor esperado elegiría abrir la ruta, ya que el beneficio promedio supera a la opción de no hacer nada (0). Por otro lado, un decisor que</w:t>
      </w:r>
      <w:r>
        <w:rPr>
          <w:spacing w:val="-3"/>
          <w:sz w:val="21"/>
        </w:rPr>
        <w:t xml:space="preserve"> </w:t>
      </w:r>
      <w:r>
        <w:rPr>
          <w:sz w:val="21"/>
        </w:rPr>
        <w:t>aplica</w:t>
      </w:r>
      <w:r>
        <w:rPr>
          <w:spacing w:val="-3"/>
          <w:sz w:val="21"/>
        </w:rPr>
        <w:t xml:space="preserve"> </w:t>
      </w:r>
      <w:r>
        <w:rPr>
          <w:sz w:val="21"/>
        </w:rPr>
        <w:t>el</w:t>
      </w:r>
      <w:r>
        <w:rPr>
          <w:spacing w:val="-3"/>
          <w:sz w:val="21"/>
        </w:rPr>
        <w:t xml:space="preserve"> </w:t>
      </w:r>
      <w:r>
        <w:rPr>
          <w:sz w:val="21"/>
        </w:rPr>
        <w:t>criterio</w:t>
      </w:r>
      <w:r>
        <w:rPr>
          <w:spacing w:val="-3"/>
          <w:sz w:val="21"/>
        </w:rPr>
        <w:t xml:space="preserve"> </w:t>
      </w:r>
      <w:r>
        <w:rPr>
          <w:sz w:val="21"/>
        </w:rPr>
        <w:t>maximin</w:t>
      </w:r>
      <w:r>
        <w:rPr>
          <w:spacing w:val="-3"/>
          <w:sz w:val="21"/>
        </w:rPr>
        <w:t xml:space="preserve"> </w:t>
      </w:r>
      <w:r>
        <w:rPr>
          <w:sz w:val="21"/>
        </w:rPr>
        <w:t>(o</w:t>
      </w:r>
      <w:r>
        <w:rPr>
          <w:spacing w:val="-3"/>
          <w:sz w:val="21"/>
        </w:rPr>
        <w:t xml:space="preserve"> </w:t>
      </w:r>
      <w:r>
        <w:rPr>
          <w:sz w:val="21"/>
        </w:rPr>
        <w:t>criterio</w:t>
      </w:r>
      <w:r>
        <w:rPr>
          <w:spacing w:val="-3"/>
          <w:sz w:val="21"/>
        </w:rPr>
        <w:t xml:space="preserve"> </w:t>
      </w:r>
      <w:r>
        <w:rPr>
          <w:sz w:val="21"/>
        </w:rPr>
        <w:t>del</w:t>
      </w:r>
      <w:r>
        <w:rPr>
          <w:spacing w:val="-3"/>
          <w:sz w:val="21"/>
        </w:rPr>
        <w:t xml:space="preserve"> </w:t>
      </w:r>
      <w:r>
        <w:rPr>
          <w:sz w:val="21"/>
        </w:rPr>
        <w:t>peor</w:t>
      </w:r>
      <w:r>
        <w:rPr>
          <w:spacing w:val="-3"/>
          <w:sz w:val="21"/>
        </w:rPr>
        <w:t xml:space="preserve"> </w:t>
      </w:r>
      <w:r>
        <w:rPr>
          <w:sz w:val="21"/>
        </w:rPr>
        <w:t>caso)</w:t>
      </w:r>
      <w:r>
        <w:rPr>
          <w:spacing w:val="-3"/>
          <w:sz w:val="21"/>
        </w:rPr>
        <w:t xml:space="preserve"> </w:t>
      </w:r>
      <w:r>
        <w:rPr>
          <w:sz w:val="21"/>
        </w:rPr>
        <w:t>se</w:t>
      </w:r>
      <w:r>
        <w:rPr>
          <w:spacing w:val="-3"/>
          <w:sz w:val="21"/>
        </w:rPr>
        <w:t xml:space="preserve"> </w:t>
      </w:r>
      <w:r>
        <w:rPr>
          <w:sz w:val="21"/>
        </w:rPr>
        <w:t>enfocaría</w:t>
      </w:r>
      <w:r>
        <w:rPr>
          <w:spacing w:val="-3"/>
          <w:sz w:val="21"/>
        </w:rPr>
        <w:t xml:space="preserve"> </w:t>
      </w:r>
      <w:r>
        <w:rPr>
          <w:sz w:val="21"/>
        </w:rPr>
        <w:t>en</w:t>
      </w:r>
      <w:r>
        <w:rPr>
          <w:spacing w:val="-3"/>
          <w:sz w:val="21"/>
        </w:rPr>
        <w:t xml:space="preserve"> </w:t>
      </w:r>
      <w:r>
        <w:rPr>
          <w:sz w:val="21"/>
        </w:rPr>
        <w:t>el</w:t>
      </w:r>
      <w:r>
        <w:rPr>
          <w:spacing w:val="-3"/>
          <w:sz w:val="21"/>
        </w:rPr>
        <w:t xml:space="preserve"> </w:t>
      </w:r>
      <w:r>
        <w:rPr>
          <w:sz w:val="21"/>
        </w:rPr>
        <w:t>resultado</w:t>
      </w:r>
      <w:r>
        <w:rPr>
          <w:spacing w:val="-3"/>
          <w:sz w:val="21"/>
        </w:rPr>
        <w:t xml:space="preserve"> </w:t>
      </w:r>
      <w:r>
        <w:rPr>
          <w:sz w:val="21"/>
        </w:rPr>
        <w:t>más</w:t>
      </w:r>
      <w:r>
        <w:rPr>
          <w:spacing w:val="-3"/>
          <w:sz w:val="21"/>
        </w:rPr>
        <w:t xml:space="preserve"> </w:t>
      </w:r>
      <w:r>
        <w:rPr>
          <w:sz w:val="21"/>
        </w:rPr>
        <w:t>adverso,</w:t>
      </w:r>
      <w:r>
        <w:rPr>
          <w:spacing w:val="-3"/>
          <w:sz w:val="21"/>
        </w:rPr>
        <w:t xml:space="preserve"> </w:t>
      </w:r>
      <w:r>
        <w:rPr>
          <w:sz w:val="21"/>
        </w:rPr>
        <w:t xml:space="preserve">que es una pérdida de </w:t>
      </w:r>
      <w:r>
        <w:rPr>
          <w:rFonts w:ascii="Symbol" w:hAnsi="Symbol"/>
          <w:sz w:val="21"/>
        </w:rPr>
        <w:t></w:t>
      </w:r>
      <w:r>
        <w:rPr>
          <w:sz w:val="21"/>
        </w:rPr>
        <w:t>120 mil USD. Este decisor, siendo extremadamente conservador y averso al riesgo, rechazaría el proyecto para evitar la posibilidad de una pérdida, sin importar la probabilidad de que ocurra.</w:t>
      </w:r>
    </w:p>
    <w:p w14:paraId="2CD9FB53">
      <w:pPr>
        <w:pStyle w:val="8"/>
        <w:numPr>
          <w:ilvl w:val="0"/>
          <w:numId w:val="1"/>
        </w:numPr>
        <w:tabs>
          <w:tab w:val="left" w:pos="666"/>
        </w:tabs>
        <w:spacing w:before="201" w:after="0" w:line="295" w:lineRule="auto"/>
        <w:ind w:left="335" w:leftChars="0" w:right="332" w:rightChars="0" w:firstLine="0" w:firstLineChars="0"/>
        <w:jc w:val="both"/>
        <w:rPr>
          <w:sz w:val="21"/>
        </w:rPr>
      </w:pPr>
      <w:r>
        <w:rPr>
          <w:rFonts w:ascii="Arial" w:hAnsi="Arial"/>
          <w:b/>
          <w:sz w:val="21"/>
        </w:rPr>
        <w:t xml:space="preserve"> </w:t>
      </w:r>
      <w:r>
        <w:rPr>
          <w:sz w:val="21"/>
        </w:rPr>
        <w:t>El valor de la información surge de la diferencia entre dos estrategias. Sin el</w:t>
      </w:r>
      <w:r>
        <w:rPr>
          <w:spacing w:val="-1"/>
          <w:sz w:val="21"/>
        </w:rPr>
        <w:t xml:space="preserve"> </w:t>
      </w:r>
      <w:r>
        <w:rPr>
          <w:sz w:val="21"/>
        </w:rPr>
        <w:t>estudio,</w:t>
      </w:r>
      <w:r>
        <w:rPr>
          <w:spacing w:val="-1"/>
          <w:sz w:val="21"/>
        </w:rPr>
        <w:t xml:space="preserve"> </w:t>
      </w:r>
      <w:r>
        <w:rPr>
          <w:sz w:val="21"/>
        </w:rPr>
        <w:t>el</w:t>
      </w:r>
      <w:r>
        <w:rPr>
          <w:spacing w:val="-1"/>
          <w:sz w:val="21"/>
        </w:rPr>
        <w:t xml:space="preserve"> </w:t>
      </w:r>
      <w:r>
        <w:rPr>
          <w:sz w:val="21"/>
        </w:rPr>
        <w:t>decisor</w:t>
      </w:r>
      <w:r>
        <w:rPr>
          <w:spacing w:val="-1"/>
          <w:sz w:val="21"/>
        </w:rPr>
        <w:t xml:space="preserve"> </w:t>
      </w:r>
      <w:r>
        <w:rPr>
          <w:sz w:val="21"/>
        </w:rPr>
        <w:t>debe</w:t>
      </w:r>
      <w:r>
        <w:rPr>
          <w:spacing w:val="-1"/>
          <w:sz w:val="21"/>
        </w:rPr>
        <w:t xml:space="preserve"> </w:t>
      </w:r>
      <w:r>
        <w:rPr>
          <w:sz w:val="21"/>
        </w:rPr>
        <w:t>decidir</w:t>
      </w:r>
      <w:r>
        <w:rPr>
          <w:spacing w:val="-1"/>
          <w:sz w:val="21"/>
        </w:rPr>
        <w:t xml:space="preserve"> </w:t>
      </w:r>
      <w:r>
        <w:rPr>
          <w:sz w:val="21"/>
        </w:rPr>
        <w:t>antes</w:t>
      </w:r>
      <w:r>
        <w:rPr>
          <w:spacing w:val="-1"/>
          <w:sz w:val="21"/>
        </w:rPr>
        <w:t xml:space="preserve"> </w:t>
      </w:r>
      <w:r>
        <w:rPr>
          <w:sz w:val="21"/>
        </w:rPr>
        <w:t>de</w:t>
      </w:r>
      <w:r>
        <w:rPr>
          <w:spacing w:val="-1"/>
          <w:sz w:val="21"/>
        </w:rPr>
        <w:t xml:space="preserve"> </w:t>
      </w:r>
      <w:r>
        <w:rPr>
          <w:sz w:val="21"/>
        </w:rPr>
        <w:t>conocer</w:t>
      </w:r>
      <w:r>
        <w:rPr>
          <w:spacing w:val="-1"/>
          <w:sz w:val="21"/>
        </w:rPr>
        <w:t xml:space="preserve"> </w:t>
      </w:r>
      <w:r>
        <w:rPr>
          <w:sz w:val="21"/>
        </w:rPr>
        <w:t>la</w:t>
      </w:r>
      <w:r>
        <w:rPr>
          <w:spacing w:val="-1"/>
          <w:sz w:val="21"/>
        </w:rPr>
        <w:t xml:space="preserve"> </w:t>
      </w:r>
      <w:r>
        <w:rPr>
          <w:sz w:val="21"/>
        </w:rPr>
        <w:t>demanda</w:t>
      </w:r>
      <w:r>
        <w:rPr>
          <w:spacing w:val="-1"/>
          <w:sz w:val="21"/>
        </w:rPr>
        <w:t xml:space="preserve"> </w:t>
      </w:r>
      <w:r>
        <w:rPr>
          <w:sz w:val="21"/>
        </w:rPr>
        <w:t>y</w:t>
      </w:r>
      <w:r>
        <w:rPr>
          <w:spacing w:val="-1"/>
          <w:sz w:val="21"/>
        </w:rPr>
        <w:t xml:space="preserve"> </w:t>
      </w:r>
      <w:r>
        <w:rPr>
          <w:sz w:val="21"/>
        </w:rPr>
        <w:t>aplica</w:t>
      </w:r>
      <w:r>
        <w:rPr>
          <w:spacing w:val="-1"/>
          <w:sz w:val="21"/>
        </w:rPr>
        <w:t xml:space="preserve"> </w:t>
      </w:r>
      <w:r>
        <w:rPr>
          <w:sz w:val="21"/>
        </w:rPr>
        <w:t>la</w:t>
      </w:r>
      <w:r>
        <w:rPr>
          <w:spacing w:val="-1"/>
          <w:sz w:val="21"/>
        </w:rPr>
        <w:t xml:space="preserve"> </w:t>
      </w:r>
      <w:r>
        <w:rPr>
          <w:sz w:val="21"/>
        </w:rPr>
        <w:t>misma</w:t>
      </w:r>
      <w:r>
        <w:rPr>
          <w:spacing w:val="-1"/>
          <w:sz w:val="21"/>
        </w:rPr>
        <w:t xml:space="preserve"> </w:t>
      </w:r>
      <w:r>
        <w:rPr>
          <w:sz w:val="21"/>
        </w:rPr>
        <w:t>acción</w:t>
      </w:r>
      <w:r>
        <w:rPr>
          <w:spacing w:val="-1"/>
          <w:sz w:val="21"/>
        </w:rPr>
        <w:t xml:space="preserve"> </w:t>
      </w:r>
      <w:r>
        <w:rPr>
          <w:sz w:val="21"/>
        </w:rPr>
        <w:t>(abrir)</w:t>
      </w:r>
      <w:r>
        <w:rPr>
          <w:spacing w:val="-1"/>
          <w:sz w:val="21"/>
        </w:rPr>
        <w:t xml:space="preserve"> </w:t>
      </w:r>
      <w:r>
        <w:rPr>
          <w:sz w:val="21"/>
        </w:rPr>
        <w:t>para todos los escenarios, lo que genera una pérdida en el 25% de los casos. Con el estudio, el decisor obtiene información sobre el escenario de demanda antes de decidir. Esto permite actuar de forma óptima en cada caso: si el estudio predice una demanda alta o media, decide abrir; pero si predice una demanda baja, decide no abrir, evitand</w:t>
      </w:r>
      <w:r>
        <w:rPr>
          <w:rFonts w:hint="default"/>
          <w:sz w:val="21"/>
          <w:lang w:val="es-CR"/>
        </w:rPr>
        <w:t>a</w:t>
      </w:r>
      <w:r>
        <w:rPr>
          <w:sz w:val="21"/>
        </w:rPr>
        <w:t xml:space="preserve"> la pérdida de </w:t>
      </w:r>
      <w:r>
        <w:rPr>
          <w:rFonts w:ascii="Symbol" w:hAnsi="Symbol"/>
          <w:sz w:val="21"/>
        </w:rPr>
        <w:t></w:t>
      </w:r>
      <w:r>
        <w:rPr>
          <w:sz w:val="21"/>
        </w:rPr>
        <w:t xml:space="preserve">120 mil USD y obteniendo 0 en ese escenario. El valor de 30.3 mil USD es, por lo tanto, la ganancia promedio adicional que se obtiene al tener la flexibilidad de “no abrir” en el escenario </w:t>
      </w:r>
      <w:r>
        <w:rPr>
          <w:spacing w:val="-2"/>
          <w:sz w:val="21"/>
        </w:rPr>
        <w:t>desfavorable.</w:t>
      </w:r>
    </w:p>
    <w:p w14:paraId="61712C51">
      <w:pPr>
        <w:pStyle w:val="8"/>
        <w:numPr>
          <w:ilvl w:val="0"/>
          <w:numId w:val="1"/>
        </w:numPr>
        <w:tabs>
          <w:tab w:val="left" w:pos="658"/>
        </w:tabs>
        <w:spacing w:before="208" w:after="0" w:line="297" w:lineRule="auto"/>
        <w:ind w:left="335" w:leftChars="0" w:right="332" w:rightChars="0" w:firstLine="0" w:firstLineChars="0"/>
        <w:jc w:val="both"/>
        <w:rPr>
          <w:sz w:val="21"/>
        </w:rPr>
      </w:pPr>
      <w:r>
        <w:rPr>
          <w:rFonts w:ascii="Arial" w:hAnsi="Arial"/>
          <w:b/>
          <w:sz w:val="21"/>
        </w:rPr>
        <w:t xml:space="preserve"> ejecución: </w:t>
      </w:r>
      <w:r>
        <w:rPr>
          <w:sz w:val="21"/>
        </w:rPr>
        <w:t>Al cambiar las probabilidades a [0.20, 0.30, 0.50] y correr de nuevo la</w:t>
      </w:r>
      <w:r>
        <w:rPr>
          <w:spacing w:val="27"/>
          <w:sz w:val="21"/>
        </w:rPr>
        <w:t xml:space="preserve"> </w:t>
      </w:r>
      <w:r>
        <w:rPr>
          <w:sz w:val="21"/>
        </w:rPr>
        <w:t>celda</w:t>
      </w:r>
      <w:r>
        <w:rPr>
          <w:spacing w:val="27"/>
          <w:sz w:val="21"/>
        </w:rPr>
        <w:t xml:space="preserve"> </w:t>
      </w:r>
      <w:r>
        <w:rPr>
          <w:sz w:val="21"/>
        </w:rPr>
        <w:t>(semilla</w:t>
      </w:r>
      <w:r>
        <w:rPr>
          <w:spacing w:val="27"/>
          <w:sz w:val="21"/>
        </w:rPr>
        <w:t xml:space="preserve"> </w:t>
      </w:r>
      <w:r>
        <w:rPr>
          <w:sz w:val="21"/>
        </w:rPr>
        <w:t>2026),</w:t>
      </w:r>
      <w:r>
        <w:rPr>
          <w:spacing w:val="27"/>
          <w:sz w:val="21"/>
        </w:rPr>
        <w:t xml:space="preserve"> </w:t>
      </w:r>
      <w:r>
        <w:rPr>
          <w:sz w:val="21"/>
        </w:rPr>
        <w:t>la</w:t>
      </w:r>
      <w:r>
        <w:rPr>
          <w:spacing w:val="27"/>
          <w:sz w:val="21"/>
        </w:rPr>
        <w:t xml:space="preserve"> </w:t>
      </w:r>
      <w:r>
        <w:rPr>
          <w:sz w:val="21"/>
        </w:rPr>
        <w:t>simulación</w:t>
      </w:r>
      <w:r>
        <w:rPr>
          <w:spacing w:val="27"/>
          <w:sz w:val="21"/>
        </w:rPr>
        <w:t xml:space="preserve"> </w:t>
      </w:r>
      <w:r>
        <w:rPr>
          <w:sz w:val="21"/>
        </w:rPr>
        <w:t>de</w:t>
      </w:r>
      <w:r>
        <w:rPr>
          <w:spacing w:val="27"/>
          <w:sz w:val="21"/>
        </w:rPr>
        <w:t xml:space="preserve"> </w:t>
      </w:r>
      <w:r>
        <w:rPr>
          <w:sz w:val="21"/>
        </w:rPr>
        <w:t>10</w:t>
      </w:r>
      <w:r>
        <w:rPr>
          <w:spacing w:val="27"/>
          <w:sz w:val="21"/>
        </w:rPr>
        <w:t xml:space="preserve"> </w:t>
      </w:r>
      <w:r>
        <w:rPr>
          <w:sz w:val="21"/>
        </w:rPr>
        <w:t>000</w:t>
      </w:r>
      <w:r>
        <w:rPr>
          <w:spacing w:val="27"/>
          <w:sz w:val="21"/>
        </w:rPr>
        <w:t xml:space="preserve"> </w:t>
      </w:r>
      <w:r>
        <w:rPr>
          <w:sz w:val="21"/>
        </w:rPr>
        <w:t>años</w:t>
      </w:r>
      <w:r>
        <w:rPr>
          <w:spacing w:val="27"/>
          <w:sz w:val="21"/>
        </w:rPr>
        <w:t xml:space="preserve"> </w:t>
      </w:r>
      <w:r>
        <w:rPr>
          <w:sz w:val="21"/>
        </w:rPr>
        <w:t>arroja:</w:t>
      </w:r>
      <w:r>
        <w:rPr>
          <w:spacing w:val="27"/>
          <w:sz w:val="21"/>
        </w:rPr>
        <w:t xml:space="preserve"> </w:t>
      </w:r>
      <w:r>
        <w:rPr>
          <w:sz w:val="21"/>
        </w:rPr>
        <w:t>utilidad</w:t>
      </w:r>
      <w:r>
        <w:rPr>
          <w:spacing w:val="27"/>
          <w:sz w:val="21"/>
        </w:rPr>
        <w:t xml:space="preserve"> </w:t>
      </w:r>
      <w:r>
        <w:rPr>
          <w:sz w:val="21"/>
        </w:rPr>
        <w:t>promedio</w:t>
      </w:r>
      <w:r>
        <w:rPr>
          <w:spacing w:val="27"/>
          <w:sz w:val="21"/>
        </w:rPr>
        <w:t xml:space="preserve"> </w:t>
      </w:r>
      <w:r>
        <w:rPr>
          <w:sz w:val="21"/>
        </w:rPr>
        <w:t>si</w:t>
      </w:r>
      <w:r>
        <w:rPr>
          <w:spacing w:val="27"/>
          <w:sz w:val="21"/>
        </w:rPr>
        <w:t xml:space="preserve"> </w:t>
      </w:r>
      <w:r>
        <w:rPr>
          <w:sz w:val="21"/>
        </w:rPr>
        <w:t>ABRE</w:t>
      </w:r>
      <w:r>
        <w:rPr>
          <w:spacing w:val="27"/>
          <w:sz w:val="21"/>
        </w:rPr>
        <w:t xml:space="preserve"> </w:t>
      </w:r>
      <w:r>
        <w:rPr>
          <w:sz w:val="21"/>
        </w:rPr>
        <w:t>la</w:t>
      </w:r>
      <w:r>
        <w:rPr>
          <w:spacing w:val="27"/>
          <w:sz w:val="21"/>
        </w:rPr>
        <w:t xml:space="preserve"> </w:t>
      </w:r>
      <w:r>
        <w:rPr>
          <w:sz w:val="21"/>
        </w:rPr>
        <w:t>ruta</w:t>
      </w:r>
      <w:r>
        <w:rPr>
          <w:spacing w:val="27"/>
          <w:sz w:val="21"/>
        </w:rPr>
        <w:t xml:space="preserve"> </w:t>
      </w:r>
      <w:r>
        <w:rPr>
          <w:sz w:val="21"/>
        </w:rPr>
        <w:t>=</w:t>
      </w:r>
    </w:p>
    <w:p w14:paraId="08220E5F">
      <w:pPr>
        <w:pStyle w:val="6"/>
        <w:spacing w:before="0" w:line="292" w:lineRule="auto"/>
      </w:pPr>
      <w:r>
        <w:rPr>
          <w:rFonts w:ascii="Symbol" w:hAnsi="Symbol"/>
        </w:rPr>
        <w:t></w:t>
      </w:r>
      <w:r>
        <w:t>13.9 mil USD; porcentaje de años con pérdida = 50.6%; utilidad promedio decidiendo CON el estudio previo = +46.8 mil USD; valor de la información = 60.8 mil USD.</w:t>
      </w:r>
    </w:p>
    <w:p w14:paraId="71EFED0C">
      <w:pPr>
        <w:pStyle w:val="6"/>
        <w:spacing w:before="36"/>
        <w:ind w:left="0" w:right="0"/>
        <w:jc w:val="left"/>
      </w:pPr>
    </w:p>
    <w:p w14:paraId="0508AE63">
      <w:pPr>
        <w:pStyle w:val="6"/>
        <w:spacing w:before="1" w:line="292" w:lineRule="auto"/>
      </w:pPr>
      <w:r>
        <w:t xml:space="preserve">la recomendación se invierte por completo: el promedio pasa de +55.0 a </w:t>
      </w:r>
      <w:r>
        <w:rPr>
          <w:rFonts w:ascii="Symbol" w:hAnsi="Symbol"/>
        </w:rPr>
        <w:t></w:t>
      </w:r>
      <w:r>
        <w:t xml:space="preserve">13.9 mil USD, así que el criterio del valor esperado ahora recomienda </w:t>
      </w:r>
      <w:r>
        <w:rPr>
          <w:rFonts w:hint="default"/>
          <w:lang w:val="es-CR"/>
        </w:rPr>
        <w:t>no</w:t>
      </w:r>
      <w:r>
        <w:t xml:space="preserve"> abrir la ruta. El riesgo de pérdida sube de 25.2% a</w:t>
      </w:r>
      <w:r>
        <w:rPr>
          <w:spacing w:val="-1"/>
        </w:rPr>
        <w:t xml:space="preserve"> </w:t>
      </w:r>
      <w:r>
        <w:t>cerca</w:t>
      </w:r>
      <w:r>
        <w:rPr>
          <w:spacing w:val="-1"/>
        </w:rPr>
        <w:t xml:space="preserve"> </w:t>
      </w:r>
      <w:r>
        <w:t>del</w:t>
      </w:r>
      <w:r>
        <w:rPr>
          <w:spacing w:val="-1"/>
        </w:rPr>
        <w:t xml:space="preserve"> </w:t>
      </w:r>
      <w:r>
        <w:t>50%</w:t>
      </w:r>
      <w:r>
        <w:rPr>
          <w:spacing w:val="-1"/>
        </w:rPr>
        <w:t xml:space="preserve"> </w:t>
      </w:r>
      <w:r>
        <w:t>de</w:t>
      </w:r>
      <w:r>
        <w:rPr>
          <w:spacing w:val="-1"/>
        </w:rPr>
        <w:t xml:space="preserve"> </w:t>
      </w:r>
      <w:r>
        <w:t>los</w:t>
      </w:r>
      <w:r>
        <w:rPr>
          <w:spacing w:val="-1"/>
        </w:rPr>
        <w:t xml:space="preserve"> </w:t>
      </w:r>
      <w:r>
        <w:t>años</w:t>
      </w:r>
      <w:r>
        <w:rPr>
          <w:spacing w:val="-1"/>
        </w:rPr>
        <w:t xml:space="preserve"> </w:t>
      </w:r>
      <w:r>
        <w:t>simulados,</w:t>
      </w:r>
      <w:r>
        <w:rPr>
          <w:spacing w:val="-1"/>
        </w:rPr>
        <w:t xml:space="preserve"> </w:t>
      </w:r>
      <w:r>
        <w:t>coherente</w:t>
      </w:r>
      <w:r>
        <w:rPr>
          <w:spacing w:val="-1"/>
        </w:rPr>
        <w:t xml:space="preserve"> </w:t>
      </w:r>
      <w:r>
        <w:t>con</w:t>
      </w:r>
      <w:r>
        <w:rPr>
          <w:spacing w:val="-1"/>
        </w:rPr>
        <w:t xml:space="preserve"> </w:t>
      </w:r>
      <w:r>
        <w:t>que</w:t>
      </w:r>
      <w:r>
        <w:rPr>
          <w:spacing w:val="-1"/>
        </w:rPr>
        <w:t xml:space="preserve"> </w:t>
      </w:r>
      <w:r>
        <w:t>la</w:t>
      </w:r>
      <w:r>
        <w:rPr>
          <w:spacing w:val="-1"/>
        </w:rPr>
        <w:t xml:space="preserve"> </w:t>
      </w:r>
      <w:r>
        <w:t>probabilidad</w:t>
      </w:r>
      <w:r>
        <w:rPr>
          <w:spacing w:val="-1"/>
        </w:rPr>
        <w:t xml:space="preserve"> </w:t>
      </w:r>
      <w:r>
        <w:t>del</w:t>
      </w:r>
      <w:r>
        <w:rPr>
          <w:spacing w:val="-1"/>
        </w:rPr>
        <w:t xml:space="preserve"> </w:t>
      </w:r>
      <w:r>
        <w:t>escenario</w:t>
      </w:r>
      <w:r>
        <w:rPr>
          <w:spacing w:val="-1"/>
        </w:rPr>
        <w:t xml:space="preserve"> </w:t>
      </w:r>
      <w:r>
        <w:t>“baja”</w:t>
      </w:r>
      <w:r>
        <w:rPr>
          <w:spacing w:val="-1"/>
        </w:rPr>
        <w:t xml:space="preserve"> </w:t>
      </w:r>
      <w:r>
        <w:t>subió justamente</w:t>
      </w:r>
      <w:r>
        <w:rPr>
          <w:spacing w:val="-5"/>
        </w:rPr>
        <w:t xml:space="preserve"> </w:t>
      </w:r>
      <w:r>
        <w:t>a</w:t>
      </w:r>
      <w:r>
        <w:rPr>
          <w:spacing w:val="-5"/>
        </w:rPr>
        <w:t xml:space="preserve"> </w:t>
      </w:r>
      <w:r>
        <w:t>0.50.</w:t>
      </w:r>
      <w:r>
        <w:rPr>
          <w:spacing w:val="-5"/>
        </w:rPr>
        <w:t xml:space="preserve"> </w:t>
      </w:r>
      <w:r>
        <w:t>El</w:t>
      </w:r>
      <w:r>
        <w:rPr>
          <w:spacing w:val="-5"/>
        </w:rPr>
        <w:t xml:space="preserve"> </w:t>
      </w:r>
      <w:r>
        <w:t>valor</w:t>
      </w:r>
      <w:r>
        <w:rPr>
          <w:spacing w:val="-5"/>
        </w:rPr>
        <w:t xml:space="preserve"> </w:t>
      </w:r>
      <w:r>
        <w:t>de</w:t>
      </w:r>
      <w:r>
        <w:rPr>
          <w:spacing w:val="-5"/>
        </w:rPr>
        <w:t xml:space="preserve"> </w:t>
      </w:r>
      <w:r>
        <w:t>la</w:t>
      </w:r>
      <w:r>
        <w:rPr>
          <w:spacing w:val="-5"/>
        </w:rPr>
        <w:t xml:space="preserve"> </w:t>
      </w:r>
      <w:r>
        <w:t>información</w:t>
      </w:r>
      <w:r>
        <w:rPr>
          <w:spacing w:val="-5"/>
        </w:rPr>
        <w:t xml:space="preserve"> </w:t>
      </w:r>
      <w:r>
        <w:t>también</w:t>
      </w:r>
      <w:r>
        <w:rPr>
          <w:spacing w:val="-5"/>
        </w:rPr>
        <w:t xml:space="preserve"> </w:t>
      </w:r>
      <w:r>
        <w:t>crece</w:t>
      </w:r>
      <w:r>
        <w:rPr>
          <w:spacing w:val="-5"/>
        </w:rPr>
        <w:t xml:space="preserve"> </w:t>
      </w:r>
      <w:r>
        <w:t>de</w:t>
      </w:r>
      <w:r>
        <w:rPr>
          <w:spacing w:val="-5"/>
        </w:rPr>
        <w:t xml:space="preserve"> </w:t>
      </w:r>
      <w:r>
        <w:t>30.3</w:t>
      </w:r>
      <w:r>
        <w:rPr>
          <w:spacing w:val="-5"/>
        </w:rPr>
        <w:t xml:space="preserve"> </w:t>
      </w:r>
      <w:r>
        <w:t>a</w:t>
      </w:r>
      <w:r>
        <w:rPr>
          <w:spacing w:val="-5"/>
        </w:rPr>
        <w:t xml:space="preserve"> </w:t>
      </w:r>
      <w:r>
        <w:t>60.8</w:t>
      </w:r>
      <w:r>
        <w:rPr>
          <w:spacing w:val="-5"/>
        </w:rPr>
        <w:t xml:space="preserve"> </w:t>
      </w:r>
      <w:r>
        <w:t>mil</w:t>
      </w:r>
      <w:r>
        <w:rPr>
          <w:spacing w:val="-5"/>
        </w:rPr>
        <w:t xml:space="preserve"> </w:t>
      </w:r>
      <w:r>
        <w:t>USD,</w:t>
      </w:r>
      <w:r>
        <w:rPr>
          <w:spacing w:val="-5"/>
        </w:rPr>
        <w:t xml:space="preserve"> </w:t>
      </w:r>
      <w:r>
        <w:t>casi</w:t>
      </w:r>
      <w:r>
        <w:rPr>
          <w:spacing w:val="-5"/>
        </w:rPr>
        <w:t xml:space="preserve"> </w:t>
      </w:r>
      <w:r>
        <w:t>el</w:t>
      </w:r>
      <w:r>
        <w:rPr>
          <w:spacing w:val="-5"/>
        </w:rPr>
        <w:t xml:space="preserve"> </w:t>
      </w:r>
      <w:r>
        <w:t>doble</w:t>
      </w:r>
      <w:r>
        <w:rPr>
          <w:rFonts w:hint="default"/>
          <w:lang w:val="es-CR"/>
        </w:rPr>
        <w:t xml:space="preserve"> </w:t>
      </w:r>
      <w:r>
        <w:t xml:space="preserve">porque el panorama es más adverso: al ser mucho más probable la demanda baja, la opción de “no abrir” se vuelve crucial, y el estudio de mercado permite identificar ese escenario con mayor frecuencia y evitar la pérdida de </w:t>
      </w:r>
      <w:r>
        <w:rPr>
          <w:rFonts w:ascii="Symbol" w:hAnsi="Symbol"/>
        </w:rPr>
        <w:t></w:t>
      </w:r>
      <w:r>
        <w:t>120 mil USD. Por eso la información vale más justamente cuando el panorama es más incierto o adverso: es ahí donde decidir a ciegas sale más caro.</w:t>
      </w:r>
    </w:p>
    <w:p w14:paraId="6927288A">
      <w:pPr>
        <w:pStyle w:val="6"/>
        <w:spacing w:before="85"/>
        <w:ind w:left="0" w:right="0"/>
        <w:jc w:val="left"/>
      </w:pPr>
    </w:p>
    <w:p w14:paraId="78CF83E8">
      <w:pPr>
        <w:pStyle w:val="3"/>
      </w:pPr>
      <w:r>
        <w:t>B3. Preguntas conceptuales</w:t>
      </w:r>
    </w:p>
    <w:p w14:paraId="34C36EF7">
      <w:pPr>
        <w:pStyle w:val="8"/>
        <w:numPr>
          <w:ilvl w:val="0"/>
          <w:numId w:val="2"/>
        </w:numPr>
        <w:tabs>
          <w:tab w:val="left" w:pos="619"/>
        </w:tabs>
        <w:spacing w:before="182" w:after="0" w:line="297" w:lineRule="auto"/>
        <w:ind w:left="335" w:leftChars="0" w:right="332" w:rightChars="0"/>
        <w:jc w:val="both"/>
        <w:rPr>
          <w:sz w:val="21"/>
        </w:rPr>
      </w:pPr>
      <w:r>
        <w:rPr>
          <w:sz w:val="21"/>
        </w:rPr>
        <w:t>No, tener 9 conexiones no es suficiente para afirmar que San Salvador es el nodo más importante de la red. El grado de un nodo es una medida de importancia local. Otra noción de importancia en el curso es la centralidad de intermediación.</w:t>
      </w:r>
      <w:r>
        <w:rPr>
          <w:rFonts w:hint="default"/>
          <w:sz w:val="21"/>
          <w:lang w:val="es-CR"/>
        </w:rPr>
        <w:t xml:space="preserve"> </w:t>
      </w:r>
      <w:r>
        <w:rPr>
          <w:sz w:val="21"/>
        </w:rPr>
        <w:t>Esta</w:t>
      </w:r>
      <w:r>
        <w:rPr>
          <w:spacing w:val="50"/>
          <w:sz w:val="21"/>
        </w:rPr>
        <w:t xml:space="preserve"> </w:t>
      </w:r>
      <w:r>
        <w:rPr>
          <w:sz w:val="21"/>
        </w:rPr>
        <w:t>medida</w:t>
      </w:r>
      <w:r>
        <w:rPr>
          <w:spacing w:val="50"/>
          <w:sz w:val="21"/>
        </w:rPr>
        <w:t xml:space="preserve"> </w:t>
      </w:r>
      <w:r>
        <w:rPr>
          <w:sz w:val="21"/>
        </w:rPr>
        <w:t>cuantifica</w:t>
      </w:r>
      <w:r>
        <w:rPr>
          <w:spacing w:val="50"/>
          <w:sz w:val="21"/>
        </w:rPr>
        <w:t xml:space="preserve"> </w:t>
      </w:r>
      <w:r>
        <w:rPr>
          <w:sz w:val="21"/>
        </w:rPr>
        <w:t>la</w:t>
      </w:r>
      <w:r>
        <w:rPr>
          <w:spacing w:val="50"/>
          <w:sz w:val="21"/>
        </w:rPr>
        <w:t xml:space="preserve"> </w:t>
      </w:r>
      <w:r>
        <w:rPr>
          <w:sz w:val="21"/>
        </w:rPr>
        <w:t>frecuencia</w:t>
      </w:r>
      <w:r>
        <w:rPr>
          <w:spacing w:val="50"/>
          <w:sz w:val="21"/>
        </w:rPr>
        <w:t xml:space="preserve"> </w:t>
      </w:r>
      <w:r>
        <w:rPr>
          <w:sz w:val="21"/>
        </w:rPr>
        <w:t>con</w:t>
      </w:r>
      <w:r>
        <w:rPr>
          <w:spacing w:val="50"/>
          <w:sz w:val="21"/>
        </w:rPr>
        <w:t xml:space="preserve"> </w:t>
      </w:r>
      <w:r>
        <w:rPr>
          <w:sz w:val="21"/>
        </w:rPr>
        <w:t>la</w:t>
      </w:r>
      <w:r>
        <w:rPr>
          <w:spacing w:val="50"/>
          <w:sz w:val="21"/>
        </w:rPr>
        <w:t xml:space="preserve"> </w:t>
      </w:r>
      <w:r>
        <w:rPr>
          <w:sz w:val="21"/>
        </w:rPr>
        <w:t>que</w:t>
      </w:r>
      <w:r>
        <w:rPr>
          <w:spacing w:val="50"/>
          <w:sz w:val="21"/>
        </w:rPr>
        <w:t xml:space="preserve"> </w:t>
      </w:r>
      <w:r>
        <w:rPr>
          <w:sz w:val="21"/>
        </w:rPr>
        <w:t>un</w:t>
      </w:r>
      <w:r>
        <w:rPr>
          <w:spacing w:val="50"/>
          <w:sz w:val="21"/>
        </w:rPr>
        <w:t xml:space="preserve"> </w:t>
      </w:r>
      <w:r>
        <w:rPr>
          <w:sz w:val="21"/>
        </w:rPr>
        <w:t>nodo</w:t>
      </w:r>
      <w:r>
        <w:rPr>
          <w:spacing w:val="50"/>
          <w:sz w:val="21"/>
        </w:rPr>
        <w:t xml:space="preserve"> </w:t>
      </w:r>
      <w:r>
        <w:rPr>
          <w:sz w:val="21"/>
        </w:rPr>
        <w:t>actúa</w:t>
      </w:r>
      <w:r>
        <w:rPr>
          <w:spacing w:val="50"/>
          <w:sz w:val="21"/>
        </w:rPr>
        <w:t xml:space="preserve"> </w:t>
      </w:r>
      <w:r>
        <w:rPr>
          <w:spacing w:val="-4"/>
          <w:sz w:val="21"/>
        </w:rPr>
        <w:t>como</w:t>
      </w:r>
    </w:p>
    <w:p w14:paraId="669A5E7A">
      <w:pPr>
        <w:pStyle w:val="8"/>
        <w:spacing w:after="0" w:line="297" w:lineRule="auto"/>
        <w:jc w:val="both"/>
        <w:rPr>
          <w:sz w:val="21"/>
        </w:rPr>
        <w:sectPr>
          <w:type w:val="continuous"/>
          <w:pgSz w:w="12240" w:h="15840"/>
          <w:pgMar w:top="1360" w:right="1080" w:bottom="280" w:left="1080" w:header="720" w:footer="720" w:gutter="0"/>
          <w:cols w:space="720" w:num="1"/>
        </w:sectPr>
      </w:pPr>
    </w:p>
    <w:p w14:paraId="6D72D9F3">
      <w:pPr>
        <w:pStyle w:val="6"/>
        <w:spacing w:before="69" w:line="297" w:lineRule="auto"/>
      </w:pPr>
      <w:r>
        <w:t>“puente”</w:t>
      </w:r>
      <w:r>
        <w:rPr>
          <w:spacing w:val="-4"/>
        </w:rPr>
        <w:t xml:space="preserve"> </w:t>
      </w:r>
      <w:r>
        <w:t>en</w:t>
      </w:r>
      <w:r>
        <w:rPr>
          <w:spacing w:val="-4"/>
        </w:rPr>
        <w:t xml:space="preserve"> </w:t>
      </w:r>
      <w:r>
        <w:t>los</w:t>
      </w:r>
      <w:r>
        <w:rPr>
          <w:spacing w:val="-4"/>
        </w:rPr>
        <w:t xml:space="preserve"> </w:t>
      </w:r>
      <w:r>
        <w:t>caminos</w:t>
      </w:r>
      <w:r>
        <w:rPr>
          <w:spacing w:val="-4"/>
        </w:rPr>
        <w:t xml:space="preserve"> </w:t>
      </w:r>
      <w:r>
        <w:t>más</w:t>
      </w:r>
      <w:r>
        <w:rPr>
          <w:spacing w:val="-4"/>
        </w:rPr>
        <w:t xml:space="preserve"> </w:t>
      </w:r>
      <w:r>
        <w:t>cortos</w:t>
      </w:r>
      <w:r>
        <w:rPr>
          <w:spacing w:val="-4"/>
        </w:rPr>
        <w:t xml:space="preserve"> </w:t>
      </w:r>
      <w:r>
        <w:t>entre</w:t>
      </w:r>
      <w:r>
        <w:rPr>
          <w:spacing w:val="-4"/>
        </w:rPr>
        <w:t xml:space="preserve"> </w:t>
      </w:r>
      <w:r>
        <w:t>otros</w:t>
      </w:r>
      <w:r>
        <w:rPr>
          <w:spacing w:val="-4"/>
        </w:rPr>
        <w:t xml:space="preserve"> </w:t>
      </w:r>
      <w:r>
        <w:t>pares</w:t>
      </w:r>
      <w:r>
        <w:rPr>
          <w:spacing w:val="-4"/>
        </w:rPr>
        <w:t xml:space="preserve"> </w:t>
      </w:r>
      <w:r>
        <w:t>de</w:t>
      </w:r>
      <w:r>
        <w:rPr>
          <w:spacing w:val="-4"/>
        </w:rPr>
        <w:t xml:space="preserve"> </w:t>
      </w:r>
      <w:r>
        <w:t>nodos.</w:t>
      </w:r>
      <w:r>
        <w:rPr>
          <w:spacing w:val="-4"/>
        </w:rPr>
        <w:t xml:space="preserve"> </w:t>
      </w:r>
      <w:r>
        <w:t>Un</w:t>
      </w:r>
      <w:r>
        <w:rPr>
          <w:spacing w:val="-4"/>
        </w:rPr>
        <w:t xml:space="preserve"> </w:t>
      </w:r>
      <w:r>
        <w:t>aeropuerto</w:t>
      </w:r>
      <w:r>
        <w:rPr>
          <w:spacing w:val="-4"/>
        </w:rPr>
        <w:t xml:space="preserve"> </w:t>
      </w:r>
      <w:r>
        <w:t>como</w:t>
      </w:r>
      <w:r>
        <w:rPr>
          <w:spacing w:val="-4"/>
        </w:rPr>
        <w:t xml:space="preserve"> </w:t>
      </w:r>
      <w:r>
        <w:t>Panamá, que conecta el norte y el sur de Centroamérica, podría tener un grado menor pero una centralidad de intermediación mucho más alta, siendo crucial para la conectividad global de la red y, por lo tanto, más “importante” desde esa perspectiva.</w:t>
      </w:r>
    </w:p>
    <w:p w14:paraId="144C745E">
      <w:pPr>
        <w:pStyle w:val="8"/>
        <w:numPr>
          <w:ilvl w:val="0"/>
          <w:numId w:val="2"/>
        </w:numPr>
        <w:tabs>
          <w:tab w:val="left" w:pos="673"/>
        </w:tabs>
        <w:spacing w:before="202" w:after="0" w:line="297" w:lineRule="auto"/>
        <w:ind w:left="335" w:leftChars="0" w:right="332" w:rightChars="0" w:firstLine="0" w:firstLineChars="0"/>
        <w:jc w:val="both"/>
        <w:rPr>
          <w:sz w:val="21"/>
        </w:rPr>
      </w:pPr>
      <w:r>
        <w:rPr>
          <w:sz w:val="21"/>
        </w:rPr>
        <w:t>Una conclusión concreta que podría cambiar es la ruta más corta entre Liberia y Roatán. Con datos de 2014, la ruta más corta pasa por San Salvador (LIR–SAL–RTB). Si hoy existiera una nueva ruta directa entre alguno de estos aeropuertos, el resultado del algoritmo de Dijkstra podría ser completamente distinto. Esto ilustra una limitación de los modelos</w:t>
      </w:r>
      <w:r>
        <w:rPr>
          <w:rFonts w:hint="default"/>
          <w:sz w:val="21"/>
          <w:lang w:val="es-CR"/>
        </w:rPr>
        <w:t>,</w:t>
      </w:r>
      <w:r>
        <w:rPr>
          <w:sz w:val="21"/>
        </w:rPr>
        <w:t xml:space="preserve"> el modelo es un reflejo</w:t>
      </w:r>
      <w:r>
        <w:rPr>
          <w:spacing w:val="-5"/>
          <w:sz w:val="21"/>
        </w:rPr>
        <w:t xml:space="preserve"> </w:t>
      </w:r>
      <w:r>
        <w:rPr>
          <w:sz w:val="21"/>
        </w:rPr>
        <w:t>de</w:t>
      </w:r>
      <w:r>
        <w:rPr>
          <w:spacing w:val="-5"/>
          <w:sz w:val="21"/>
        </w:rPr>
        <w:t xml:space="preserve"> </w:t>
      </w:r>
      <w:r>
        <w:rPr>
          <w:sz w:val="21"/>
        </w:rPr>
        <w:t>los</w:t>
      </w:r>
      <w:r>
        <w:rPr>
          <w:spacing w:val="-5"/>
          <w:sz w:val="21"/>
        </w:rPr>
        <w:t xml:space="preserve"> </w:t>
      </w:r>
      <w:r>
        <w:rPr>
          <w:sz w:val="21"/>
        </w:rPr>
        <w:t>datos</w:t>
      </w:r>
      <w:r>
        <w:rPr>
          <w:spacing w:val="-5"/>
          <w:sz w:val="21"/>
        </w:rPr>
        <w:t xml:space="preserve"> </w:t>
      </w:r>
      <w:r>
        <w:rPr>
          <w:sz w:val="21"/>
        </w:rPr>
        <w:t>con</w:t>
      </w:r>
      <w:r>
        <w:rPr>
          <w:spacing w:val="-5"/>
          <w:sz w:val="21"/>
        </w:rPr>
        <w:t xml:space="preserve"> </w:t>
      </w:r>
      <w:r>
        <w:rPr>
          <w:sz w:val="21"/>
        </w:rPr>
        <w:t>los</w:t>
      </w:r>
      <w:r>
        <w:rPr>
          <w:spacing w:val="-5"/>
          <w:sz w:val="21"/>
        </w:rPr>
        <w:t xml:space="preserve"> </w:t>
      </w:r>
      <w:r>
        <w:rPr>
          <w:sz w:val="21"/>
        </w:rPr>
        <w:t>que</w:t>
      </w:r>
      <w:r>
        <w:rPr>
          <w:spacing w:val="-5"/>
          <w:sz w:val="21"/>
        </w:rPr>
        <w:t xml:space="preserve"> </w:t>
      </w:r>
      <w:r>
        <w:rPr>
          <w:sz w:val="21"/>
        </w:rPr>
        <w:t>fue</w:t>
      </w:r>
      <w:r>
        <w:rPr>
          <w:spacing w:val="-5"/>
          <w:sz w:val="21"/>
        </w:rPr>
        <w:t xml:space="preserve"> </w:t>
      </w:r>
      <w:r>
        <w:rPr>
          <w:sz w:val="21"/>
        </w:rPr>
        <w:t>construido.</w:t>
      </w:r>
      <w:r>
        <w:rPr>
          <w:spacing w:val="-5"/>
          <w:sz w:val="21"/>
        </w:rPr>
        <w:t xml:space="preserve"> </w:t>
      </w:r>
      <w:r>
        <w:rPr>
          <w:sz w:val="21"/>
        </w:rPr>
        <w:t>Cualquier</w:t>
      </w:r>
      <w:r>
        <w:rPr>
          <w:spacing w:val="-5"/>
          <w:sz w:val="21"/>
        </w:rPr>
        <w:t xml:space="preserve"> </w:t>
      </w:r>
      <w:r>
        <w:rPr>
          <w:sz w:val="21"/>
        </w:rPr>
        <w:t>modelo</w:t>
      </w:r>
      <w:r>
        <w:rPr>
          <w:spacing w:val="-5"/>
          <w:sz w:val="21"/>
        </w:rPr>
        <w:t xml:space="preserve"> </w:t>
      </w:r>
      <w:r>
        <w:rPr>
          <w:sz w:val="21"/>
        </w:rPr>
        <w:t>de</w:t>
      </w:r>
      <w:r>
        <w:rPr>
          <w:spacing w:val="-5"/>
          <w:sz w:val="21"/>
        </w:rPr>
        <w:t xml:space="preserve"> </w:t>
      </w:r>
      <w:r>
        <w:rPr>
          <w:sz w:val="21"/>
        </w:rPr>
        <w:t>red</w:t>
      </w:r>
      <w:r>
        <w:rPr>
          <w:spacing w:val="-5"/>
          <w:sz w:val="21"/>
        </w:rPr>
        <w:t xml:space="preserve"> </w:t>
      </w:r>
      <w:r>
        <w:rPr>
          <w:sz w:val="21"/>
        </w:rPr>
        <w:t>hereda</w:t>
      </w:r>
      <w:r>
        <w:rPr>
          <w:spacing w:val="-5"/>
          <w:sz w:val="21"/>
        </w:rPr>
        <w:t xml:space="preserve"> </w:t>
      </w:r>
      <w:r>
        <w:rPr>
          <w:sz w:val="21"/>
        </w:rPr>
        <w:t>las</w:t>
      </w:r>
      <w:r>
        <w:rPr>
          <w:spacing w:val="-5"/>
          <w:sz w:val="21"/>
        </w:rPr>
        <w:t xml:space="preserve"> </w:t>
      </w:r>
      <w:r>
        <w:rPr>
          <w:sz w:val="21"/>
        </w:rPr>
        <w:t>limitaciones</w:t>
      </w:r>
      <w:r>
        <w:rPr>
          <w:spacing w:val="-5"/>
          <w:sz w:val="21"/>
        </w:rPr>
        <w:t xml:space="preserve"> </w:t>
      </w:r>
      <w:r>
        <w:rPr>
          <w:sz w:val="21"/>
        </w:rPr>
        <w:t>de</w:t>
      </w:r>
      <w:r>
        <w:rPr>
          <w:spacing w:val="-5"/>
          <w:sz w:val="21"/>
        </w:rPr>
        <w:t xml:space="preserve"> </w:t>
      </w:r>
      <w:r>
        <w:rPr>
          <w:sz w:val="21"/>
        </w:rPr>
        <w:t xml:space="preserve">su fuente de datos; en este caso, omite toda la evolución de la red aérea posterior a 2014, por lo que sus predicciones y análisis de conectividad podrían estar desactualizados y no reflejar la realidad </w:t>
      </w:r>
      <w:r>
        <w:rPr>
          <w:spacing w:val="-2"/>
          <w:sz w:val="21"/>
        </w:rPr>
        <w:t>actual.</w:t>
      </w:r>
    </w:p>
    <w:p w14:paraId="365518E7">
      <w:pPr>
        <w:pStyle w:val="8"/>
        <w:numPr>
          <w:ilvl w:val="0"/>
          <w:numId w:val="2"/>
        </w:numPr>
        <w:tabs>
          <w:tab w:val="left" w:pos="736"/>
        </w:tabs>
        <w:spacing w:before="205" w:after="0" w:line="297" w:lineRule="auto"/>
        <w:ind w:left="335" w:leftChars="0" w:right="332" w:rightChars="0" w:firstLine="0" w:firstLineChars="0"/>
        <w:jc w:val="both"/>
        <w:rPr>
          <w:sz w:val="21"/>
        </w:rPr>
      </w:pPr>
      <w:r>
        <w:rPr>
          <w:sz w:val="21"/>
        </w:rPr>
        <w:t>La ecuación de Bellman destaca que las decisiones óptimas consideran tanto la recompensa inmediata como el valor futuro del estado resultante. Por ejemplo, la aerolínea podría decidir saturar la ruta más rentabl</w:t>
      </w:r>
      <w:r>
        <w:rPr>
          <w:rFonts w:hint="default"/>
          <w:sz w:val="21"/>
          <w:lang w:val="es-CR"/>
        </w:rPr>
        <w:t>e</w:t>
      </w:r>
      <w:r>
        <w:rPr>
          <w:sz w:val="21"/>
        </w:rPr>
        <w:t xml:space="preserve"> con toda su flota para maximizar la ganancia inmediata. Sin embargo, esta decisión deja a la aerolínea en un estado futuro vulnerable, sin capacidad de aprovechar otras oportunidades ni de reaccionar ante una caída de demanda en esa ruta. La decisión óptima, según Bellman, sería asignar parte de la flota a esa ruta rentable y otra parte a rutas alternativas, sacrificando algo de ganancia inmediata pero asegurando un valor futuro mayor</w:t>
      </w:r>
      <w:bookmarkStart w:id="0" w:name="_GoBack"/>
      <w:bookmarkEnd w:id="0"/>
      <w:r>
        <w:rPr>
          <w:sz w:val="21"/>
        </w:rPr>
        <w:t xml:space="preserve">, lo que maximiza el valor total a largo </w:t>
      </w:r>
      <w:r>
        <w:rPr>
          <w:spacing w:val="-2"/>
          <w:sz w:val="21"/>
        </w:rPr>
        <w:t>plazo.</w:t>
      </w:r>
    </w:p>
    <w:sectPr>
      <w:pgSz w:w="12240" w:h="15840"/>
      <w:pgMar w:top="136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4E52B1"/>
    <w:multiLevelType w:val="singleLevel"/>
    <w:tmpl w:val="934E52B1"/>
    <w:lvl w:ilvl="0" w:tentative="0">
      <w:start w:val="1"/>
      <w:numFmt w:val="decimal"/>
      <w:suff w:val="space"/>
      <w:lvlText w:val="%1."/>
      <w:lvlJc w:val="left"/>
    </w:lvl>
  </w:abstractNum>
  <w:abstractNum w:abstractNumId="1">
    <w:nsid w:val="4196FEF4"/>
    <w:multiLevelType w:val="singleLevel"/>
    <w:tmpl w:val="4196FEF4"/>
    <w:lvl w:ilvl="0" w:tentative="0">
      <w:start w:val="1"/>
      <w:numFmt w:val="upperLetter"/>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ED814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s-ES" w:eastAsia="en-US" w:bidi="ar-SA"/>
    </w:rPr>
  </w:style>
  <w:style w:type="paragraph" w:styleId="2">
    <w:name w:val="heading 1"/>
    <w:basedOn w:val="1"/>
    <w:qFormat/>
    <w:uiPriority w:val="1"/>
    <w:pPr>
      <w:spacing w:before="72"/>
      <w:ind w:left="335"/>
      <w:outlineLvl w:val="1"/>
    </w:pPr>
    <w:rPr>
      <w:rFonts w:ascii="Arial" w:hAnsi="Arial" w:eastAsia="Arial" w:cs="Arial"/>
      <w:b/>
      <w:bCs/>
      <w:sz w:val="26"/>
      <w:szCs w:val="26"/>
      <w:lang w:val="es-ES" w:eastAsia="en-US" w:bidi="ar-SA"/>
    </w:rPr>
  </w:style>
  <w:style w:type="paragraph" w:styleId="3">
    <w:name w:val="heading 2"/>
    <w:basedOn w:val="1"/>
    <w:qFormat/>
    <w:uiPriority w:val="1"/>
    <w:pPr>
      <w:ind w:left="335"/>
      <w:outlineLvl w:val="2"/>
    </w:pPr>
    <w:rPr>
      <w:rFonts w:ascii="Arial" w:hAnsi="Arial" w:eastAsia="Arial" w:cs="Arial"/>
      <w:b/>
      <w:bCs/>
      <w:sz w:val="24"/>
      <w:szCs w:val="24"/>
      <w:lang w:val="es-E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182"/>
      <w:ind w:left="335" w:right="332"/>
      <w:jc w:val="both"/>
    </w:pPr>
    <w:rPr>
      <w:rFonts w:ascii="Arial MT" w:hAnsi="Arial MT" w:eastAsia="Arial MT" w:cs="Arial MT"/>
      <w:sz w:val="21"/>
      <w:szCs w:val="21"/>
      <w:lang w:val="es-ES" w:eastAsia="en-US" w:bidi="ar-SA"/>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182"/>
      <w:ind w:left="335" w:right="332"/>
      <w:jc w:val="both"/>
    </w:pPr>
    <w:rPr>
      <w:rFonts w:ascii="Arial MT" w:hAnsi="Arial MT" w:eastAsia="Arial MT" w:cs="Arial MT"/>
      <w:lang w:val="es-ES" w:eastAsia="en-US" w:bidi="ar-SA"/>
    </w:rPr>
  </w:style>
  <w:style w:type="paragraph" w:customStyle="1" w:styleId="9">
    <w:name w:val="Table Paragraph"/>
    <w:basedOn w:val="1"/>
    <w:qFormat/>
    <w:uiPriority w:val="1"/>
    <w:rPr>
      <w:lang w:val="es-E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853</Words>
  <Characters>4164</Characters>
  <TotalTime>7</TotalTime>
  <ScaleCrop>false</ScaleCrop>
  <LinksUpToDate>false</LinksUpToDate>
  <CharactersWithSpaces>5004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2026-08-14T00:29:00Z</dcterms:created>
  <dc:creator>(anonymous)</dc:creator>
  <cp:lastModifiedBy>David</cp:lastModifiedBy>
  <dcterms:modified xsi:type="dcterms:W3CDTF">2026-08-14T00:40:28Z</dcterms:modified>
  <dc:subject>(unspecified)</dc:subject>
  <dc:title>(anonymous)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Creator">
    <vt:lpwstr>(unspecified)</vt:lpwstr>
  </property>
  <property fmtid="{D5CDD505-2E9C-101B-9397-08002B2CF9AE}" pid="5" name="LastSaved">
    <vt:filetime>2026-08-14T00:00:00Z</vt:filetime>
  </property>
  <property fmtid="{D5CDD505-2E9C-101B-9397-08002B2CF9AE}" pid="6" name="Producer">
    <vt:lpwstr>ReportLab PDF Library - (opensource)</vt:lpwstr>
  </property>
  <property fmtid="{D5CDD505-2E9C-101B-9397-08002B2CF9AE}" pid="7" name="KSOTemplateDocerSaveRecord">
    <vt:lpwstr>eyJoZGlkIjoiMTVlNDg1OGI4NDVjMjUwMmJlODNjYjVjNWZlY2UxZGQiLCJ1c2VySWQiOiIxNjY2NTEwNjQyMjEwIn0=</vt:lpwstr>
  </property>
  <property fmtid="{D5CDD505-2E9C-101B-9397-08002B2CF9AE}" pid="8" name="KSOProductBuildVer">
    <vt:lpwstr>2058-12.1.0.28032</vt:lpwstr>
  </property>
  <property fmtid="{D5CDD505-2E9C-101B-9397-08002B2CF9AE}" pid="9" name="ICV">
    <vt:lpwstr>C62870C94E184AF48AD9C1806A3E49E7_12</vt:lpwstr>
  </property>
</Properties>
</file>